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676B" w14:textId="77777777" w:rsidR="00A0527F" w:rsidRDefault="00BA46F0">
      <w:pPr>
        <w:pStyle w:val="LO-normal"/>
        <w:spacing w:after="120" w:line="276" w:lineRule="auto"/>
        <w:ind w:right="-15"/>
        <w:jc w:val="center"/>
        <w:rPr>
          <w:b/>
          <w:color w:val="000000"/>
        </w:rPr>
      </w:pPr>
      <w:bookmarkStart w:id="0" w:name="_GoBack"/>
      <w:bookmarkEnd w:id="0"/>
      <w:r>
        <w:rPr>
          <w:b/>
        </w:rPr>
        <w:t xml:space="preserve"> </w:t>
      </w:r>
    </w:p>
    <w:p w14:paraId="4F863B34" w14:textId="77777777" w:rsidR="00A0527F" w:rsidRDefault="00BA46F0">
      <w:pPr>
        <w:pStyle w:val="LO-normal"/>
        <w:spacing w:after="120" w:line="276" w:lineRule="auto"/>
        <w:ind w:right="-15"/>
        <w:jc w:val="center"/>
      </w:pPr>
      <w:bookmarkStart w:id="1" w:name="_heading=h.gjdgxs"/>
      <w:bookmarkEnd w:id="1"/>
      <w:r>
        <w:rPr>
          <w:rFonts w:ascii="Times New Roman" w:eastAsia="Times New Roman" w:hAnsi="Times New Roman" w:cs="Times New Roman"/>
          <w:b/>
          <w:color w:val="000000"/>
        </w:rPr>
        <w:t>TERMO DE REFERÊNCIA</w:t>
      </w:r>
    </w:p>
    <w:p w14:paraId="6B9A10BB" w14:textId="77777777" w:rsidR="00A0527F" w:rsidRDefault="00BA46F0">
      <w:pPr>
        <w:pStyle w:val="LO-normal"/>
        <w:spacing w:after="120" w:line="276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(PRESTA</w:t>
      </w:r>
      <w:r>
        <w:rPr>
          <w:rFonts w:ascii="Times New Roman" w:eastAsia="Times New Roman" w:hAnsi="Times New Roman" w:cs="Times New Roman"/>
          <w:b/>
        </w:rPr>
        <w:t>ÇÃO DE SERVIÇO CONTÍNUO COM DEDICAÇÃO EXCLUSIVA DE MÃO DE OBRA)</w:t>
      </w:r>
    </w:p>
    <w:p w14:paraId="1080C3C8" w14:textId="77777777" w:rsidR="00A0527F" w:rsidRDefault="00A0527F">
      <w:pPr>
        <w:pStyle w:val="LO-normal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14:paraId="36E38E39" w14:textId="77777777" w:rsidR="00A0527F" w:rsidRDefault="00BA46F0">
      <w:pPr>
        <w:pStyle w:val="LO-normal"/>
        <w:ind w:left="-397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INSTITUTO FEDERAL DE EDUCAÇÃO, CIÊNCIA E TECNOLOGIA DO SERTÃO PERNAMBUCANO</w:t>
      </w:r>
    </w:p>
    <w:p w14:paraId="52D3EDE2" w14:textId="77777777" w:rsidR="00A0527F" w:rsidRDefault="00BA46F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PREGÃO ELETRÔNICO Nº 03/2021</w:t>
      </w:r>
    </w:p>
    <w:p w14:paraId="2759D464" w14:textId="77777777" w:rsidR="00A0527F" w:rsidRDefault="00BA46F0">
      <w:pPr>
        <w:pStyle w:val="LO-normal"/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(Processo Administrativo n.º  ….)</w:t>
      </w:r>
    </w:p>
    <w:p w14:paraId="3C35B946" w14:textId="77777777" w:rsidR="00A0527F" w:rsidRDefault="00A0527F">
      <w:pPr>
        <w:pStyle w:val="LO-normal"/>
        <w:spacing w:after="120" w:line="276" w:lineRule="auto"/>
        <w:ind w:right="-15"/>
        <w:jc w:val="center"/>
        <w:rPr>
          <w:b/>
          <w:color w:val="000000"/>
        </w:rPr>
      </w:pPr>
    </w:p>
    <w:p w14:paraId="74118E10" w14:textId="77777777" w:rsidR="00A0527F" w:rsidRDefault="00A0527F">
      <w:pPr>
        <w:pStyle w:val="LO-normal"/>
        <w:spacing w:after="120" w:line="276" w:lineRule="auto"/>
        <w:ind w:right="-15"/>
        <w:jc w:val="center"/>
        <w:rPr>
          <w:i/>
          <w:color w:val="000000"/>
        </w:rPr>
      </w:pPr>
    </w:p>
    <w:p w14:paraId="608401A2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left="-141" w:firstLine="0"/>
        <w:jc w:val="both"/>
        <w:rPr>
          <w:b/>
          <w:color w:val="000000"/>
        </w:rPr>
      </w:pPr>
      <w:r>
        <w:rPr>
          <w:b/>
          <w:color w:val="000000"/>
        </w:rPr>
        <w:t>DO OBJETO</w:t>
      </w:r>
    </w:p>
    <w:p w14:paraId="433F8D93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-141" w:firstLine="0"/>
        <w:jc w:val="both"/>
      </w:pPr>
      <w:r>
        <w:rPr>
          <w:color w:val="000000"/>
        </w:rPr>
        <w:t>Contratação de empresa especializada para prestação de serviços de Seguro Coletivo de Acidentes Pessoais para os alunos do IF SERTÃO-PE, matriculados e em período de estágio curricular obrigatório e estagiários que desempenhe atividades na Reitoria e nos c</w:t>
      </w:r>
      <w:r>
        <w:rPr>
          <w:color w:val="000000"/>
        </w:rPr>
        <w:t>ampi do IF SERTÃO – PE</w:t>
      </w:r>
      <w:r>
        <w:t>, conforme condições, quantidades e exigências estabelecidas neste instrumento:</w:t>
      </w:r>
    </w:p>
    <w:tbl>
      <w:tblPr>
        <w:tblW w:w="9534" w:type="dxa"/>
        <w:tblInd w:w="-368" w:type="dxa"/>
        <w:tblLook w:val="0400" w:firstRow="0" w:lastRow="0" w:firstColumn="0" w:lastColumn="0" w:noHBand="0" w:noVBand="1"/>
      </w:tblPr>
      <w:tblGrid>
        <w:gridCol w:w="614"/>
        <w:gridCol w:w="5340"/>
        <w:gridCol w:w="1028"/>
        <w:gridCol w:w="1251"/>
        <w:gridCol w:w="1301"/>
      </w:tblGrid>
      <w:tr w:rsidR="00A0527F" w14:paraId="61E3CFC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258D" w14:textId="77777777" w:rsidR="00A0527F" w:rsidRDefault="00BA46F0">
            <w:pPr>
              <w:pStyle w:val="LO-normal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  <w:p w14:paraId="10D89AAC" w14:textId="77777777" w:rsidR="00A0527F" w:rsidRDefault="00A0527F">
            <w:pPr>
              <w:pStyle w:val="LO-normal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631E" w14:textId="77777777" w:rsidR="00A0527F" w:rsidRDefault="00BA46F0">
            <w:pPr>
              <w:pStyle w:val="LO-normal"/>
              <w:jc w:val="center"/>
              <w:rPr>
                <w:color w:val="FF0000"/>
              </w:rPr>
            </w:pPr>
            <w:r>
              <w:t>Descrição/</w:t>
            </w:r>
          </w:p>
          <w:p w14:paraId="36915D4D" w14:textId="77777777" w:rsidR="00A0527F" w:rsidRDefault="00BA46F0">
            <w:pPr>
              <w:pStyle w:val="LO-normal"/>
              <w:widowControl w:val="0"/>
              <w:jc w:val="center"/>
              <w:rPr>
                <w:color w:val="FF0000"/>
              </w:rPr>
            </w:pPr>
            <w:r>
              <w:t>Especificação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1FEE" w14:textId="77777777" w:rsidR="00A0527F" w:rsidRDefault="00BA46F0">
            <w:pPr>
              <w:pStyle w:val="LO-normal"/>
              <w:widowControl w:val="0"/>
              <w:jc w:val="center"/>
              <w:rPr>
                <w:color w:val="FF0000"/>
              </w:rPr>
            </w:pPr>
            <w:r>
              <w:rPr>
                <w:color w:val="000000"/>
              </w:rPr>
              <w:t>Unidade de Medida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8F7B" w14:textId="77777777" w:rsidR="00A0527F" w:rsidRDefault="00BA46F0">
            <w:pPr>
              <w:pStyle w:val="LO-normal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Quantidade Estimada Mensal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26FE" w14:textId="77777777" w:rsidR="00A0527F" w:rsidRDefault="00BA46F0">
            <w:pPr>
              <w:pStyle w:val="LO-normal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Quantidade Estimada  24 Meses</w:t>
            </w:r>
          </w:p>
        </w:tc>
      </w:tr>
      <w:tr w:rsidR="00A0527F" w14:paraId="1042F5CF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5956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3A17" w14:textId="77777777" w:rsidR="00A0527F" w:rsidRDefault="00BA46F0">
            <w:pPr>
              <w:pStyle w:val="LO-normal"/>
              <w:widowControl w:val="0"/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Seguro Coletivo de Acidentes Pessoais para os alunos do IF SERTÃO-PE, matriculados e em período de estágio curricular obrigatório e estagiários de outras instituições que </w:t>
            </w:r>
            <w:r>
              <w:t>desempenhem</w:t>
            </w:r>
            <w:r>
              <w:rPr>
                <w:color w:val="000000"/>
              </w:rPr>
              <w:t xml:space="preserve">  atividades nas dependências do IF SERTÃO – PE. O </w:t>
            </w:r>
            <w:r>
              <w:t>seguro</w:t>
            </w:r>
            <w:r>
              <w:rPr>
                <w:color w:val="000000"/>
              </w:rPr>
              <w:t xml:space="preserve"> contratado dever</w:t>
            </w:r>
            <w:r>
              <w:rPr>
                <w:color w:val="000000"/>
              </w:rPr>
              <w:t xml:space="preserve">á cobrir todo e qualquer sinistro (acidente pessoal) ocorrido aos segurados em território nacional, com cobertura 24 horas por dia, 7 dias por semana. O </w:t>
            </w:r>
            <w:r>
              <w:t>aluno</w:t>
            </w:r>
            <w:r>
              <w:rPr>
                <w:color w:val="000000"/>
              </w:rPr>
              <w:t xml:space="preserve"> deverá estar segurado durante o todo o período de estágio, inclusive, nas férias escolares, desde</w:t>
            </w:r>
            <w:r>
              <w:rPr>
                <w:color w:val="000000"/>
              </w:rPr>
              <w:t xml:space="preserve"> que esteja em atividades de estágio. O serviço contratado (apólice) terá validade de até 12 meses e deverá cobrir alunos estagiários, com rotatividade (inclusão/exclusão) de segurado(s). Capital </w:t>
            </w:r>
            <w:r>
              <w:rPr>
                <w:b/>
                <w:color w:val="000000"/>
                <w:u w:val="single"/>
              </w:rPr>
              <w:t>Morte Acidental (MA):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Capital segurado R$ 15.000,00; </w:t>
            </w:r>
            <w:r>
              <w:rPr>
                <w:b/>
                <w:color w:val="000000"/>
                <w:u w:val="single"/>
              </w:rPr>
              <w:t>Invalid</w:t>
            </w:r>
            <w:r>
              <w:rPr>
                <w:b/>
                <w:color w:val="000000"/>
                <w:u w:val="single"/>
              </w:rPr>
              <w:t>ez Permanente Total ou Parcial por Acidente (IPA):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Capital segurado R$ 15.000,00; </w:t>
            </w:r>
            <w:r>
              <w:rPr>
                <w:b/>
                <w:color w:val="000000"/>
                <w:u w:val="single"/>
              </w:rPr>
              <w:t>Despesas Médicas, Hospitalares e Odontológicas (DMHO):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Capital segurado R$ 5.000,00.</w:t>
            </w:r>
            <w:r>
              <w:rPr>
                <w:b/>
                <w:color w:val="000000"/>
              </w:rPr>
              <w:t xml:space="preserve"> Cobertura Complementar: </w:t>
            </w:r>
            <w:r>
              <w:rPr>
                <w:b/>
                <w:color w:val="000000"/>
                <w:u w:val="single"/>
              </w:rPr>
              <w:t>Auxílio-Funeral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R$ 3.000,00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7C51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22FE01D9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0599B42F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74A21416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08E985DC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01C0F1C3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7917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53BD4A7D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1FDF73CE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5A6A69DF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3F6C6727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3CBE2686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1.282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B6F9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45F0558F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300F2664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5040A331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5AC178F9" w14:textId="77777777" w:rsidR="00A0527F" w:rsidRDefault="00A0527F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</w:p>
          <w:p w14:paraId="4B4AD10E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30.768</w:t>
            </w:r>
          </w:p>
        </w:tc>
      </w:tr>
    </w:tbl>
    <w:p w14:paraId="73DCB301" w14:textId="77777777" w:rsidR="00A0527F" w:rsidRDefault="00A0527F">
      <w:pPr>
        <w:pStyle w:val="LO-normal"/>
        <w:spacing w:after="120" w:line="276" w:lineRule="auto"/>
        <w:jc w:val="both"/>
        <w:rPr>
          <w:color w:val="000000"/>
        </w:rPr>
      </w:pPr>
    </w:p>
    <w:p w14:paraId="74CC1F07" w14:textId="77777777" w:rsidR="00A0527F" w:rsidRDefault="00A0527F">
      <w:pPr>
        <w:pStyle w:val="LO-normal"/>
        <w:spacing w:after="120" w:line="276" w:lineRule="auto"/>
        <w:jc w:val="both"/>
        <w:rPr>
          <w:b/>
          <w:color w:val="FF0000"/>
          <w:u w:val="single"/>
        </w:rPr>
      </w:pPr>
    </w:p>
    <w:p w14:paraId="55CF3E83" w14:textId="77777777" w:rsidR="00A0527F" w:rsidRDefault="00BA46F0">
      <w:pPr>
        <w:pStyle w:val="LO-normal"/>
        <w:numPr>
          <w:ilvl w:val="2"/>
          <w:numId w:val="3"/>
        </w:numPr>
        <w:spacing w:line="259" w:lineRule="auto"/>
        <w:ind w:left="-141" w:hanging="425"/>
        <w:jc w:val="both"/>
      </w:pPr>
      <w:r>
        <w:rPr>
          <w:color w:val="000000"/>
        </w:rPr>
        <w:t>Estimativas de consumo individualizadas, do órgão gerenciador e órgão(s) e entidade(s) participante(s):</w:t>
      </w:r>
    </w:p>
    <w:p w14:paraId="0A9E01E2" w14:textId="77777777" w:rsidR="00A0527F" w:rsidRDefault="00A0527F">
      <w:pPr>
        <w:pStyle w:val="LO-normal"/>
        <w:spacing w:after="160" w:line="259" w:lineRule="auto"/>
        <w:ind w:left="964" w:hanging="567"/>
        <w:jc w:val="both"/>
        <w:rPr>
          <w:i/>
          <w:color w:val="FF0000"/>
          <w:u w:val="single"/>
        </w:rPr>
      </w:pPr>
    </w:p>
    <w:tbl>
      <w:tblPr>
        <w:tblW w:w="9495" w:type="dxa"/>
        <w:tblInd w:w="-219" w:type="dxa"/>
        <w:tblLook w:val="0000" w:firstRow="0" w:lastRow="0" w:firstColumn="0" w:lastColumn="0" w:noHBand="0" w:noVBand="0"/>
      </w:tblPr>
      <w:tblGrid>
        <w:gridCol w:w="615"/>
        <w:gridCol w:w="3148"/>
        <w:gridCol w:w="2955"/>
        <w:gridCol w:w="1425"/>
        <w:gridCol w:w="1352"/>
      </w:tblGrid>
      <w:tr w:rsidR="00A0527F" w14:paraId="6202BA27" w14:textId="77777777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6ABAE9DB" w14:textId="77777777" w:rsidR="00A0527F" w:rsidRDefault="00BA46F0">
            <w:pPr>
              <w:pStyle w:val="LO-normal"/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Item</w:t>
            </w:r>
          </w:p>
          <w:p w14:paraId="1FAA5D96" w14:textId="77777777" w:rsidR="00A0527F" w:rsidRDefault="00A0527F">
            <w:pPr>
              <w:pStyle w:val="LO-normal"/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</w:tcPr>
          <w:p w14:paraId="65D513F7" w14:textId="77777777" w:rsidR="00A0527F" w:rsidRDefault="00BA46F0">
            <w:pPr>
              <w:pStyle w:val="LO-normal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Unidade</w:t>
            </w:r>
          </w:p>
          <w:p w14:paraId="3A6BC7B8" w14:textId="77777777" w:rsidR="00A0527F" w:rsidRDefault="00BA46F0">
            <w:pPr>
              <w:pStyle w:val="LO-normal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Descrição/</w:t>
            </w:r>
          </w:p>
          <w:p w14:paraId="53D9A147" w14:textId="77777777" w:rsidR="00A0527F" w:rsidRDefault="00BA46F0">
            <w:pPr>
              <w:pStyle w:val="LO-normal"/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Especificação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5F0D0CEA" w14:textId="77777777" w:rsidR="00A0527F" w:rsidRDefault="00BA46F0">
            <w:pPr>
              <w:pStyle w:val="LO-normal"/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Campus / Unidade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vAlign w:val="center"/>
          </w:tcPr>
          <w:p w14:paraId="12B54AF9" w14:textId="77777777" w:rsidR="00A0527F" w:rsidRDefault="00BA46F0">
            <w:pPr>
              <w:pStyle w:val="LO-normal"/>
              <w:widowControl w:val="0"/>
              <w:tabs>
                <w:tab w:val="left" w:pos="33"/>
                <w:tab w:val="left" w:pos="167"/>
                <w:tab w:val="left" w:pos="400"/>
                <w:tab w:val="left" w:pos="667"/>
              </w:tabs>
              <w:ind w:left="-624" w:right="-5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Quant.</w:t>
            </w:r>
          </w:p>
          <w:p w14:paraId="5009DD64" w14:textId="77777777" w:rsidR="00A0527F" w:rsidRDefault="00BA46F0">
            <w:pPr>
              <w:pStyle w:val="LO-normal"/>
              <w:widowControl w:val="0"/>
              <w:tabs>
                <w:tab w:val="left" w:pos="33"/>
                <w:tab w:val="left" w:pos="167"/>
                <w:tab w:val="left" w:pos="400"/>
                <w:tab w:val="left" w:pos="667"/>
              </w:tabs>
              <w:ind w:left="-624" w:right="-5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ESTIMADO</w:t>
            </w:r>
          </w:p>
          <w:p w14:paraId="257F223E" w14:textId="77777777" w:rsidR="00A0527F" w:rsidRDefault="00BA46F0">
            <w:pPr>
              <w:pStyle w:val="LO-normal"/>
              <w:widowControl w:val="0"/>
              <w:tabs>
                <w:tab w:val="left" w:pos="33"/>
                <w:tab w:val="left" w:pos="167"/>
                <w:tab w:val="left" w:pos="400"/>
                <w:tab w:val="left" w:pos="667"/>
              </w:tabs>
              <w:ind w:left="-624" w:right="-5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Mensal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195160FE" w14:textId="77777777" w:rsidR="00A0527F" w:rsidRDefault="00BA46F0">
            <w:pPr>
              <w:pStyle w:val="LO-normal"/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Quantidade em 24 meses</w:t>
            </w:r>
          </w:p>
        </w:tc>
      </w:tr>
      <w:tr w:rsidR="00A0527F" w14:paraId="74BEFD17" w14:textId="77777777"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C47C1" w14:textId="77777777" w:rsidR="00A0527F" w:rsidRDefault="00A0527F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  <w:p w14:paraId="75498BEE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3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8A1AFB" w14:textId="77777777" w:rsidR="00A0527F" w:rsidRDefault="00A0527F">
            <w:pPr>
              <w:pStyle w:val="LO-normal"/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A39C9DA" w14:textId="77777777" w:rsidR="00A0527F" w:rsidRDefault="00BA46F0">
            <w:pPr>
              <w:pStyle w:val="LO-normal"/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bookmarkStart w:id="2" w:name="_heading=h.30j0zll"/>
            <w:bookmarkEnd w:id="2"/>
            <w:r>
              <w:rPr>
                <w:color w:val="000000"/>
                <w:sz w:val="18"/>
                <w:szCs w:val="18"/>
              </w:rPr>
              <w:t xml:space="preserve">Seguro Coletivo de Acidentes Pessoais para os alunos do IF SERTÃO-PE, matriculados e em período de estágio curricular obrigatório e estagiários de outras instituições que </w:t>
            </w:r>
            <w:r>
              <w:rPr>
                <w:sz w:val="18"/>
                <w:szCs w:val="18"/>
              </w:rPr>
              <w:t>desempenhem</w:t>
            </w:r>
            <w:r>
              <w:rPr>
                <w:color w:val="000000"/>
                <w:sz w:val="18"/>
                <w:szCs w:val="18"/>
              </w:rPr>
              <w:t xml:space="preserve"> atividades nas dependências do IF SERTÃO – PE. 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260192A7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Órgão </w:t>
            </w:r>
            <w:r>
              <w:rPr>
                <w:b/>
                <w:i/>
                <w:color w:val="000000"/>
                <w:sz w:val="19"/>
                <w:szCs w:val="19"/>
              </w:rPr>
              <w:t>Gerenciador: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14:paraId="2563DE12" w14:textId="77777777" w:rsidR="00A0527F" w:rsidRDefault="00A0527F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034B245F" w14:textId="77777777" w:rsidR="00A0527F" w:rsidRDefault="00A0527F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</w:p>
        </w:tc>
      </w:tr>
      <w:tr w:rsidR="00A0527F" w14:paraId="32370B65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05E7B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3580A8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57D0E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Reitoria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EB5BA0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26E54A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</w:tr>
      <w:tr w:rsidR="00A0527F" w14:paraId="0990F54A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BCEE6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1358B5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043F0FCB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Órgãos participantes: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14:paraId="024D91C7" w14:textId="77777777" w:rsidR="00A0527F" w:rsidRDefault="00A0527F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74DE2727" w14:textId="77777777" w:rsidR="00A0527F" w:rsidRDefault="00A0527F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</w:p>
        </w:tc>
      </w:tr>
      <w:tr w:rsidR="00A0527F" w14:paraId="5179ABC3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1ED481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B0A51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579AC5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Campus Floresta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94D22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sz w:val="19"/>
                <w:szCs w:val="19"/>
              </w:rPr>
            </w:pPr>
            <w:bookmarkStart w:id="3" w:name="_heading=h.1fob9te"/>
            <w:bookmarkEnd w:id="3"/>
            <w:r>
              <w:rPr>
                <w:i/>
                <w:color w:val="000000"/>
                <w:sz w:val="19"/>
                <w:szCs w:val="19"/>
              </w:rPr>
              <w:t>132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70FBD3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3.168</w:t>
            </w:r>
          </w:p>
        </w:tc>
      </w:tr>
      <w:tr w:rsidR="00A0527F" w14:paraId="4CDF8C5B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BF3713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B0A893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3FCC9F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Campus Ouricuri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99B29A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133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657253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3.192</w:t>
            </w:r>
          </w:p>
        </w:tc>
      </w:tr>
      <w:tr w:rsidR="00A0527F" w14:paraId="04FEEA59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84D5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5C9525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D2744D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Campus Petrolina Zona Rural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C468DF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140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7DDA6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3.360</w:t>
            </w:r>
          </w:p>
        </w:tc>
      </w:tr>
      <w:tr w:rsidR="00A0527F" w14:paraId="7D57E9C4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10A6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A9A844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8FE63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color w:val="1C4587"/>
                <w:sz w:val="19"/>
                <w:szCs w:val="19"/>
              </w:rPr>
            </w:pPr>
            <w:r>
              <w:rPr>
                <w:color w:val="1C4587"/>
                <w:sz w:val="19"/>
                <w:szCs w:val="19"/>
              </w:rPr>
              <w:t>Campus Petrolina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33F2F4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1C4587"/>
                <w:sz w:val="19"/>
                <w:szCs w:val="19"/>
              </w:rPr>
            </w:pPr>
            <w:r>
              <w:rPr>
                <w:i/>
                <w:color w:val="1C4587"/>
                <w:sz w:val="19"/>
                <w:szCs w:val="19"/>
              </w:rPr>
              <w:t>403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C766B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color w:val="1C4587"/>
                <w:sz w:val="19"/>
                <w:szCs w:val="19"/>
              </w:rPr>
            </w:pPr>
            <w:r>
              <w:rPr>
                <w:color w:val="1C4587"/>
                <w:sz w:val="19"/>
                <w:szCs w:val="19"/>
              </w:rPr>
              <w:t>9.672</w:t>
            </w:r>
          </w:p>
        </w:tc>
      </w:tr>
      <w:tr w:rsidR="00A0527F" w14:paraId="0085FCB9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B010FF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88C5C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192809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Campus Salgueiro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19DBC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167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D258B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4.008</w:t>
            </w:r>
          </w:p>
        </w:tc>
      </w:tr>
      <w:tr w:rsidR="00A0527F" w14:paraId="65BC1276" w14:textId="77777777"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3CF3AA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C8BE9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0561B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Campus Serra Talhada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A40D8B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164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A86F20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3.936</w:t>
            </w:r>
          </w:p>
        </w:tc>
      </w:tr>
      <w:tr w:rsidR="00A0527F" w14:paraId="2B6797AF" w14:textId="77777777">
        <w:trPr>
          <w:trHeight w:val="643"/>
        </w:trPr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1D322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1AC51C" w14:textId="77777777" w:rsidR="00A0527F" w:rsidRDefault="00A0527F">
            <w:pPr>
              <w:pStyle w:val="LO-normal"/>
              <w:widowControl w:val="0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089837" w14:textId="77777777" w:rsidR="00A0527F" w:rsidRDefault="00BA46F0">
            <w:pPr>
              <w:pStyle w:val="LO-normal"/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Campus Santa Maria da Boa Vista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C4560A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143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25923A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3.432</w:t>
            </w:r>
          </w:p>
        </w:tc>
      </w:tr>
      <w:tr w:rsidR="00A0527F" w14:paraId="1BADC0A7" w14:textId="77777777">
        <w:tc>
          <w:tcPr>
            <w:tcW w:w="6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4032DB88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</w:tcPr>
          <w:p w14:paraId="7A1CCAC4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b/>
                <w:i/>
                <w:color w:val="1C4587"/>
              </w:rPr>
            </w:pPr>
            <w:r>
              <w:rPr>
                <w:b/>
                <w:i/>
                <w:color w:val="1C4587"/>
              </w:rPr>
              <w:t>1.282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3D9BC3A7" w14:textId="77777777" w:rsidR="00A0527F" w:rsidRDefault="00BA46F0">
            <w:pPr>
              <w:pStyle w:val="LO-normal"/>
              <w:widowControl w:val="0"/>
              <w:spacing w:after="120" w:line="276" w:lineRule="auto"/>
              <w:jc w:val="center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30.768</w:t>
            </w:r>
          </w:p>
        </w:tc>
      </w:tr>
    </w:tbl>
    <w:p w14:paraId="73C4781E" w14:textId="77777777" w:rsidR="00A0527F" w:rsidRDefault="00A0527F">
      <w:pPr>
        <w:pStyle w:val="LO-normal"/>
        <w:spacing w:after="160" w:line="259" w:lineRule="auto"/>
        <w:ind w:left="964" w:hanging="567"/>
        <w:jc w:val="both"/>
        <w:rPr>
          <w:color w:val="000000"/>
        </w:rPr>
      </w:pPr>
    </w:p>
    <w:p w14:paraId="5341129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O objeto da licitação tem a natureza de serviço comum de Seguro Coletivo de Acidentes Pessoais para os alunos do IF SERTÃO-PE, e estagiários de outras instituições que desempenhem atividades nas dependências do IF SERTÃO – PE. </w:t>
      </w:r>
    </w:p>
    <w:p w14:paraId="027399F5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t>Os quantitativos e respectiv</w:t>
      </w:r>
      <w:r>
        <w:t>os códigos dos itens são discriminados na tabela acima.</w:t>
      </w:r>
    </w:p>
    <w:p w14:paraId="27E5F0B8" w14:textId="77777777" w:rsidR="00A0527F" w:rsidRDefault="00BA46F0">
      <w:pPr>
        <w:pStyle w:val="LO-normal"/>
        <w:numPr>
          <w:ilvl w:val="1"/>
          <w:numId w:val="3"/>
        </w:numPr>
        <w:spacing w:before="120" w:after="120"/>
        <w:jc w:val="both"/>
      </w:pPr>
      <w:r>
        <w:t xml:space="preserve">A presente contratação adotará como regime de execução a </w:t>
      </w:r>
      <w:r>
        <w:rPr>
          <w:i/>
        </w:rPr>
        <w:t>Empreitada por Preço Unitário.</w:t>
      </w:r>
    </w:p>
    <w:p w14:paraId="3B509CD6" w14:textId="77777777" w:rsidR="00A0527F" w:rsidRDefault="00BA46F0">
      <w:pPr>
        <w:pStyle w:val="LO-normal"/>
        <w:spacing w:before="120" w:after="120" w:line="276" w:lineRule="auto"/>
        <w:ind w:left="326"/>
        <w:jc w:val="both"/>
      </w:pPr>
      <w:r>
        <w:rPr>
          <w:b/>
        </w:rPr>
        <w:t xml:space="preserve">1.5. </w:t>
      </w:r>
      <w:r>
        <w:t>O prazo de vigência do contrato é de 24 (vinte e quatro meses), podendo ser prorrogado por interesse das pa</w:t>
      </w:r>
      <w:r>
        <w:t>rtes, por igual período até o limite de 48 (quarenta e oito) meses, com base no artigo 57, II, da Lei 8.666/93.</w:t>
      </w:r>
    </w:p>
    <w:p w14:paraId="1E9D8DFE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JUSTIFICATIVA E OBJETIVO DA CONTRATAÇÃO</w:t>
      </w:r>
    </w:p>
    <w:p w14:paraId="1D5D115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32"/>
        <w:jc w:val="both"/>
      </w:pPr>
      <w:r>
        <w:t xml:space="preserve">A Justificativa e objetivo da contratação encontra-se pormenorizada em Tópico específico dos </w:t>
      </w:r>
      <w:r>
        <w:t>Estudos Técnicos Preliminares, apêndice deste Termo de Referência.</w:t>
      </w:r>
    </w:p>
    <w:p w14:paraId="166F9FDC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DESCRIÇÃO DA SOLUÇÃO:</w:t>
      </w:r>
    </w:p>
    <w:p w14:paraId="53547F8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descrição da solução como um todo, encontra-se pormenorizada em Tópico específico dos Estudos Técnicos Preliminares, apêndice deste Termo de Referência.</w:t>
      </w:r>
    </w:p>
    <w:p w14:paraId="6BAE531C" w14:textId="77777777" w:rsidR="00A0527F" w:rsidRDefault="00A0527F">
      <w:pPr>
        <w:pStyle w:val="LO-normal"/>
        <w:spacing w:before="120" w:after="120" w:line="276" w:lineRule="auto"/>
        <w:ind w:left="716"/>
        <w:jc w:val="both"/>
      </w:pPr>
    </w:p>
    <w:p w14:paraId="19B741ED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DA CLASSIFI</w:t>
      </w:r>
      <w:r>
        <w:rPr>
          <w:b/>
          <w:color w:val="000000"/>
        </w:rPr>
        <w:t>CAÇÃO DOS SERVIÇOS E FORMA DE SELEÇÃO DO FORNECEDOR</w:t>
      </w:r>
    </w:p>
    <w:p w14:paraId="2668D22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t xml:space="preserve">Trata-se de serviço comum de caráter continuado sem fornecimento de mão de obra em regime de dedicação exclusiva, a ser contratado mediante licitação, na modalidade pregão, em sua forma eletrônica. </w:t>
      </w:r>
    </w:p>
    <w:p w14:paraId="1E53E13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Os serviços a serem contratados enquadram-se nos pressupo</w:t>
      </w:r>
      <w:r>
        <w:rPr>
          <w:color w:val="000000"/>
        </w:rPr>
        <w:t>stos do Decreto n° 9.507, de 21 de setembro de 2018, não se constituindo em quaisquer das atividades, previstas no art. 3º do aludido decreto, cuja execução indireta é vedada.</w:t>
      </w:r>
    </w:p>
    <w:p w14:paraId="12F3BEC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rPr>
          <w:b/>
          <w:u w:val="single"/>
        </w:rPr>
        <w:t>O Sistema de Registro de Preços - SRP é uma opção economicamente viável à Admini</w:t>
      </w:r>
      <w:r>
        <w:rPr>
          <w:b/>
          <w:u w:val="single"/>
        </w:rPr>
        <w:t>stração, portanto, preferencial em relação às demais. A escolha pelo SRP se dá em razão do inciso III (Atendimento a todos os campi e Reitoria do IF SERTÃO-PE) do art. 3º do Decreto 7.892/2013.</w:t>
      </w:r>
    </w:p>
    <w:p w14:paraId="2BEB33FC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A prestação dos serviços não gera vínculo empregatício entre o</w:t>
      </w:r>
      <w:r>
        <w:rPr>
          <w:color w:val="000000"/>
        </w:rPr>
        <w:t>s empregados da Contratada e a Administração Contratante, vedando-se qualquer relação entre estes que caracterize pessoalidade e subordinação direta.</w:t>
      </w:r>
    </w:p>
    <w:p w14:paraId="793613E6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left="141" w:hanging="285"/>
        <w:jc w:val="both"/>
        <w:rPr>
          <w:b/>
          <w:color w:val="000000"/>
        </w:rPr>
      </w:pPr>
      <w:r>
        <w:rPr>
          <w:b/>
          <w:color w:val="000000"/>
        </w:rPr>
        <w:t>REQUISITOS DA CONTRATAÇÃO</w:t>
      </w:r>
    </w:p>
    <w:p w14:paraId="2AA65817" w14:textId="77777777" w:rsidR="00A0527F" w:rsidRDefault="00A0527F">
      <w:pPr>
        <w:pStyle w:val="LO-normal"/>
        <w:spacing w:after="120"/>
        <w:ind w:left="716"/>
        <w:jc w:val="both"/>
      </w:pPr>
    </w:p>
    <w:p w14:paraId="4A8E35CF" w14:textId="77777777" w:rsidR="00A0527F" w:rsidRDefault="00BA46F0">
      <w:pPr>
        <w:pStyle w:val="LO-normal"/>
        <w:numPr>
          <w:ilvl w:val="1"/>
          <w:numId w:val="3"/>
        </w:numPr>
        <w:spacing w:after="120"/>
        <w:jc w:val="both"/>
      </w:pPr>
      <w:r>
        <w:t xml:space="preserve">Conforme Estudos Preliminares, os requisitos da contratação abrangem o </w:t>
      </w:r>
      <w:r>
        <w:t>seguinte:</w:t>
      </w:r>
    </w:p>
    <w:p w14:paraId="4CB31CAB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 Contratação de empresa especializada para oferta de seguro contra acidentes pessoais para os alunos estagiários do IF Sertão-PE (campi e Reitoria) e os alunos estagiários de outras instituições em que o IF Sertão-PE é concedente, durante ou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em razão das atividades acadêmicas desempenhadas pelo estagiário, assegurando-lhes: </w:t>
      </w:r>
    </w:p>
    <w:p w14:paraId="0E5F9721" w14:textId="77777777" w:rsidR="00A0527F" w:rsidRDefault="00BA46F0">
      <w:pPr>
        <w:pStyle w:val="LO-normal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5.1.1.1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Morte Acidental (MAC): Garantindo aos beneficiários (pessoas livremente indicadas pelo segurado) o pagamento do capital segurado individual contratado para essa c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obertura em caso de morte, em caso de falecimento do segurado decorrente exclusivamente de acidente pessoal coberto pelo seguro. Capital segurado: R$ 15.000,00 (quinze mil reais); </w:t>
      </w:r>
    </w:p>
    <w:p w14:paraId="043579A6" w14:textId="77777777" w:rsidR="00A0527F" w:rsidRDefault="00A0527F">
      <w:pPr>
        <w:pStyle w:val="LO-normal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14:paraId="128892AD" w14:textId="77777777" w:rsidR="00A0527F" w:rsidRDefault="00BA46F0">
      <w:pPr>
        <w:pStyle w:val="LO-normal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5.1.1.2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Invalidez Permanente Total ou Parcial por Acidente (IPA): Garantin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do ao próprio segurado, em caso de uma Invalidez Permanente Total por Acidente, o pagamento de uma indenização limitada ao valor do capital Segurado Contratado, caso haja perda, redução ou impotência funcional definitiva, total ou parcial, de um membro ou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órgão, em virtude de lesão física causada por acidente pessoal coberto, mediante comprovação de laudo médico e desde que tais lesões sejam insuscetíveis de reabilitação ou recuperação pelos meios terapêuticos disponíveis no momento de sua constatação, exce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to decorrente de riscos excluídos. Capital segurado: R$15.000,00 (quinze mil reais);</w:t>
      </w:r>
    </w:p>
    <w:p w14:paraId="1C6FA142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18A337A" w14:textId="77777777" w:rsidR="00A0527F" w:rsidRDefault="00BA46F0">
      <w:pPr>
        <w:pStyle w:val="LO-normal"/>
        <w:ind w:left="14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5.1.1.3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Despesas Médicas Hospitalares e Odontológicas (D.M.H.O): Garantindo o reembolso das despesas médicas hospitalares e odontológicas incorridas no tratamento sob ori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entação médica, em consequência direta de acidente pessoal coberto, dentro do período de cobertura da apólice e desde que iniciado nos 30 (trinta) primeiros dias contados do acidente, até o limite do Capital Segurado Contratado. Capital segurado: R$ 5.000,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00 (cinco  mil reais); </w:t>
      </w:r>
    </w:p>
    <w:p w14:paraId="2DE58246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C37EB0" w14:textId="77777777" w:rsidR="00A0527F" w:rsidRDefault="00BA46F0">
      <w:pPr>
        <w:pStyle w:val="LO-normal"/>
        <w:ind w:left="14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5.1.1.4 Auxílio Funeral: Em caso de falecimento do segurado a contratada providenciará o reembolso das despesas decorrentes da morte, sendo tal reembolso limitado em R$ 3.000,00 (três mil reais). As despesas serão reembolsadas medi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ante a apresentação das respectivas notas fiscais.</w:t>
      </w:r>
    </w:p>
    <w:p w14:paraId="5EE00150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9F3446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5.1.2 A contratação seguirá as diretrizes e normas estabelecidas pelo Conselho Nacional de Seguros Privados – CNSP, bem como aos critérios operacionais regulamentados pela Superintendência de Seguros Priv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ados – SUSEP</w:t>
      </w:r>
    </w:p>
    <w:p w14:paraId="40A555F2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Não será permitida a participação de empresa corretora de seguros, conforme o ACORDÃO Nº 600/2015 - TCU.</w:t>
      </w:r>
    </w:p>
    <w:p w14:paraId="21DEE9B3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B8481F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5.1.3 A referida contratação tem caráter continuado, considerando que a ausência dessa contratação poderá impedir a destinação dos alunos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às práticas de estágios obrigatórios o que acarreta a impossibilidade de conclusão de curso/disciplina e, consequentemente, a finalidade institucional.</w:t>
      </w:r>
    </w:p>
    <w:p w14:paraId="5BB3D422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DDF465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5.1.4 A contratação atenderá também a cobertura de seguro contra acidentes pessoais para alunos em est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ágio obrigatórios e não-obrigatório, quando o IF Sertão-PE for concedente.</w:t>
      </w:r>
    </w:p>
    <w:p w14:paraId="09F58A94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D218F9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5.1.5 A Seguradora emitirá apólice de seguro e os certificados individuais nominais para cada aluno de acordo com o informado pela Contratante.</w:t>
      </w:r>
    </w:p>
    <w:p w14:paraId="3614CDB1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23D2D8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5.1.6 Caberá à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Contratante informar à Companhia de Seguros, mediante necessidade, a relação dos alunos a serem segurados e período de vigência do seguro, considerando o período de atividade a que o alunos estará submetido e sujeito à contratação. A Contratante informará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 seguintes dados:</w:t>
      </w:r>
    </w:p>
    <w:p w14:paraId="145C969E" w14:textId="77777777" w:rsidR="00A0527F" w:rsidRDefault="00BA46F0">
      <w:pPr>
        <w:pStyle w:val="LO-normal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NOME COMPLETO;</w:t>
      </w:r>
    </w:p>
    <w:p w14:paraId="3F0ADF53" w14:textId="77777777" w:rsidR="00A0527F" w:rsidRDefault="00BA46F0">
      <w:pPr>
        <w:pStyle w:val="LO-normal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DE NASCIMENTO;</w:t>
      </w:r>
    </w:p>
    <w:p w14:paraId="1F264846" w14:textId="77777777" w:rsidR="00A0527F" w:rsidRDefault="00BA46F0">
      <w:pPr>
        <w:pStyle w:val="LO-normal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CPF;</w:t>
      </w:r>
    </w:p>
    <w:p w14:paraId="1AAF6618" w14:textId="77777777" w:rsidR="00A0527F" w:rsidRDefault="00BA46F0">
      <w:pPr>
        <w:pStyle w:val="LO-normal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RG;</w:t>
      </w:r>
    </w:p>
    <w:p w14:paraId="55EC7731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5.1.7 O prazo de vigência do contrato é de 24 (vinte e quatro meses), podendo ser prorrogado por interesse das partes, por igual período até o limite de 60 (sessenta) meses, com base no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artigo 57, II, da Lei 8.666/93.</w:t>
      </w:r>
    </w:p>
    <w:p w14:paraId="6BA56FC9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4BE5BD1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5.1.8 É de responsabilidade da CONTRATADA, adotar, na prestação dos serviços objeto desta contratação, no que couber, as práticas de sustentabilidade constantes nas disposições da Instrução Normativa SLTI/MPOG Nº 01, de 19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 janeiro de 2010, otimizando os processos, de modo a minimizar o desperdício e a produção de lixo.</w:t>
      </w:r>
    </w:p>
    <w:p w14:paraId="55D54D0C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F9A351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5.1.9 Não vislumbramos a necessidade de ocorrer transição contratual com transferência de conhecimento, por não se tratar de serviços de natureza intelect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ual ou de tecnologia de informação.</w:t>
      </w:r>
    </w:p>
    <w:p w14:paraId="6DFB5215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D88F2FA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A empresa a ser contratada deverá ter qualificação técnica para prestação do serviço de seguro contra acidentes pessoais conforme características, quantidades e prazos compatíveis com a solução a ser contratada,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por meio da apresentação de atestados fornecidos por pessoas jurídicas de direito público ou privado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.</w:t>
      </w:r>
    </w:p>
    <w:p w14:paraId="69DE4AB1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0FE45B65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Deverão ser disponibilizadas todas as informações necessárias à comprovação da legitimidade dos atestados apresentados.</w:t>
      </w:r>
    </w:p>
    <w:p w14:paraId="4692E52B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0C6E744C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 Os atestados refe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rir-se-ão a contratos já concluídos ou já decorrido no mínimo um ano do início de sua execução, exceto se houver sido firmado para ser executado em prazo inferior, apenas aceito mediante a apresentação do contrato.</w:t>
      </w:r>
    </w:p>
    <w:p w14:paraId="04703AA4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60864D70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 Deverá ser apresentada a regular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idade perante a Superintendência de Seguros Privados - SUSEP (número de registro na SUSEP).</w:t>
      </w:r>
    </w:p>
    <w:p w14:paraId="1B55B3CE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1DFB1D0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5.1.14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 Declaração do licitante de que tem pleno conhecimento das condições necessárias para a prestação do serviço.</w:t>
      </w:r>
    </w:p>
    <w:p w14:paraId="3DB55972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71353EEE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Não haverá prazo de carência para o início da cobertura dos seguros.</w:t>
      </w:r>
    </w:p>
    <w:p w14:paraId="22BC2C78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2802C2C0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5.1.16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 Considera-se acidente pessoal o evento com data caracteriza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da, exclusivo e diretamente externo, súbito, involuntário, violento, causador de lesão física, que, por si só e independente de toda e qualquer causa, tenha como consequência direta a morte ou a invalidez permanente total ou parcial do segurado.</w:t>
      </w:r>
    </w:p>
    <w:p w14:paraId="0CF5FA59" w14:textId="77777777" w:rsidR="00A0527F" w:rsidRDefault="00A0527F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5391DD75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5.1.17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. 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CONTRATADA deverá prestar as informações e os esclarecimentos que venham a ser solicitados pela CONTRATANTE em até 24h, através de seu preposto ou Serviço de Atendimento ao Cliente (SAC).</w:t>
      </w:r>
    </w:p>
    <w:p w14:paraId="1DE9A307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7200EFF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. A CONTRATADA deverá atender com presteza às reclamações, p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rincipalmente as que se referem à qualidade dos serviços executados, providenciando sua imediata correção, sem ônus para a CONTRATANTE.</w:t>
      </w:r>
    </w:p>
    <w:p w14:paraId="13EC231B" w14:textId="77777777" w:rsidR="00A0527F" w:rsidRDefault="00A0527F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650B8DCF" w14:textId="77777777" w:rsidR="00A0527F" w:rsidRDefault="00BA46F0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5.1.19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A CONTRATADA não poderá divulgar nem fornecer dados ou informações obtidas em razão do contrato e não se utiliza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 do nome da CONTRATANTE para fins comerciais ou em campanhas e material de publicidade, salvo com autorização prévia e formal da CONTRATANTE.</w:t>
      </w:r>
    </w:p>
    <w:p w14:paraId="074C3796" w14:textId="77777777" w:rsidR="00A0527F" w:rsidRDefault="00A0527F">
      <w:pPr>
        <w:pStyle w:val="LO-normal"/>
        <w:spacing w:after="120"/>
        <w:jc w:val="both"/>
      </w:pPr>
    </w:p>
    <w:p w14:paraId="11FD32DD" w14:textId="77777777" w:rsidR="00A0527F" w:rsidRDefault="00BA46F0">
      <w:pPr>
        <w:pStyle w:val="LO-normal"/>
        <w:numPr>
          <w:ilvl w:val="1"/>
          <w:numId w:val="3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Declaração do licitante de que tem pleno conhecimento das condições necessárias para a prestação do </w:t>
      </w:r>
      <w:r>
        <w:rPr>
          <w:color w:val="000000"/>
        </w:rPr>
        <w:t>serviço.</w:t>
      </w:r>
    </w:p>
    <w:p w14:paraId="3994F2B2" w14:textId="77777777" w:rsidR="00A0527F" w:rsidRDefault="00BA46F0">
      <w:pPr>
        <w:pStyle w:val="LO-normal"/>
        <w:numPr>
          <w:ilvl w:val="1"/>
          <w:numId w:val="3"/>
        </w:numPr>
        <w:spacing w:after="120"/>
        <w:jc w:val="both"/>
      </w:pPr>
      <w:r>
        <w:rPr>
          <w:b/>
          <w:i/>
          <w:u w:val="single"/>
        </w:rPr>
        <w:t xml:space="preserve"> SUPRESSÃO</w:t>
      </w:r>
    </w:p>
    <w:p w14:paraId="222F692A" w14:textId="77777777" w:rsidR="00A0527F" w:rsidRDefault="00BA46F0">
      <w:pPr>
        <w:pStyle w:val="LO-normal"/>
        <w:numPr>
          <w:ilvl w:val="1"/>
          <w:numId w:val="3"/>
        </w:numPr>
        <w:spacing w:after="120"/>
        <w:jc w:val="both"/>
        <w:rPr>
          <w:b/>
        </w:rPr>
      </w:pPr>
      <w:r>
        <w:t>As obrigações da Contratada e do Contratante estão previstas neste TR.</w:t>
      </w:r>
    </w:p>
    <w:p w14:paraId="0FE22336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</w:rPr>
      </w:pPr>
      <w:r>
        <w:rPr>
          <w:b/>
        </w:rPr>
        <w:t>VISTORIA PARA A LICITAÇÃO.</w:t>
      </w:r>
    </w:p>
    <w:p w14:paraId="716D95DF" w14:textId="77777777" w:rsidR="00A0527F" w:rsidRDefault="00BA46F0">
      <w:pPr>
        <w:pStyle w:val="LO-normal"/>
        <w:keepNext/>
        <w:keepLines/>
        <w:numPr>
          <w:ilvl w:val="1"/>
          <w:numId w:val="3"/>
        </w:numPr>
        <w:spacing w:before="480" w:line="276" w:lineRule="auto"/>
        <w:jc w:val="both"/>
      </w:pPr>
      <w:r>
        <w:t>Para o correto dimensionamento e elaboração de sua proposta, o licitante poderá realizar vistoria nas instalações do local de execução dos</w:t>
      </w:r>
      <w:r>
        <w:t xml:space="preserve"> serviços, acompanhado por servidor designado para esse fim, de segunda a sexta-feira, das </w:t>
      </w:r>
      <w:r>
        <w:t>08:00</w:t>
      </w:r>
      <w:r>
        <w:t xml:space="preserve"> horas às </w:t>
      </w:r>
      <w:r>
        <w:t>17:00</w:t>
      </w:r>
      <w:r>
        <w:t xml:space="preserve"> horas.</w:t>
      </w:r>
    </w:p>
    <w:p w14:paraId="141B8240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right="-15"/>
        <w:jc w:val="both"/>
      </w:pPr>
      <w:r>
        <w:t xml:space="preserve">O prazo para vistoria iniciar-se-á no dia útil seguinte ao da publicação do Edital, estendendo-se até o dia útil anterior à data </w:t>
      </w:r>
      <w:r>
        <w:t>prevista para a abertura da sessão pública.</w:t>
      </w:r>
    </w:p>
    <w:p w14:paraId="7E609D00" w14:textId="77777777" w:rsidR="00A0527F" w:rsidRDefault="00BA46F0">
      <w:pPr>
        <w:pStyle w:val="LO-normal"/>
        <w:numPr>
          <w:ilvl w:val="2"/>
          <w:numId w:val="3"/>
        </w:numPr>
        <w:spacing w:before="120" w:line="276" w:lineRule="auto"/>
        <w:jc w:val="both"/>
      </w:pPr>
      <w:r>
        <w:t>Para a vistoria o licitante, ou o seu representante legal, deverá estar devidamente identificado, apresentando documento de identidade civil e documento expedido pela empresa comprovando sua habilitação para a re</w:t>
      </w:r>
      <w:r>
        <w:t>alização da vistoria.</w:t>
      </w:r>
    </w:p>
    <w:p w14:paraId="5B73FB57" w14:textId="77777777" w:rsidR="00A0527F" w:rsidRDefault="00A0527F">
      <w:pPr>
        <w:pStyle w:val="LO-normal"/>
        <w:spacing w:before="120" w:line="276" w:lineRule="auto"/>
        <w:ind w:left="1922"/>
        <w:jc w:val="both"/>
      </w:pPr>
    </w:p>
    <w:p w14:paraId="0B7E19A4" w14:textId="77777777" w:rsidR="00A0527F" w:rsidRDefault="00BA46F0">
      <w:pPr>
        <w:pStyle w:val="LO-normal"/>
        <w:numPr>
          <w:ilvl w:val="1"/>
          <w:numId w:val="3"/>
        </w:numPr>
        <w:spacing w:line="276" w:lineRule="auto"/>
        <w:jc w:val="both"/>
      </w:pPr>
      <w:r>
        <w:t>Por ocasião da vistoria, ao licitante, ou ao seu representante legal, poderá ser entregue CD-ROM, “pen-drive” ou outra forma compatível de reprodução, contendo as informações relativas ao objeto da licitação, para que a empresa tenha</w:t>
      </w:r>
      <w:r>
        <w:t xml:space="preserve"> condições de bem elaborar sua proposta.</w:t>
      </w:r>
    </w:p>
    <w:p w14:paraId="7FAA64AB" w14:textId="77777777" w:rsidR="00A0527F" w:rsidRDefault="00A0527F">
      <w:pPr>
        <w:pStyle w:val="LO-normal"/>
        <w:spacing w:line="276" w:lineRule="auto"/>
        <w:ind w:left="432"/>
        <w:jc w:val="both"/>
        <w:rPr>
          <w:color w:val="FF0000"/>
        </w:rPr>
      </w:pPr>
    </w:p>
    <w:p w14:paraId="46E4E7E3" w14:textId="77777777" w:rsidR="00A0527F" w:rsidRDefault="00BA46F0">
      <w:pPr>
        <w:pStyle w:val="LO-normal"/>
        <w:numPr>
          <w:ilvl w:val="1"/>
          <w:numId w:val="3"/>
        </w:numPr>
        <w:spacing w:line="276" w:lineRule="auto"/>
        <w:jc w:val="both"/>
      </w:pPr>
      <w:r>
        <w:t>A não realização da vistoria, quando facultativa, não poderá embasar posteriores alegações de desconhecimento das instalações, dúvidas ou esquecimentos de quaisquer detalhes dos locais da prestação dos serviços, de</w:t>
      </w:r>
      <w:r>
        <w:t xml:space="preserve">vendo a licitante vencedora assumir os ônus dos serviços decorrentes. </w:t>
      </w:r>
    </w:p>
    <w:p w14:paraId="56A0BB5E" w14:textId="77777777" w:rsidR="00A0527F" w:rsidRDefault="00A0527F">
      <w:pPr>
        <w:pStyle w:val="LO-normal"/>
        <w:ind w:left="720"/>
      </w:pPr>
    </w:p>
    <w:p w14:paraId="6F40DF0F" w14:textId="77777777" w:rsidR="00A0527F" w:rsidRDefault="00BA46F0">
      <w:pPr>
        <w:pStyle w:val="LO-normal"/>
        <w:numPr>
          <w:ilvl w:val="1"/>
          <w:numId w:val="3"/>
        </w:numPr>
        <w:spacing w:after="120" w:line="276" w:lineRule="auto"/>
        <w:jc w:val="both"/>
      </w:pPr>
      <w:r>
        <w:t>No caso de vistoria a</w:t>
      </w:r>
      <w:r>
        <w:t xml:space="preserve"> licitante deverá declarar, </w:t>
      </w:r>
      <w:r>
        <w:rPr>
          <w:b/>
          <w:u w:val="single"/>
        </w:rPr>
        <w:t xml:space="preserve">utilizando o Modelo do Anexo IV do Edital, </w:t>
      </w:r>
      <w:r>
        <w:t>que tomou conhecimento de todas as informações e das condições locais para o cumprimento das</w:t>
      </w:r>
      <w:r>
        <w:t xml:space="preserve"> obrigações objeto da licitação.</w:t>
      </w:r>
    </w:p>
    <w:p w14:paraId="26BA4174" w14:textId="77777777" w:rsidR="00A0527F" w:rsidRDefault="00BA46F0">
      <w:pPr>
        <w:pStyle w:val="LO-normal"/>
        <w:numPr>
          <w:ilvl w:val="1"/>
          <w:numId w:val="3"/>
        </w:numPr>
        <w:spacing w:line="276" w:lineRule="auto"/>
        <w:jc w:val="both"/>
      </w:pPr>
      <w:r>
        <w:rPr>
          <w:b/>
          <w:u w:val="single"/>
        </w:rPr>
        <w:t xml:space="preserve"> No caso de NÃO VISTORIA a licitante deverá declarar, utilizando o Modelo do Anexo IV do Edital  que tem pleno conhecimento das condições e peculiaridades inerentes à natureza do trabalho, que assume total responsabilidade </w:t>
      </w:r>
      <w:r>
        <w:rPr>
          <w:b/>
          <w:u w:val="single"/>
        </w:rPr>
        <w:t xml:space="preserve">por este fato e que não utilizará deste para quaisquer questionamentos futuros que ensejam avenças técnicas ou financeiras com este (órgão ou entidade). </w:t>
      </w:r>
    </w:p>
    <w:p w14:paraId="526DD47C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MODELO DE EXECUÇÃO DO OBJETO</w:t>
      </w:r>
    </w:p>
    <w:p w14:paraId="5A7D6E9D" w14:textId="77777777" w:rsidR="00A0527F" w:rsidRDefault="00A0527F">
      <w:pPr>
        <w:pStyle w:val="LO-normal"/>
        <w:spacing w:after="120"/>
        <w:ind w:left="716"/>
        <w:jc w:val="both"/>
      </w:pPr>
    </w:p>
    <w:p w14:paraId="19096783" w14:textId="77777777" w:rsidR="00A0527F" w:rsidRDefault="00BA46F0">
      <w:pPr>
        <w:pStyle w:val="LO-normal"/>
        <w:numPr>
          <w:ilvl w:val="1"/>
          <w:numId w:val="3"/>
        </w:numPr>
        <w:spacing w:after="120"/>
        <w:jc w:val="both"/>
      </w:pPr>
      <w:r>
        <w:t>A execução do objeto seguirá a seguinte dinâmica:</w:t>
      </w:r>
    </w:p>
    <w:p w14:paraId="18D4C457" w14:textId="77777777" w:rsidR="00A0527F" w:rsidRDefault="00A0527F">
      <w:pPr>
        <w:pStyle w:val="LO-normal"/>
        <w:ind w:left="1922"/>
        <w:jc w:val="both"/>
        <w:rPr>
          <w:color w:val="0000FF"/>
        </w:rPr>
      </w:pPr>
    </w:p>
    <w:p w14:paraId="357CF67A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</w:rPr>
      </w:pPr>
      <w:r>
        <w:rPr>
          <w:b/>
          <w:u w:val="single"/>
        </w:rPr>
        <w:t xml:space="preserve">Todo e </w:t>
      </w:r>
      <w:r>
        <w:rPr>
          <w:b/>
          <w:u w:val="single"/>
        </w:rPr>
        <w:t>qualquer contato com a CONTRATADA, referente ao envio de solicitações ou documentações necessárias, será efetuado preferencialmente via e-mail institucional.</w:t>
      </w:r>
    </w:p>
    <w:p w14:paraId="16087AFE" w14:textId="77777777" w:rsidR="00A0527F" w:rsidRDefault="00A0527F">
      <w:pPr>
        <w:pStyle w:val="LO-normal"/>
        <w:ind w:left="1922"/>
        <w:jc w:val="both"/>
        <w:rPr>
          <w:b/>
          <w:u w:val="single"/>
        </w:rPr>
      </w:pPr>
    </w:p>
    <w:p w14:paraId="5E631F7D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</w:rPr>
      </w:pPr>
      <w:r>
        <w:rPr>
          <w:b/>
          <w:u w:val="single"/>
        </w:rPr>
        <w:t xml:space="preserve">A Seguradora emitirá apólice de seguro e os certificados individuais nominais para cada aluno de </w:t>
      </w:r>
      <w:r>
        <w:rPr>
          <w:b/>
          <w:u w:val="single"/>
        </w:rPr>
        <w:t>acordo com o informado pela Contratante.</w:t>
      </w:r>
    </w:p>
    <w:p w14:paraId="1BBBE79D" w14:textId="77777777" w:rsidR="00A0527F" w:rsidRDefault="00A0527F">
      <w:pPr>
        <w:pStyle w:val="LO-normal"/>
        <w:ind w:left="1922"/>
        <w:jc w:val="both"/>
        <w:rPr>
          <w:b/>
          <w:u w:val="single"/>
        </w:rPr>
      </w:pPr>
    </w:p>
    <w:p w14:paraId="12B1266A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</w:rPr>
      </w:pPr>
      <w:r>
        <w:rPr>
          <w:b/>
          <w:u w:val="single"/>
        </w:rPr>
        <w:t>A apólice deverá ser entregue no prazo máximo de 15 dias após o recebimento da Nota de Empenho e assinatura do contrato no endereço da CONTRATANTE.</w:t>
      </w:r>
    </w:p>
    <w:p w14:paraId="311B62B6" w14:textId="77777777" w:rsidR="00A0527F" w:rsidRDefault="00A0527F">
      <w:pPr>
        <w:pStyle w:val="LO-normal"/>
        <w:jc w:val="both"/>
        <w:rPr>
          <w:b/>
          <w:u w:val="single"/>
        </w:rPr>
      </w:pPr>
    </w:p>
    <w:p w14:paraId="02A6AE6C" w14:textId="77777777" w:rsidR="00A0527F" w:rsidRDefault="00BA46F0">
      <w:pPr>
        <w:pStyle w:val="LO-normal"/>
        <w:ind w:left="2642"/>
        <w:jc w:val="both"/>
        <w:rPr>
          <w:b/>
          <w:u w:val="single"/>
        </w:rPr>
      </w:pPr>
      <w:r>
        <w:rPr>
          <w:b/>
          <w:u w:val="single"/>
        </w:rPr>
        <w:t>7.1.3.1 A Apólice deverá estar revestida de todas as formalidades</w:t>
      </w:r>
      <w:r>
        <w:rPr>
          <w:b/>
          <w:u w:val="single"/>
        </w:rPr>
        <w:t xml:space="preserve"> legais para que surta os efeitos esperados pelas partes.</w:t>
      </w:r>
    </w:p>
    <w:p w14:paraId="4F7E1197" w14:textId="77777777" w:rsidR="00A0527F" w:rsidRDefault="00A0527F">
      <w:pPr>
        <w:pStyle w:val="LO-normal"/>
        <w:jc w:val="both"/>
        <w:rPr>
          <w:b/>
          <w:u w:val="single"/>
        </w:rPr>
      </w:pPr>
    </w:p>
    <w:p w14:paraId="3275BC14" w14:textId="77777777" w:rsidR="00A0527F" w:rsidRDefault="00BA46F0">
      <w:pPr>
        <w:pStyle w:val="LO-normal"/>
        <w:numPr>
          <w:ilvl w:val="2"/>
          <w:numId w:val="3"/>
        </w:numPr>
        <w:spacing w:after="120" w:line="276" w:lineRule="auto"/>
        <w:jc w:val="both"/>
        <w:rPr>
          <w:b/>
        </w:rPr>
      </w:pPr>
      <w:r>
        <w:rPr>
          <w:b/>
          <w:u w:val="single"/>
        </w:rPr>
        <w:t xml:space="preserve"> A CONTRATADA deverá encaminhar por email documento oficial formalizando a emissão dos certificados de seguros, além de formulário a ser preenchido pela CONTRATANTE para inclusões, alterações e ou </w:t>
      </w:r>
      <w:r>
        <w:rPr>
          <w:b/>
          <w:u w:val="single"/>
        </w:rPr>
        <w:t>exclusões de coberturas de seguros.</w:t>
      </w:r>
    </w:p>
    <w:p w14:paraId="69BD1D29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Inclusões, alterações e/ou exclusões de segurados ocorrerão a qualquer tempo, dentro do período de vigência do contrato, através de relação enviada via correio eletrônico, valendo a cobertura a partir de 2 (dois) dias</w:t>
      </w:r>
      <w:r>
        <w:rPr>
          <w:b/>
          <w:color w:val="0000FF"/>
          <w:u w:val="single"/>
        </w:rPr>
        <w:t xml:space="preserve"> </w:t>
      </w:r>
      <w:r>
        <w:rPr>
          <w:b/>
          <w:u w:val="single"/>
        </w:rPr>
        <w:t>út</w:t>
      </w:r>
      <w:r>
        <w:rPr>
          <w:b/>
          <w:u w:val="single"/>
        </w:rPr>
        <w:t>eis ou da confirmação do recebimento pela CONTRATADA do envio da relação pelo IF Sertão-PE, com cobertura total, 24 (vinte e quatro) horas por dia, em qualquer unidade federativa do Brasil.</w:t>
      </w:r>
    </w:p>
    <w:p w14:paraId="17149C31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A vigência da Apólice devidamente assinada será de no mínimo 01 (u</w:t>
      </w:r>
      <w:r>
        <w:rPr>
          <w:b/>
          <w:u w:val="single"/>
        </w:rPr>
        <w:t>m) mês, a contar da data de sua emissão.</w:t>
      </w:r>
    </w:p>
    <w:p w14:paraId="0CB8C5AB" w14:textId="77777777" w:rsidR="00A0527F" w:rsidRDefault="00BA46F0">
      <w:pPr>
        <w:pStyle w:val="LO-normal"/>
        <w:spacing w:before="240" w:line="276" w:lineRule="auto"/>
        <w:ind w:left="2642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7.1.6.1 Para estudantes incluídos ao Seguro após o início da vigência da Apólice, a data do início da vigência será a data de inclusão no seguro.</w:t>
      </w:r>
    </w:p>
    <w:p w14:paraId="2783D7A3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O limite de idade mínima para o aluno segurado é de 16 anos.</w:t>
      </w:r>
    </w:p>
    <w:p w14:paraId="07F449A2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</w:rPr>
      </w:pPr>
      <w:r>
        <w:rPr>
          <w:b/>
          <w:highlight w:val="white"/>
          <w:u w:val="single"/>
        </w:rPr>
        <w:t xml:space="preserve">O </w:t>
      </w:r>
      <w:r>
        <w:rPr>
          <w:b/>
          <w:highlight w:val="white"/>
          <w:u w:val="single"/>
        </w:rPr>
        <w:t>aluno deverá estar segurado durante todo o período de estágio, inclusive, nas férias escolares.</w:t>
      </w:r>
    </w:p>
    <w:p w14:paraId="41B96EEB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</w:rPr>
      </w:pPr>
      <w:r>
        <w:rPr>
          <w:b/>
          <w:u w:val="single"/>
        </w:rPr>
        <w:t>As inclusões, alterações e ou exclusões de segurados através de relação nominal deverão conter os seguintes dados: nome completo, data de nascimento, CPF e RG.</w:t>
      </w:r>
    </w:p>
    <w:p w14:paraId="01E10784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A inserção dos alunos no seguro de vida deverá ser diária com emissão de boleto mensal.</w:t>
      </w:r>
    </w:p>
    <w:p w14:paraId="30E9F3C6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O pagamento será em parcela MENSAL de acordo com a quantidade de alunos cobertos naquele mês.</w:t>
      </w:r>
    </w:p>
    <w:p w14:paraId="1A39BBD7" w14:textId="77777777" w:rsidR="00A0527F" w:rsidRDefault="00BA46F0">
      <w:pPr>
        <w:pStyle w:val="LO-normal"/>
        <w:numPr>
          <w:ilvl w:val="2"/>
          <w:numId w:val="3"/>
        </w:numPr>
        <w:spacing w:before="240" w:line="276" w:lineRule="auto"/>
        <w:jc w:val="both"/>
        <w:rPr>
          <w:b/>
          <w:sz w:val="18"/>
          <w:szCs w:val="18"/>
        </w:rPr>
      </w:pPr>
      <w:r>
        <w:rPr>
          <w:b/>
          <w:u w:val="single"/>
        </w:rPr>
        <w:t>A Contratada deverá apresentar, a cada mês, documento de cobrança, acompan</w:t>
      </w:r>
      <w:r>
        <w:rPr>
          <w:b/>
          <w:u w:val="single"/>
        </w:rPr>
        <w:t>hado de relatório contendo o nome de todos os segurados.</w:t>
      </w:r>
    </w:p>
    <w:p w14:paraId="33E7E778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A indenização deverá ser paga a todos os segurados e beneficiários na forma da Legislação vigente.</w:t>
      </w:r>
    </w:p>
    <w:p w14:paraId="62A7C18E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As apólices coletivas e os certificados deverão ser impressos individualmente de acordo com a relaçã</w:t>
      </w:r>
      <w:r>
        <w:rPr>
          <w:b/>
          <w:u w:val="single"/>
        </w:rPr>
        <w:t>o de alunos apresentados pelas Unidades do IF Sertão-PE informando suas garantias e seu respectivo capital segurado.</w:t>
      </w:r>
    </w:p>
    <w:p w14:paraId="58B9520E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O segurado ou seu beneficiário fará a comunicação, em caso de sinistro à seguradora, mediante formulário ou outro documento específico.</w:t>
      </w:r>
    </w:p>
    <w:p w14:paraId="588DCB63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 xml:space="preserve">As </w:t>
      </w:r>
      <w:r>
        <w:rPr>
          <w:b/>
          <w:u w:val="single"/>
        </w:rPr>
        <w:t>indenizações de sinistro deverão ser pagas no prazo de 30 (trinta) dias corridos, contados a partir da data da entrega da documentação à Seguradora.</w:t>
      </w:r>
    </w:p>
    <w:p w14:paraId="52C068CF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 xml:space="preserve">No caso de solicitação de documentação complementar, devidamente justificada, o prazo passará a prevalecer </w:t>
      </w:r>
      <w:r>
        <w:rPr>
          <w:b/>
          <w:u w:val="single"/>
        </w:rPr>
        <w:t>a partir da data de entrega da documentação solicitada.</w:t>
      </w:r>
    </w:p>
    <w:p w14:paraId="3A81B0DB" w14:textId="77777777" w:rsidR="00A0527F" w:rsidRDefault="00BA46F0">
      <w:pPr>
        <w:pStyle w:val="LO-normal"/>
        <w:numPr>
          <w:ilvl w:val="2"/>
          <w:numId w:val="3"/>
        </w:numPr>
        <w:spacing w:after="120"/>
        <w:jc w:val="both"/>
        <w:rPr>
          <w:b/>
        </w:rPr>
      </w:pPr>
      <w:r>
        <w:rPr>
          <w:b/>
          <w:u w:val="single"/>
        </w:rPr>
        <w:t>O formulário oficial da Seguradora “Aviso de Sinistro” poderá ser substituído por documento do médico assistente do segurado, desde que o mesmo contenha as informações necessárias à conclusão do proce</w:t>
      </w:r>
      <w:r>
        <w:rPr>
          <w:b/>
          <w:u w:val="single"/>
        </w:rPr>
        <w:t>sso.</w:t>
      </w:r>
    </w:p>
    <w:p w14:paraId="1C6A8B5E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</w:rPr>
      </w:pPr>
      <w:r>
        <w:rPr>
          <w:b/>
          <w:highlight w:val="white"/>
          <w:u w:val="single"/>
        </w:rPr>
        <w:t>Não haverá prazo de carência para o início da cobertura.</w:t>
      </w:r>
    </w:p>
    <w:p w14:paraId="3E714567" w14:textId="77777777" w:rsidR="00A0527F" w:rsidRDefault="00A0527F">
      <w:pPr>
        <w:pStyle w:val="LO-normal"/>
        <w:ind w:left="1922"/>
        <w:jc w:val="both"/>
        <w:rPr>
          <w:b/>
          <w:highlight w:val="white"/>
          <w:u w:val="single"/>
        </w:rPr>
      </w:pPr>
    </w:p>
    <w:p w14:paraId="1A80595C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Os serviços poderão ser rejeitados, no todo ou em parte, quando em desacordo com as especificações constantes neste Termo de Referência e na proposta, devendo ser corrigidos/refeitos/substituíd</w:t>
      </w:r>
      <w:r>
        <w:rPr>
          <w:b/>
          <w:highlight w:val="white"/>
          <w:u w:val="single"/>
        </w:rPr>
        <w:t>os no prazo fixado pelo fiscal do contrato, a custa da Contratada, sem prejuízo da aplicação de penalidades.</w:t>
      </w:r>
    </w:p>
    <w:p w14:paraId="48F0E933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Os serviços serão recebidos definitivamente no prazo de 07(sete) dias, contados do recebimento provisório, após a verificação da qualidade e quanti</w:t>
      </w:r>
      <w:r>
        <w:rPr>
          <w:b/>
          <w:highlight w:val="white"/>
          <w:u w:val="single"/>
        </w:rPr>
        <w:t>dade do serviço executado, com a consequente aceitação mediante termo circunstanciado.</w:t>
      </w:r>
    </w:p>
    <w:p w14:paraId="5D2F2E01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Na hipótese de a verificação a que se refere o subitem anterior não ser procedida dentro do prazo fixado, reputar-se-á como realizada, consumando-se o recebimento defini</w:t>
      </w:r>
      <w:r>
        <w:rPr>
          <w:b/>
          <w:highlight w:val="white"/>
          <w:u w:val="single"/>
        </w:rPr>
        <w:t>tivo no dia do esgotamento do prazo.</w:t>
      </w:r>
    </w:p>
    <w:p w14:paraId="7604CC74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O recebimento provisório ou definitivo do objeto não exclui a responsabilidade da Contratada pelos prejuízos resultantes da incorreta execução do contrato.</w:t>
      </w:r>
    </w:p>
    <w:p w14:paraId="31247427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Para cada Unidade/Campus do IF Sertão-PE será designado um serv</w:t>
      </w:r>
      <w:r>
        <w:rPr>
          <w:b/>
          <w:highlight w:val="white"/>
          <w:u w:val="single"/>
        </w:rPr>
        <w:t>idor responsável pela transmissão à Seguradora dos dados necessários para emissão dos Certificados referente aos estudantes vinculados naquela Unidade. O mesmo servidor será responsável pela atualização, sempre que for necessário, dos dados referentes à in</w:t>
      </w:r>
      <w:r>
        <w:rPr>
          <w:b/>
          <w:highlight w:val="white"/>
          <w:u w:val="single"/>
        </w:rPr>
        <w:t xml:space="preserve">clusão e exclusão de segurados. </w:t>
      </w:r>
    </w:p>
    <w:p w14:paraId="5E88D94D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A CONTRATADA indicará um preposto que será o responsável pelo atendimento às solicitações do IF Sertão-PE  durante toda a vigência da ata, fornecendo telefone e e-mail para contato. Este preposto irá acompanhar o fornecimen</w:t>
      </w:r>
      <w:r>
        <w:rPr>
          <w:b/>
          <w:highlight w:val="white"/>
          <w:u w:val="single"/>
        </w:rPr>
        <w:t>to do serviço, sendo que este(s) funcionário(s) estará(ão) dedicado(s) a atender às solicitações do IF Sertão-PE relativas a esta contratação.</w:t>
      </w:r>
    </w:p>
    <w:p w14:paraId="430556B5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highlight w:val="white"/>
          <w:u w:val="single"/>
        </w:rPr>
        <w:t>A CONTRATADA fornecerá lista de contatos com número fixo, móvel e e-mail de prepostos, bem como os números para c</w:t>
      </w:r>
      <w:r>
        <w:rPr>
          <w:b/>
          <w:highlight w:val="white"/>
          <w:u w:val="single"/>
        </w:rPr>
        <w:t>hamadas ao Serviço de Atendimento ao Cliente (SAC) da seguradora, 24 (vinte e quatro) horas por dia, 7 (sete) dias por semana, durante toda a vigência da ata, através de chamada telefônica, a fim de que seja possível registrar solicitações e reclamações so</w:t>
      </w:r>
      <w:r>
        <w:rPr>
          <w:b/>
          <w:highlight w:val="white"/>
          <w:u w:val="single"/>
        </w:rPr>
        <w:t>bre o funcionamento do serviço contratado, obter suporte técnico e esclarecimentos</w:t>
      </w:r>
    </w:p>
    <w:p w14:paraId="3EDC41A2" w14:textId="77777777" w:rsidR="00A0527F" w:rsidRDefault="00BA46F0">
      <w:pPr>
        <w:pStyle w:val="LO-normal"/>
        <w:numPr>
          <w:ilvl w:val="2"/>
          <w:numId w:val="3"/>
        </w:numPr>
        <w:jc w:val="both"/>
        <w:rPr>
          <w:b/>
          <w:highlight w:val="white"/>
        </w:rPr>
      </w:pPr>
      <w:r>
        <w:rPr>
          <w:b/>
          <w:u w:val="single"/>
        </w:rPr>
        <w:t xml:space="preserve">A execução dos serviços </w:t>
      </w:r>
      <w:r>
        <w:rPr>
          <w:b/>
          <w:u w:val="single"/>
        </w:rPr>
        <w:t>será iniciada a partir da assinatura da ordem de serviço.</w:t>
      </w:r>
      <w:r>
        <w:t xml:space="preserve"> </w:t>
      </w:r>
    </w:p>
    <w:p w14:paraId="22CEC290" w14:textId="77777777" w:rsidR="00A0527F" w:rsidRDefault="00A0527F">
      <w:pPr>
        <w:pStyle w:val="LO-normal"/>
        <w:ind w:left="716"/>
        <w:jc w:val="both"/>
      </w:pPr>
    </w:p>
    <w:p w14:paraId="710AD890" w14:textId="77777777" w:rsidR="00A0527F" w:rsidRDefault="00A0527F">
      <w:pPr>
        <w:pStyle w:val="LO-normal"/>
        <w:ind w:left="716"/>
        <w:jc w:val="both"/>
        <w:rPr>
          <w:color w:val="000000"/>
        </w:rPr>
      </w:pPr>
    </w:p>
    <w:p w14:paraId="48230CBD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left="141" w:hanging="360"/>
        <w:jc w:val="both"/>
        <w:rPr>
          <w:b/>
        </w:rPr>
      </w:pPr>
      <w:r>
        <w:rPr>
          <w:b/>
        </w:rPr>
        <w:t>MODELO DE GESTÃO DO CONTRATO E CRITÉRIOS DE MEDIÇÃO</w:t>
      </w:r>
    </w:p>
    <w:p w14:paraId="03AC9564" w14:textId="77777777" w:rsidR="00A0527F" w:rsidRDefault="00BA46F0">
      <w:pPr>
        <w:pStyle w:val="LO-normal"/>
        <w:keepNext/>
        <w:keepLines/>
        <w:spacing w:before="480" w:line="276" w:lineRule="auto"/>
        <w:ind w:left="644"/>
        <w:jc w:val="both"/>
        <w:rPr>
          <w:b/>
          <w:u w:val="single"/>
        </w:rPr>
      </w:pPr>
      <w:r>
        <w:rPr>
          <w:b/>
          <w:u w:val="single"/>
        </w:rPr>
        <w:t xml:space="preserve">8.1 As atividades de gestão e </w:t>
      </w:r>
      <w:r>
        <w:rPr>
          <w:b/>
          <w:u w:val="single"/>
        </w:rPr>
        <w:t>fiscalização da execução contratual são o conjunto de ações que tem como objetivo o cumprimento dos resultados previstos pela Administração para o serviço contratado, verificar a regularidade das obrigações previdenciárias, fiscais e trabalhistas, bem como</w:t>
      </w:r>
      <w:r>
        <w:rPr>
          <w:b/>
          <w:u w:val="single"/>
        </w:rPr>
        <w:t xml:space="preserve"> prestar apoio à instrução processual e o encaminhamento da documentação pertinente ao setor de contratos para a formalização dos procedimentos relativos à repactuação, alteração, reequilíbrio, prorrogação, pagamento, eventual aplicação de sanções, extinçã</w:t>
      </w:r>
      <w:r>
        <w:rPr>
          <w:b/>
          <w:u w:val="single"/>
        </w:rPr>
        <w:t>o do contrato, dentre outras, com vista a assegurar o cumprimento das cláusulas avençadas e a solução de problemas relativos ao objeto.</w:t>
      </w:r>
    </w:p>
    <w:p w14:paraId="0EEBD1EE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07E15E92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8.2 Participarão da gestão contratual os seguintes atores, com suas respectivas responsabilidades: </w:t>
      </w:r>
    </w:p>
    <w:p w14:paraId="6BF5C8F9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4F2BF2AA" w14:textId="77777777" w:rsidR="00A0527F" w:rsidRDefault="00BA46F0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>8.2.1 Gestor do Co</w:t>
      </w:r>
      <w:r>
        <w:rPr>
          <w:b/>
          <w:u w:val="single"/>
        </w:rPr>
        <w:t>ntrato: responsável pela coordenação das atividades relacionadas à gestão do Contrato, bem como pela formalização dos procedimentos que envolvam prorrogação, alteração, reequilíbrio, pagamento, aplicação de sanções, dentre outros. É também o responsável pe</w:t>
      </w:r>
      <w:r>
        <w:rPr>
          <w:b/>
          <w:u w:val="single"/>
        </w:rPr>
        <w:t>lo recebimento definitivo dos serviços.</w:t>
      </w:r>
    </w:p>
    <w:p w14:paraId="6409477C" w14:textId="77777777" w:rsidR="00A0527F" w:rsidRDefault="00A0527F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</w:p>
    <w:p w14:paraId="5308572F" w14:textId="77777777" w:rsidR="00A0527F" w:rsidRDefault="00BA46F0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 xml:space="preserve">8.2.2 Fiscal Técnico: responsável pela avaliação da execução do objeto nos moldes contratados, aferindo se a quantidade, qualidade, tempo e modo de prestação dos serviços estão compatíveis com os </w:t>
      </w:r>
      <w:r>
        <w:rPr>
          <w:b/>
          <w:u w:val="single"/>
        </w:rPr>
        <w:t>indicadores de desempenho previstos neste Termo de Referência.</w:t>
      </w:r>
    </w:p>
    <w:p w14:paraId="02057893" w14:textId="77777777" w:rsidR="00A0527F" w:rsidRDefault="00A0527F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</w:p>
    <w:p w14:paraId="26EF525B" w14:textId="77777777" w:rsidR="00A0527F" w:rsidRDefault="00BA46F0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>8.2.3 Fiscalização Administrativa: é o acompanhamento dos aspectos administrativos da execução dos serviços, quanto às obrigações previdenciárias, fiscais e trabalhistas, bem como quanto às pr</w:t>
      </w:r>
      <w:r>
        <w:rPr>
          <w:b/>
          <w:u w:val="single"/>
        </w:rPr>
        <w:t>ovidências tempestivas nos casos de inadimplemento.</w:t>
      </w:r>
    </w:p>
    <w:p w14:paraId="46373451" w14:textId="77777777" w:rsidR="00A0527F" w:rsidRDefault="00A0527F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</w:p>
    <w:p w14:paraId="4EDEEE4D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8.3 Durante a execução do objeto, o fiscal técnico deverá monitorar constantemente o nível de qualidade dos serviços para evitar a sua degeneração, devendo intervir para requerer à CONTRATADA a correção </w:t>
      </w:r>
      <w:r>
        <w:rPr>
          <w:b/>
          <w:u w:val="single"/>
        </w:rPr>
        <w:t>das faltas, falhas e irregularidades constatadas.</w:t>
      </w:r>
    </w:p>
    <w:p w14:paraId="5968E8DF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28BA983E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8.4 O fiscal técnico deverá apresentar ao preposto da CONTRATADA a avaliação da execução do objeto ou, se for acaso, a avaliação de desempenho e qualidade da prestação dos serviços realizada.</w:t>
      </w:r>
    </w:p>
    <w:p w14:paraId="196F4536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5CBEF56B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8.5 Em hipót</w:t>
      </w:r>
      <w:r>
        <w:rPr>
          <w:b/>
          <w:u w:val="single"/>
        </w:rPr>
        <w:t>ese alguma, será admitido que a própria CONTRATADA materialize a avaliação de desempenho e a qualidade da prestação dos serviços realizados.</w:t>
      </w:r>
    </w:p>
    <w:p w14:paraId="24D9EAAE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570CE2C3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8.6 A CONTRATADA poderá apresentar justificativa para a prestação do serviço com menor nível de conformidade, que </w:t>
      </w:r>
      <w:r>
        <w:rPr>
          <w:b/>
          <w:u w:val="single"/>
        </w:rPr>
        <w:t>poderá ser aceita pelo fiscal técnico, desde que comprovada a excepcionalidade da ocorrência, resultante exclusivamente de fatores imprevisíveis e alheios ao controle do prestador.</w:t>
      </w:r>
    </w:p>
    <w:p w14:paraId="24642C9B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32100103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8.7 Na hipótese de comportamento contínuo de </w:t>
      </w:r>
      <w:r>
        <w:rPr>
          <w:b/>
          <w:u w:val="single"/>
        </w:rPr>
        <w:t>desconformidade da prestação dos serviços em relação à qualidade exigida, bem como quando esta ultrapassar os níveis mínimos toleráveis previstos nos indicadores, além dos fatores redutores devem ser aplicadas as sanções à CONTRATADA, se de acordo com as r</w:t>
      </w:r>
      <w:r>
        <w:rPr>
          <w:b/>
          <w:u w:val="single"/>
        </w:rPr>
        <w:t>egras previstas no ato convocatório.</w:t>
      </w:r>
    </w:p>
    <w:p w14:paraId="2B03AD9A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4727BACC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8.8 As ocorrências acerca da execução contratual serão registradas durante toda a vigência da prestação dos serviços, cabendo ao gestor e aos fiscais a adoção de providências necessárias ao fiel cumprimento das cláusul</w:t>
      </w:r>
      <w:r>
        <w:rPr>
          <w:b/>
          <w:u w:val="single"/>
        </w:rPr>
        <w:t>as contratuais.</w:t>
      </w:r>
    </w:p>
    <w:p w14:paraId="5A35F362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62C6D72F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8.9 Quando da prestação dos serviços, o Fiscal Técnico realizará o relatório de Fiscalização, em consonância com suas atribuições, contendo registro, análise e conclusão, acerca das ocorrências verificadas na execução do Contrato. O relató</w:t>
      </w:r>
      <w:r>
        <w:rPr>
          <w:b/>
          <w:u w:val="single"/>
        </w:rPr>
        <w:t>rio deverá ser encaminhado ao Gestor do Contrato após a execução dos serviços, juntamente com o Instrumento de Medição de Resultado (IMR), conforme modelo a ser definido durante a execução do Contrato.</w:t>
      </w:r>
    </w:p>
    <w:p w14:paraId="013A0516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29E1DCC2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8.10 O Gestor do Contrato analisará o relatório da fi</w:t>
      </w:r>
      <w:r>
        <w:rPr>
          <w:b/>
          <w:u w:val="single"/>
        </w:rPr>
        <w:t>scalização e o IMR, solicitando as correções necessárias à CONTRATADA, se necessário, e comunicando-a sobre o nível de satisfação sobre os serviços prestados. Esse instrumento de avaliação servirá de base para justificar a realização de novos serviços, ass</w:t>
      </w:r>
      <w:r>
        <w:rPr>
          <w:b/>
          <w:u w:val="single"/>
        </w:rPr>
        <w:t>im como poderá nortear a aplicação de penalidades previstas no item 18 deste Termo.</w:t>
      </w:r>
    </w:p>
    <w:p w14:paraId="58DEC80E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75ADB4A9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8.11 A Contratante utilizará formulário próprio como meio de análise, conforme Instrumento de Medição de Resultado (IMR), em consonância com as diretrizes da IN SEGES/MP n</w:t>
      </w:r>
      <w:r>
        <w:rPr>
          <w:b/>
          <w:u w:val="single"/>
        </w:rPr>
        <w:t>. 05/2017, para definir e padronizar a avaliação da qualidade dos serviços prestados pela Contratada.</w:t>
      </w:r>
    </w:p>
    <w:p w14:paraId="23F8AB63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15D3AF56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8.12 O IMR vinculará o pagamento dos serviços aos resultados alcançados em complemento à mensuração dos serviços efetivamente prestados, não devendo as a</w:t>
      </w:r>
      <w:r>
        <w:rPr>
          <w:b/>
          <w:u w:val="single"/>
        </w:rPr>
        <w:t>dequações de pagamento, originadas pelo descumprimento do IMR ser interpretadas como penalidades ou multas.</w:t>
      </w:r>
    </w:p>
    <w:p w14:paraId="74FA3CD2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3EFC488A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8.13 O valor pago mensalmente será ajustado ao resultado da avaliação do serviço por meio do Instrumento de Medição de Resultado, anexo indissociáv</w:t>
      </w:r>
      <w:r>
        <w:rPr>
          <w:b/>
          <w:u w:val="single"/>
        </w:rPr>
        <w:t>el do contrato.</w:t>
      </w:r>
    </w:p>
    <w:p w14:paraId="6F77A089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</w:p>
    <w:p w14:paraId="5B568FC5" w14:textId="77777777" w:rsidR="00A0527F" w:rsidRDefault="00BA46F0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 xml:space="preserve">8.13.1 O procedimento de avaliação dos serviços será realizado periodicamente pelos fiscais do contrato, com base em pontuações atribuídas a cada item conforme especificações constantes no IMR, Anexo I-C deste Termo de Referência, gerando </w:t>
      </w:r>
      <w:r>
        <w:rPr>
          <w:b/>
          <w:u w:val="single"/>
        </w:rPr>
        <w:t>relatórios mensais de prestação de serviços executados.</w:t>
      </w:r>
    </w:p>
    <w:p w14:paraId="22D656E7" w14:textId="77777777" w:rsidR="00A0527F" w:rsidRDefault="00A0527F">
      <w:pPr>
        <w:pStyle w:val="LO-normal"/>
        <w:keepNext/>
        <w:keepLines/>
        <w:spacing w:line="276" w:lineRule="auto"/>
        <w:ind w:left="1440"/>
        <w:jc w:val="both"/>
        <w:rPr>
          <w:b/>
          <w:u w:val="single"/>
        </w:rPr>
      </w:pPr>
    </w:p>
    <w:p w14:paraId="13D0A9B2" w14:textId="77777777" w:rsidR="00A0527F" w:rsidRDefault="00BA46F0">
      <w:pPr>
        <w:pStyle w:val="LO-normal"/>
        <w:keepNext/>
        <w:keepLines/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8.14 O encaminhamento de solicitações se dará através de ordens de serviço emitidas pelo fiscal técnico, e poderão ser controladas através de e-mail ou por meio de ferramenta de gerenciamento de proj</w:t>
      </w:r>
      <w:r>
        <w:rPr>
          <w:b/>
          <w:u w:val="single"/>
        </w:rPr>
        <w:t>eto.</w:t>
      </w:r>
    </w:p>
    <w:p w14:paraId="470AD9F8" w14:textId="77777777" w:rsidR="00A0527F" w:rsidRDefault="00A0527F">
      <w:pPr>
        <w:pStyle w:val="LO-normal"/>
        <w:keepNext/>
        <w:keepLines/>
        <w:spacing w:line="276" w:lineRule="auto"/>
        <w:ind w:left="1440"/>
        <w:jc w:val="both"/>
      </w:pPr>
    </w:p>
    <w:p w14:paraId="0658E3CD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1B27E7BF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64F24DAC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3E9A9DAB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4C9F8F53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204A33B4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59AE3DFB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0C8CABDD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0BAA036C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1451FA50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27FC8BC2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1E8A49E6" w14:textId="77777777" w:rsidR="00A0527F" w:rsidRDefault="00A0527F">
      <w:pPr>
        <w:pStyle w:val="LO-normal"/>
        <w:keepNext/>
        <w:keepLines/>
        <w:spacing w:line="276" w:lineRule="auto"/>
        <w:ind w:left="720"/>
        <w:jc w:val="both"/>
      </w:pPr>
    </w:p>
    <w:p w14:paraId="3A41CDC7" w14:textId="77777777" w:rsidR="00A0527F" w:rsidRDefault="00A0527F">
      <w:pPr>
        <w:pStyle w:val="LO-normal"/>
        <w:keepNext/>
        <w:keepLines/>
        <w:spacing w:before="480" w:line="276" w:lineRule="auto"/>
        <w:ind w:left="720"/>
        <w:jc w:val="both"/>
      </w:pPr>
    </w:p>
    <w:p w14:paraId="0980213D" w14:textId="77777777" w:rsidR="00A0527F" w:rsidRDefault="00A0527F">
      <w:pPr>
        <w:pStyle w:val="LO-normal"/>
        <w:keepNext/>
        <w:keepLines/>
        <w:spacing w:before="480" w:line="276" w:lineRule="auto"/>
        <w:jc w:val="both"/>
        <w:rPr>
          <w:b/>
        </w:rPr>
      </w:pPr>
    </w:p>
    <w:p w14:paraId="1387E1C0" w14:textId="77777777" w:rsidR="00A0527F" w:rsidRDefault="00A0527F">
      <w:pPr>
        <w:pStyle w:val="LO-normal"/>
        <w:keepNext/>
        <w:keepLines/>
        <w:spacing w:before="480" w:line="276" w:lineRule="auto"/>
        <w:jc w:val="both"/>
        <w:rPr>
          <w:b/>
        </w:rPr>
      </w:pPr>
    </w:p>
    <w:p w14:paraId="5EEC4C41" w14:textId="77777777" w:rsidR="00A0527F" w:rsidRDefault="00A0527F">
      <w:pPr>
        <w:pStyle w:val="LO-normal"/>
        <w:keepNext/>
        <w:keepLines/>
        <w:spacing w:before="480" w:line="276" w:lineRule="auto"/>
        <w:jc w:val="both"/>
        <w:rPr>
          <w:b/>
        </w:rPr>
      </w:pPr>
    </w:p>
    <w:p w14:paraId="2A363AB9" w14:textId="77777777" w:rsidR="00A0527F" w:rsidRDefault="00A0527F">
      <w:pPr>
        <w:pStyle w:val="LO-normal"/>
        <w:keepNext/>
        <w:keepLines/>
        <w:spacing w:before="480" w:line="276" w:lineRule="auto"/>
        <w:jc w:val="both"/>
        <w:rPr>
          <w:b/>
        </w:rPr>
      </w:pPr>
    </w:p>
    <w:p w14:paraId="7D778E44" w14:textId="77777777" w:rsidR="00A0527F" w:rsidRDefault="00A0527F">
      <w:pPr>
        <w:pStyle w:val="LO-normal"/>
        <w:keepNext/>
        <w:keepLines/>
        <w:spacing w:before="480" w:line="276" w:lineRule="auto"/>
        <w:jc w:val="both"/>
        <w:rPr>
          <w:b/>
        </w:rPr>
      </w:pPr>
    </w:p>
    <w:p w14:paraId="6E99B658" w14:textId="77777777" w:rsidR="00A0527F" w:rsidRDefault="00A0527F">
      <w:pPr>
        <w:pStyle w:val="LO-normal"/>
        <w:keepNext/>
        <w:keepLines/>
        <w:spacing w:before="480" w:line="276" w:lineRule="auto"/>
        <w:ind w:left="644"/>
        <w:jc w:val="both"/>
        <w:rPr>
          <w:b/>
        </w:rPr>
      </w:pPr>
    </w:p>
    <w:p w14:paraId="19F540B0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</w:rPr>
      </w:pPr>
      <w:r>
        <w:rPr>
          <w:b/>
          <w:u w:val="single"/>
        </w:rPr>
        <w:t>SUPRESSÃO</w:t>
      </w:r>
    </w:p>
    <w:p w14:paraId="70BF5702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</w:rPr>
      </w:pPr>
      <w:r>
        <w:rPr>
          <w:b/>
        </w:rPr>
        <w:t>INFORMAÇÕES RELEVANTES PARA O DIMENSIONAMENTO DA PROPOSTA</w:t>
      </w:r>
    </w:p>
    <w:p w14:paraId="7779D4F8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demanda do órgão tem como base as seguintes características:</w:t>
      </w:r>
    </w:p>
    <w:p w14:paraId="17EC2801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  <w:i/>
        </w:rPr>
      </w:pPr>
      <w:r>
        <w:rPr>
          <w:b/>
          <w:u w:val="single"/>
        </w:rPr>
        <w:t xml:space="preserve">O Seguro Coletivo de Acidentes Pessoais acobertará os alunos do IF SERTÃO-PE, matriculados e em período de estágio curricular obrigatório e estagiários de outras instituições que desempenhem  atividades nas dependências do IF SERTÃO – PE. </w:t>
      </w:r>
    </w:p>
    <w:p w14:paraId="59C77638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  <w:i/>
        </w:rPr>
      </w:pPr>
      <w:r>
        <w:rPr>
          <w:b/>
          <w:u w:val="single"/>
        </w:rPr>
        <w:t>O seguro contrat</w:t>
      </w:r>
      <w:r>
        <w:rPr>
          <w:b/>
          <w:u w:val="single"/>
        </w:rPr>
        <w:t xml:space="preserve">ado deverá cobrir todo e qualquer sinistro (acidente pessoal) ocorrido aos segurados em território nacional, com cobertura 24 horas por dia, 7 dias por semana. </w:t>
      </w:r>
    </w:p>
    <w:p w14:paraId="540F239A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  <w:i/>
        </w:rPr>
      </w:pPr>
      <w:r>
        <w:rPr>
          <w:b/>
          <w:u w:val="single"/>
        </w:rPr>
        <w:t xml:space="preserve">O aluno deverá estar segurado durante o todo o período de estágio, </w:t>
      </w:r>
      <w:r>
        <w:rPr>
          <w:b/>
          <w:highlight w:val="white"/>
          <w:u w:val="single"/>
        </w:rPr>
        <w:t>inclusive, nas férias escola</w:t>
      </w:r>
      <w:r>
        <w:rPr>
          <w:b/>
          <w:highlight w:val="white"/>
          <w:u w:val="single"/>
        </w:rPr>
        <w:t xml:space="preserve">res. </w:t>
      </w:r>
    </w:p>
    <w:p w14:paraId="63D59BF1" w14:textId="77777777" w:rsidR="00A0527F" w:rsidRDefault="00BA46F0">
      <w:pPr>
        <w:pStyle w:val="LO-normal"/>
        <w:widowControl w:val="0"/>
        <w:numPr>
          <w:ilvl w:val="2"/>
          <w:numId w:val="3"/>
        </w:numPr>
        <w:spacing w:after="120" w:line="276" w:lineRule="auto"/>
        <w:jc w:val="both"/>
        <w:rPr>
          <w:b/>
          <w:i/>
        </w:rPr>
      </w:pPr>
      <w:r>
        <w:rPr>
          <w:b/>
          <w:u w:val="single"/>
        </w:rPr>
        <w:t>O contrato administrativo oriundo desta licitação  terá validade de 24 meses e deverá cobrir alunos estagiários, com rotatividade (inclusão/exclusão) de segurado(s), conforme quantidades estimadas nos subitens 1.1 e 1.1.1 deste Termo.</w:t>
      </w:r>
    </w:p>
    <w:p w14:paraId="14CC53F4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OBRIGAÇÕES DA C</w:t>
      </w:r>
      <w:r>
        <w:rPr>
          <w:b/>
          <w:color w:val="000000"/>
        </w:rPr>
        <w:t>ONTRATANTE</w:t>
      </w:r>
    </w:p>
    <w:p w14:paraId="7DBD849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Exigir o cumprimento de todas as obrigações assumidas pela Contratada, de acordo com as cláusulas contratuais e os termos de sua proposta;</w:t>
      </w:r>
    </w:p>
    <w:p w14:paraId="6A948399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Exercer o acompanhamento e a fiscalização dos serviços, por servidor especialmente designado, anotando em </w:t>
      </w:r>
      <w:r>
        <w:rPr>
          <w:color w:val="000000"/>
        </w:rPr>
        <w:t>registro próprio as falhas detectadas, indicando dia, mês e ano, bem como o nome dos empregados eventualmente envolvidos, e encaminhando os apontamentos à autoridade competente para as providências cabíveis;</w:t>
      </w:r>
    </w:p>
    <w:p w14:paraId="5E89706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Notificar a Contratada por escrito da ocorrência</w:t>
      </w:r>
      <w:r>
        <w:rPr>
          <w:color w:val="000000"/>
        </w:rPr>
        <w:t xml:space="preserve"> de eventuais imperfeições, falhas ou irregularidades constatadas no curso da execução dos serviços, fixando prazo para a sua correção, certificando-se que as soluções por ela propostas sejam as mais adequadas;</w:t>
      </w:r>
    </w:p>
    <w:p w14:paraId="59AA07D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Pagar à Contratada o valor </w:t>
      </w:r>
      <w:r>
        <w:rPr>
          <w:color w:val="000000"/>
        </w:rPr>
        <w:t>resultante da prestação do serviço, no prazo e condições estabelecidas neste Termo de Referência;</w:t>
      </w:r>
    </w:p>
    <w:p w14:paraId="6AFCB16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Efetuar as retenções tributárias devidas sobre o valor da Nota Fiscal/Fatura da contratada, no que couber, em conformidade com o item 6 do Anexo XI da IN SEGE</w:t>
      </w:r>
      <w:r>
        <w:rPr>
          <w:color w:val="000000"/>
        </w:rPr>
        <w:t>S/MP n. 5/2017.</w:t>
      </w:r>
    </w:p>
    <w:p w14:paraId="7B2FA45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Não praticar atos de ingerência na administração da Contratada, tais como:</w:t>
      </w:r>
    </w:p>
    <w:p w14:paraId="6DC1C16D" w14:textId="77777777" w:rsidR="00A0527F" w:rsidRDefault="00BA46F0">
      <w:pPr>
        <w:pStyle w:val="LO-normal"/>
        <w:numPr>
          <w:ilvl w:val="2"/>
          <w:numId w:val="3"/>
        </w:numPr>
        <w:spacing w:before="120" w:line="276" w:lineRule="auto"/>
        <w:ind w:left="1134" w:firstLine="0"/>
        <w:jc w:val="both"/>
      </w:pPr>
      <w:r>
        <w:rPr>
          <w:color w:val="000000"/>
        </w:rPr>
        <w:t>exercer o poder de mando sobre os empregados da Contratada, devendo reportar-se somente aos prepostos ou responsáveis por ela indicados, exceto quando o objeto da co</w:t>
      </w:r>
      <w:r>
        <w:rPr>
          <w:color w:val="000000"/>
        </w:rPr>
        <w:t>ntratação previr o atendimento direto, tais como nos serviços de recepção e apoio ao usuário;</w:t>
      </w:r>
    </w:p>
    <w:p w14:paraId="3D26689C" w14:textId="77777777" w:rsidR="00A0527F" w:rsidRDefault="00BA46F0">
      <w:pPr>
        <w:pStyle w:val="LO-normal"/>
        <w:numPr>
          <w:ilvl w:val="2"/>
          <w:numId w:val="3"/>
        </w:numPr>
        <w:spacing w:line="276" w:lineRule="auto"/>
        <w:ind w:left="1134" w:firstLine="0"/>
        <w:jc w:val="both"/>
      </w:pPr>
      <w:r>
        <w:rPr>
          <w:color w:val="000000"/>
        </w:rPr>
        <w:t>direcionar a contratação de pessoas para trabalhar nas empresas Contratadas;</w:t>
      </w:r>
    </w:p>
    <w:p w14:paraId="058805D0" w14:textId="77777777" w:rsidR="00A0527F" w:rsidRDefault="00BA46F0">
      <w:pPr>
        <w:pStyle w:val="LO-normal"/>
        <w:numPr>
          <w:ilvl w:val="2"/>
          <w:numId w:val="3"/>
        </w:numPr>
        <w:spacing w:after="120" w:line="276" w:lineRule="auto"/>
        <w:ind w:left="1134" w:firstLine="0"/>
        <w:jc w:val="both"/>
      </w:pPr>
      <w:r>
        <w:rPr>
          <w:color w:val="000000"/>
        </w:rPr>
        <w:t>considerar os trabalhadores da Contratada como colaboradores eventuais do próprio órg</w:t>
      </w:r>
      <w:r>
        <w:rPr>
          <w:color w:val="000000"/>
        </w:rPr>
        <w:t>ão ou entidade responsável pela contratação, especialmente para efeito de concessão de diárias e passagens.</w:t>
      </w:r>
    </w:p>
    <w:p w14:paraId="4E53A79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 xml:space="preserve">Fornecer por escrito as informações necessárias para o desenvolvimento dos serviços objeto </w:t>
      </w:r>
      <w:r>
        <w:rPr>
          <w:color w:val="000000"/>
        </w:rPr>
        <w:t>do contrato;</w:t>
      </w:r>
    </w:p>
    <w:p w14:paraId="7A506FEA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Realizar avaliações periódicas da </w:t>
      </w:r>
      <w:r>
        <w:rPr>
          <w:color w:val="000000"/>
        </w:rPr>
        <w:t>qualidade dos serviços, após seu recebimento;</w:t>
      </w:r>
    </w:p>
    <w:p w14:paraId="7AE26914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Cientificar o órgão de representação judicial da Advocacia-Geral da União para adoção das medidas cabíveis quando do descumprimento das obrigações pela Contratada; </w:t>
      </w:r>
    </w:p>
    <w:p w14:paraId="5AE614E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>SUPRESSÃO total do Subitem, pois esta obrigaç</w:t>
      </w:r>
      <w:r>
        <w:rPr>
          <w:b/>
          <w:u w:val="single"/>
        </w:rPr>
        <w:t>ão emprega-se nos casos de contratação de serviços de engenharia.</w:t>
      </w:r>
    </w:p>
    <w:p w14:paraId="47BBFC3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Fiscalizar o cumprimento dos requisitos legais, quando a contratada houver se beneficiado da preferência estabelecida pelo art. 3º, § 5º, da Lei nº 8.666, de 1993.</w:t>
      </w:r>
    </w:p>
    <w:p w14:paraId="11C89DB5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OBRIGAÇÕES DA CONTRATADA</w:t>
      </w:r>
    </w:p>
    <w:p w14:paraId="5856F1A8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E</w:t>
      </w:r>
      <w:r>
        <w:rPr>
          <w:color w:val="000000"/>
        </w:rPr>
        <w:t>xecutar os serviços conforme especificações deste Termo de Referência e de sua proposta, com a alocação dos empregados necessários ao perfeito cumprimento das cláusulas contratuais</w:t>
      </w:r>
      <w:r>
        <w:t xml:space="preserve">. </w:t>
      </w:r>
      <w:r>
        <w:rPr>
          <w:color w:val="000000"/>
        </w:rPr>
        <w:t xml:space="preserve"> </w:t>
      </w:r>
      <w:r>
        <w:rPr>
          <w:b/>
          <w:u w:val="single"/>
        </w:rPr>
        <w:t>SUPRESSÃO total do Subitem, pois esta obrigação emprega-se nos casos de c</w:t>
      </w:r>
      <w:r>
        <w:rPr>
          <w:b/>
          <w:u w:val="single"/>
        </w:rPr>
        <w:t>ontratação de serviços de engenharia.</w:t>
      </w:r>
    </w:p>
    <w:p w14:paraId="1A81B01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i/>
        </w:rPr>
        <w:t xml:space="preserve"> </w:t>
      </w:r>
      <w:r>
        <w:rPr>
          <w:b/>
          <w:u w:val="single"/>
        </w:rPr>
        <w:t>SUPRESSÃO total do Subitem, pois esta obrigação emprega-se nos casos de contratação de serviços de engenharia.</w:t>
      </w:r>
    </w:p>
    <w:p w14:paraId="7C4E52E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Responsabilizar-se pelos vícios e danos decorrentes da execução do objeto, bem como por todo e qualquer da</w:t>
      </w:r>
      <w:r>
        <w:rPr>
          <w:color w:val="000000"/>
        </w:rPr>
        <w:t>no causado à União ou à entidade federal, devendo ressarcir imediatamente a Administração em sua integralidade, ficando a Contratante autorizada a descontar da garantia, caso exigida no edital, ou dos pagamentos devidos à Contratada, o valor correspondente</w:t>
      </w:r>
      <w:r>
        <w:rPr>
          <w:color w:val="000000"/>
        </w:rPr>
        <w:t xml:space="preserve"> aos danos sofridos;</w:t>
      </w:r>
    </w:p>
    <w:p w14:paraId="63D03AB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Utilizar empregados habilitados e com conhecimentos básicos dos serviços a serem executados, em conformidade com as normas e determinações em vigor;</w:t>
      </w:r>
    </w:p>
    <w:p w14:paraId="466A738C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Vedar a utilização, na execução dos serviços, de empregado que seja familiar de agente</w:t>
      </w:r>
      <w:r>
        <w:rPr>
          <w:color w:val="000000"/>
        </w:rPr>
        <w:t xml:space="preserve"> público ocupante de cargo em comissão ou função de confiança no órgão Contratante, nos termos do artigo 7° do Decreto n° 7.203, de 2010;</w:t>
      </w:r>
    </w:p>
    <w:p w14:paraId="7CDFAA9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rPr>
          <w:color w:val="000000"/>
        </w:rPr>
        <w:t>Quando não for possível a verificação da regularidade no Sistema de Cadastro de Fornecedores – SICAF, a empresa contra</w:t>
      </w:r>
      <w:r>
        <w:rPr>
          <w:color w:val="000000"/>
        </w:rPr>
        <w:t>tada deverá entregar ao setor responsável pela fiscalização do contrato, até o dia trinta do mês seguinte ao da prestação dos serviços, os seguintes documentos: 1) prova de regularidade relativa à Seguridade Social; 2) certidão conjunta relativa aos tribut</w:t>
      </w:r>
      <w:r>
        <w:rPr>
          <w:color w:val="000000"/>
        </w:rPr>
        <w:t xml:space="preserve">os federais e à Dívida Ativa da União; 3) certidões que comprovem a regularidade </w:t>
      </w:r>
      <w:r>
        <w:t xml:space="preserve">perante a Fazenda Municipal ou Distrital do domicílio ou sede do contratado; 4) Certidão de Regularidade do FGTS – CRF; e 5) Certidão Negativa de Débitos Trabalhistas – CNDT, </w:t>
      </w:r>
      <w:r>
        <w:t xml:space="preserve">conforme alínea "c" do item 10.2 do Anexo VIII-B da IN SEGES/MP n. 5/2017; </w:t>
      </w:r>
      <w:r>
        <w:tab/>
      </w:r>
    </w:p>
    <w:p w14:paraId="2BA0F9F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rPr>
          <w:b/>
          <w:color w:val="0070C0"/>
        </w:rPr>
        <w:t xml:space="preserve"> </w:t>
      </w:r>
      <w:r>
        <w:rPr>
          <w:b/>
          <w:u w:val="single"/>
        </w:rPr>
        <w:t xml:space="preserve">SUPRESSÃO total do Subitem, pois esta obrigação emprega-se nos casos de contratação de serviços com dedicação de mão de obra exclusiva. </w:t>
      </w:r>
    </w:p>
    <w:p w14:paraId="59A243BC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 xml:space="preserve"> SUPRESSÃO total do Subitem, pois esta ob</w:t>
      </w:r>
      <w:r>
        <w:rPr>
          <w:b/>
          <w:u w:val="single"/>
        </w:rPr>
        <w:t xml:space="preserve">rigação emprega-se nos casos de contratação de serviços com dedicação de mão de obra exclusiva e/ou serviços de engenharia. </w:t>
      </w:r>
    </w:p>
    <w:p w14:paraId="410D5651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>SUPRESSÃO total do Subitem, pois esta obrigação emprega-se nos casos de contratação de serviços com dedicação de mão de obra exclus</w:t>
      </w:r>
      <w:r>
        <w:rPr>
          <w:b/>
          <w:u w:val="single"/>
        </w:rPr>
        <w:t>iva e/ou serviços de engenharia.</w:t>
      </w:r>
    </w:p>
    <w:p w14:paraId="37B54528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>Paralisar, por determinação da Contratante, qualquer atividade que não esteja sendo executada de acordo com a boa técnica ou que ponha em risco a segurança de pessoas ou bens de terceiros.</w:t>
      </w:r>
    </w:p>
    <w:p w14:paraId="402AE04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>SUPRESSÃO total do Subitem, pois e</w:t>
      </w:r>
      <w:r>
        <w:rPr>
          <w:b/>
          <w:u w:val="single"/>
        </w:rPr>
        <w:t xml:space="preserve">sta obrigação emprega-se nos casos de contratação de serviços com dedicação de mão de obra exclusiva e/ou serviços de engenharia. </w:t>
      </w:r>
    </w:p>
    <w:p w14:paraId="47EBE2D5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Promover a organização técnica e administrativa dos serviços, de modo a conduzi-los eficaz e eficientemente, de acordo com os</w:t>
      </w:r>
      <w:r>
        <w:t xml:space="preserve"> documentos e especificações que integram este Termo de Referência, no prazo determinado.</w:t>
      </w:r>
    </w:p>
    <w:p w14:paraId="3F69DEB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 xml:space="preserve">SUPRESSÃO total do Subitem, pois esta obrigação emprega-se nos casos de contratação de serviços com dedicação de mão de obra exclusiva e/ou serviços de </w:t>
      </w:r>
      <w:r>
        <w:rPr>
          <w:b/>
          <w:u w:val="single"/>
        </w:rPr>
        <w:t>engenharia.</w:t>
      </w:r>
    </w:p>
    <w:p w14:paraId="5B9119E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 xml:space="preserve">SUPRESSÃO total do Subitem, pois esta obrigação emprega-se nos casos de contratação de serviços com dedicação de mão de obra exclusiva e/ou serviços de engenharia. </w:t>
      </w:r>
    </w:p>
    <w:p w14:paraId="689C429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Não permitir a utilização de qualquer trabalho do menor de dezesseis anos, exce</w:t>
      </w:r>
      <w:r>
        <w:rPr>
          <w:color w:val="000000"/>
        </w:rPr>
        <w:t>to na condição de aprendiz para os maiores de quatorze anos; nem permitir a utilização do trabalho do menor de dezoito anos em trabalho noturno, perigoso ou insalubre;</w:t>
      </w:r>
    </w:p>
    <w:p w14:paraId="4DB4264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 Manter durante toda a vigência do contrato, em compatibilidade com as obrigações assumi</w:t>
      </w:r>
      <w:r>
        <w:rPr>
          <w:color w:val="000000"/>
        </w:rPr>
        <w:t>das, todas as condições de habilitação e qualificação exigidas na licitação;</w:t>
      </w:r>
    </w:p>
    <w:p w14:paraId="132D2FD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Cumprir, durante todo o período de execução do contrato, a reserva de cargos prevista em lei para pessoa com deficiência ou para reabilitado da Previdência Social, bem como as reg</w:t>
      </w:r>
      <w:r>
        <w:rPr>
          <w:color w:val="000000"/>
        </w:rPr>
        <w:t>ras de acessibilidade previstas na legislação, quando a contratada houver se beneficiado da preferência estabelecida pela Lei nº 13.146, de 2015</w:t>
      </w:r>
      <w:r>
        <w:rPr>
          <w:i/>
          <w:color w:val="000000"/>
        </w:rPr>
        <w:t>.</w:t>
      </w:r>
    </w:p>
    <w:p w14:paraId="4790E781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Guardar sigilo sobre todas as informações obtidas em decorrência do cumprimento do contrato;</w:t>
      </w:r>
    </w:p>
    <w:p w14:paraId="1D0E13A3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>SUPRESSÃO total do Subitem, pois esta obrigação emprega-se nos casos de contratação de serviços com dedicação de mão de obra exclusiva e/ou serviços de engenharia.</w:t>
      </w:r>
    </w:p>
    <w:p w14:paraId="40140A8A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>Cumprir, além dos postulados legais vigentes de âmbito federal, estadual ou municipal, as no</w:t>
      </w:r>
      <w:r>
        <w:t>rmas de segurança da Contratante;</w:t>
      </w:r>
    </w:p>
    <w:p w14:paraId="5BE51E0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</w:pPr>
      <w:r>
        <w:rPr>
          <w:b/>
          <w:u w:val="single"/>
        </w:rPr>
        <w:t>SUPRESSÃO total do Subitem, pois esta obrigação emprega-se nos casos de contratação de serviços com dedicação de mão de obra exclusiva e/ou serviços de engenharia.</w:t>
      </w:r>
    </w:p>
    <w:p w14:paraId="7FBEFBB0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Assegurar à CONTRATANTE, em conformidade com o previsto no</w:t>
      </w:r>
      <w:r>
        <w:t xml:space="preserve"> subitem 6.1, “a”e “b”, do Anexo VII – F da Instrução Normativa SEGES/MP nº 5, de 25/05/2017:</w:t>
      </w:r>
    </w:p>
    <w:p w14:paraId="5CCA91C3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t>O direito de propriedade intelectual dos produtos desenvolvidos, inclusive sobre as eventuais adequações e atualizações que vierem a ser realizadas, logo após o r</w:t>
      </w:r>
      <w:r>
        <w:t>ecebimento de cada parcela, de forma permanente, permitindo à Contratante distribuir, alterar e utilizar os mesmos sem limitações;</w:t>
      </w:r>
    </w:p>
    <w:p w14:paraId="6246C55F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t>Os direitos autorais da solução, do projeto, de suas especificações técnicas, da documentação produzida e congêneres, e de to</w:t>
      </w:r>
      <w:r>
        <w:t>dos os demais produtos gerados na execução do contrato, inclusive aqueles produzidos por terceiros subcontratados, ficando proibida a sua utilização sem que exista autorização expressa da Contratante, sob pena de multa, sem prejuízo das sanções civis e pen</w:t>
      </w:r>
      <w:r>
        <w:t>ais cabíveis.</w:t>
      </w:r>
    </w:p>
    <w:p w14:paraId="500EBE0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i/>
        </w:rPr>
      </w:pPr>
      <w:r>
        <w:rPr>
          <w:i/>
        </w:rPr>
        <w:t>SUPRESSÃO, por não ser permitida a subcontratação</w:t>
      </w:r>
    </w:p>
    <w:p w14:paraId="609DF22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  <w:rPr>
          <w:i/>
        </w:rPr>
      </w:pPr>
      <w:r>
        <w:rPr>
          <w:i/>
        </w:rPr>
        <w:t>SUPRESSÃO, por não ser permitida a subcontratação</w:t>
      </w:r>
    </w:p>
    <w:p w14:paraId="2660B969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  <w:rPr>
          <w:i/>
        </w:rPr>
      </w:pPr>
      <w:r>
        <w:rPr>
          <w:i/>
        </w:rPr>
        <w:t>SUPRESSÃO, por não ser permitida a subcontratação</w:t>
      </w:r>
    </w:p>
    <w:p w14:paraId="67B5BDC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jc w:val="both"/>
        <w:rPr>
          <w:i/>
        </w:rPr>
      </w:pPr>
      <w:r>
        <w:rPr>
          <w:i/>
        </w:rPr>
        <w:t>SUPRESSÃO, por não ser permitida a subcontratação</w:t>
      </w:r>
    </w:p>
    <w:p w14:paraId="423F0DFB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after="20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DA SUBCONTRATAÇÃO </w:t>
      </w:r>
    </w:p>
    <w:p w14:paraId="08082BFB" w14:textId="77777777" w:rsidR="00A0527F" w:rsidRDefault="00BA46F0">
      <w:pPr>
        <w:pStyle w:val="LO-normal"/>
        <w:keepNext/>
        <w:keepLines/>
        <w:numPr>
          <w:ilvl w:val="1"/>
          <w:numId w:val="3"/>
        </w:numPr>
        <w:spacing w:before="200" w:line="276" w:lineRule="auto"/>
        <w:jc w:val="both"/>
        <w:rPr>
          <w:i/>
        </w:rPr>
      </w:pPr>
      <w:r>
        <w:rPr>
          <w:i/>
        </w:rPr>
        <w:t>Não será admitida a sub</w:t>
      </w:r>
      <w:r>
        <w:rPr>
          <w:i/>
        </w:rPr>
        <w:t>contratação do objeto licitatório.</w:t>
      </w:r>
    </w:p>
    <w:p w14:paraId="3C8BEED6" w14:textId="77777777" w:rsidR="00A0527F" w:rsidRDefault="00A0527F">
      <w:pPr>
        <w:pStyle w:val="LO-normal"/>
        <w:keepNext/>
        <w:keepLines/>
        <w:spacing w:before="200" w:line="276" w:lineRule="auto"/>
        <w:ind w:left="716"/>
        <w:jc w:val="both"/>
        <w:rPr>
          <w:i/>
          <w:color w:val="FF0000"/>
        </w:rPr>
      </w:pPr>
    </w:p>
    <w:p w14:paraId="5F56597D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ALTERAÇÃO SUBJETIVA</w:t>
      </w:r>
    </w:p>
    <w:p w14:paraId="0EB3F0C5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É admissível a fusão, cisão ou incorporação da contratada com/em outra pessoa jurídica, desde que sejam observados pela nova pessoa jurídica todos os requisitos de habilitação exigidos na </w:t>
      </w:r>
      <w:r>
        <w:t>licitação original; sejam mantidas as demais cláusulas e condições do contrato; não haja prejuízo à execução do objeto pactuado e haja a anuência expressa da Administração à continuidade do contrato.</w:t>
      </w:r>
    </w:p>
    <w:p w14:paraId="28287FAC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CONTROLE E FISCALIZAÇÃO DA EXECUÇÃO </w:t>
      </w:r>
    </w:p>
    <w:p w14:paraId="34B6B59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O acompanhamento e </w:t>
      </w:r>
      <w:r>
        <w:t>a fiscalização da execução do contrato consistem na verificação da conformidade da prestação dos serviços, dos materiais, técnicas e equipamentos empregados, de forma a assegurar o perfeito cumprimento do ajuste, que serão exercidos por um ou mais represen</w:t>
      </w:r>
      <w:r>
        <w:t>tantes da Contratante, especialmente designados, na forma dos arts. 67 e 73 da Lei nº 8.666, de 1993.</w:t>
      </w:r>
    </w:p>
    <w:p w14:paraId="6062107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O representante da Contratante deverá ter a qualificação necessária para o acompanhamento e controle da execução dos serviços e do contrato.</w:t>
      </w:r>
    </w:p>
    <w:p w14:paraId="2D1F7E0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verificação</w:t>
      </w:r>
      <w:r>
        <w:t xml:space="preserve"> da adequação da prestação do serviço deverá ser realizada com base nos critérios previstos neste Termo de Referência.</w:t>
      </w:r>
    </w:p>
    <w:p w14:paraId="2C338F1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fiscalização do contrato, ao verificar que houve subdimensionamento da produtividade pactuada, sem perda da qualidade na execução do se</w:t>
      </w:r>
      <w:r>
        <w:t>rviço, deverá comunicar à autoridade responsável para que esta promova a adequação contratual à produtividade efetivamente realizada, respeitando-se os limites de alteração dos valores contratuais previstos no § 1º do artigo 65 da Lei nº 8.666, de 1993.</w:t>
      </w:r>
    </w:p>
    <w:p w14:paraId="510635E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A </w:t>
      </w:r>
      <w:r>
        <w:t>conformidade do material/técnica/equipamento a ser utilizado na execução dos serviços deverá ser verificada juntamente com o documento da Contratada que contenha a relação detalhada dos mesmos, de acordo com o estabelecido neste Termo de Referência, inform</w:t>
      </w:r>
      <w:r>
        <w:t>ando as respectivas quantidades e especificações técnicas, tais como: marca, qualidade e forma de uso.</w:t>
      </w:r>
    </w:p>
    <w:p w14:paraId="764FE8F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O representante da Contratante deverá promover o registro das ocorrências verificadas, adotando as providências necessárias ao fiel cumprimento das cláus</w:t>
      </w:r>
      <w:r>
        <w:t>ulas contratuais, conforme o disposto nos §§ 1º e 2º do art. 67 da Lei nº 8.666, de 1993.</w:t>
      </w:r>
    </w:p>
    <w:p w14:paraId="72A92F15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O descumprimento total ou parcial das obrigações e responsabilidades assumidas pela Contratada ensejará a aplicação de sanções administrativas, previstas neste Termo </w:t>
      </w:r>
      <w:r>
        <w:t>de Referência e na legislação vigente, podendo culminar em rescisão contratual, conforme disposto nos artigos 77 e 87 da Lei nº 8.666, de 1993.</w:t>
      </w:r>
    </w:p>
    <w:p w14:paraId="5F80336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As atividades de gestão e fiscalização da execução contratual devem ser realizadas de forma preventiva, rotineir</w:t>
      </w:r>
      <w:r>
        <w:t>a e sistemática, podendo ser exercidas por servidores, equipe de fiscalização ou único servidor, desde que, no exercício dessas atribuições, fique assegurada a distinção dessas atividades e, em razão do volume de trabalho, não comprometa o desempenho de to</w:t>
      </w:r>
      <w:r>
        <w:t xml:space="preserve">das as ações relacionadas à Gestão do Contrato. </w:t>
      </w:r>
    </w:p>
    <w:p w14:paraId="54421E70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A fiscalização técnica dos contratos avaliará constantemente a execução do objeto e utilizará </w:t>
      </w:r>
      <w:r>
        <w:rPr>
          <w:highlight w:val="white"/>
        </w:rPr>
        <w:t xml:space="preserve">o </w:t>
      </w:r>
      <w:r>
        <w:rPr>
          <w:highlight w:val="white"/>
          <w:u w:val="single"/>
        </w:rPr>
        <w:t>Instrumento de Medição de Resultado (IMR)</w:t>
      </w:r>
      <w:r>
        <w:rPr>
          <w:highlight w:val="white"/>
        </w:rPr>
        <w:t xml:space="preserve">, conforme modelo previsto no </w:t>
      </w:r>
      <w:r>
        <w:rPr>
          <w:highlight w:val="white"/>
          <w:u w:val="single"/>
        </w:rPr>
        <w:t>Anexo I-C,</w:t>
      </w:r>
      <w:r>
        <w:rPr>
          <w:i/>
        </w:rPr>
        <w:t xml:space="preserve"> ou outro instrumento substitu</w:t>
      </w:r>
      <w:r>
        <w:rPr>
          <w:i/>
        </w:rPr>
        <w:t>to para aferição da qualidade da prestação dos serviços</w:t>
      </w:r>
      <w:r>
        <w:t>, devendo haver o redimensionamento no pagamento com base nos indicadores estabelecidos, sempre que a CONTRATADA:</w:t>
      </w:r>
    </w:p>
    <w:p w14:paraId="079684DC" w14:textId="77777777" w:rsidR="00A0527F" w:rsidRDefault="00BA46F0">
      <w:pPr>
        <w:pStyle w:val="LO-normal"/>
        <w:spacing w:before="120" w:after="120" w:line="276" w:lineRule="auto"/>
        <w:ind w:left="1416"/>
        <w:jc w:val="both"/>
      </w:pPr>
      <w:r>
        <w:t>a) não produzir os resultados, deixar de executar, ou não executar com a qualidade míni</w:t>
      </w:r>
      <w:r>
        <w:t>ma exigida as atividades contratadas; ou</w:t>
      </w:r>
    </w:p>
    <w:p w14:paraId="34739B0E" w14:textId="77777777" w:rsidR="00A0527F" w:rsidRDefault="00BA46F0">
      <w:pPr>
        <w:pStyle w:val="LO-normal"/>
        <w:spacing w:before="120" w:after="120" w:line="276" w:lineRule="auto"/>
        <w:ind w:left="1416"/>
        <w:jc w:val="both"/>
      </w:pPr>
      <w:r>
        <w:t>b) deixar de utilizar materiais e recursos humanos exigidos para a execução do serviço, ou utilizá-los com qualidade ou quantidade inferior à demandada.</w:t>
      </w:r>
    </w:p>
    <w:p w14:paraId="5210253A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t>A utilização do IMR não impede a aplicação concomitante de out</w:t>
      </w:r>
      <w:r>
        <w:t>ros mecanismos para a avaliação da prestação dos serviços.</w:t>
      </w:r>
    </w:p>
    <w:p w14:paraId="5071044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Durante a execução do objeto, o fiscal técnico deverá monitorar constantemente o nível de qualidade dos serviços para evitar a sua degeneração, devendo intervir para requerer à CONTRATADA a correçã</w:t>
      </w:r>
      <w:r>
        <w:t xml:space="preserve">o das faltas, falhas e irregularidades constatadas. </w:t>
      </w:r>
    </w:p>
    <w:p w14:paraId="1ABEDCD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O fiscal técnico deverá apresentar ao preposto da CONTRATADA a avaliação da execução do objeto ou, se for o caso, a avaliação de desempenho e qualidade da prestação dos serviços realizada. </w:t>
      </w:r>
    </w:p>
    <w:p w14:paraId="272AAF9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Em hipótese a</w:t>
      </w:r>
      <w:r>
        <w:t xml:space="preserve">lguma, será admitido que a própria CONTRATADA materialize a avaliação de desempenho e qualidade da prestação dos serviços realizada. </w:t>
      </w:r>
    </w:p>
    <w:p w14:paraId="2B9E45DD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CONTRATADA poderá apresentar justificativa para a prestação do serviço com menor nível de conformidade, que poderá ser aceita pelo fiscal técnico, desde que comprovada a excepcionalidade da ocorrência, resultante exclusivamente de fatores imprevisíveis e</w:t>
      </w:r>
      <w:r>
        <w:t xml:space="preserve"> alheios ao controle do prestador. </w:t>
      </w:r>
    </w:p>
    <w:p w14:paraId="71EAF03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Na hipótese de comportamento contínuo de desconformidade da prestação do serviço em relação à qualidade exigida, bem como quando esta ultrapassar os níveis mínimos toleráveis previstos nos indicadores, além dos fatores r</w:t>
      </w:r>
      <w:r>
        <w:t xml:space="preserve">edutores, devem ser aplicadas as sanções à CONTRATADA de acordo com as regras previstas no ato convocatório. </w:t>
      </w:r>
    </w:p>
    <w:p w14:paraId="5D0F8D3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O fiscal técnico poderá realizar avaliação diária, semanal ou mensal, desde que o período escolhido seja suficiente para avaliar ou, se for o caso</w:t>
      </w:r>
      <w:r>
        <w:t xml:space="preserve">, aferir o desempenho e qualidade da prestação dos serviços. </w:t>
      </w:r>
    </w:p>
    <w:p w14:paraId="38AA0373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i/>
        </w:rPr>
      </w:pPr>
      <w:r>
        <w:rPr>
          <w:b/>
          <w:i/>
          <w:u w:val="single"/>
        </w:rPr>
        <w:t>SUPRESSÃO</w:t>
      </w:r>
      <w:r>
        <w:rPr>
          <w:b/>
          <w:i/>
        </w:rPr>
        <w:t xml:space="preserve">, pois </w:t>
      </w:r>
      <w:r>
        <w:rPr>
          <w:b/>
        </w:rPr>
        <w:t>as especificidades do serviço não demandam uma rotina de fiscalização própria.</w:t>
      </w:r>
    </w:p>
    <w:p w14:paraId="6D5325A5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As disposições previstas nesta cláusula não excluem o disposto no Anexo VIII da Instrução </w:t>
      </w:r>
      <w:r>
        <w:rPr>
          <w:color w:val="000000"/>
        </w:rPr>
        <w:t>Normativa SLTI/MP nº 05, de 2017, aplicável no que for pertinente à contratação.</w:t>
      </w:r>
    </w:p>
    <w:p w14:paraId="29D82719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fiscalização de que trata esta cláusula não exclui nem reduz a responsabilidade da CONTRATADA, inclusive perante terceiros, por qualquer irregularidade, ainda que resultante</w:t>
      </w:r>
      <w:r>
        <w:t xml:space="preserve"> de imperfeições técnicas, vícios redibitórios, ou emprego de material inadequado ou de qualidade inferior e, na ocorrência desta, não implica corresponsabilidade da CONTRATANTE ou de seus agentes, gestores e fiscais, de conformidade com o art. 70 da Lei n</w:t>
      </w:r>
      <w:r>
        <w:t xml:space="preserve">º 8.666, de 1993. </w:t>
      </w:r>
    </w:p>
    <w:p w14:paraId="6460C32B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DO RECEBIMENTO E ACEITAÇÃO DO OBJETO  </w:t>
      </w:r>
    </w:p>
    <w:p w14:paraId="6F2C47B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 xml:space="preserve">A emissão da Nota Fiscal/Fatura deve ser precedida do recebimento definitivo dos serviços, nos termos abaixo. </w:t>
      </w:r>
    </w:p>
    <w:p w14:paraId="10C77A44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No prazo de até </w:t>
      </w:r>
      <w:r>
        <w:rPr>
          <w:i/>
          <w:color w:val="000000"/>
        </w:rPr>
        <w:t>5 dias corridos</w:t>
      </w:r>
      <w:r>
        <w:rPr>
          <w:color w:val="000000"/>
        </w:rPr>
        <w:t xml:space="preserve"> do adimplemento da parcela, a CONTRATADA deverá entrega</w:t>
      </w:r>
      <w:r>
        <w:rPr>
          <w:color w:val="000000"/>
        </w:rPr>
        <w:t xml:space="preserve">r toda a documentação comprobatória do cumprimento da obrigação contratual;  </w:t>
      </w:r>
    </w:p>
    <w:p w14:paraId="4FAA4D4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 recebimento provisório será realizado pelo fiscal técnico ou pela equipe de fiscalização após a entrega da documentação acima, da seguinte forma:</w:t>
      </w:r>
    </w:p>
    <w:p w14:paraId="5362AC8D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 contratante realizará inspeç</w:t>
      </w:r>
      <w:r>
        <w:rPr>
          <w:color w:val="000000"/>
        </w:rPr>
        <w:t>ão minuciosa de todos os serviços executados, por meio de profissionais técnicos competentes, acompanhados dos profissionais encarregados pelo serviço, com a finalidade de verificar a adequação dos serviços e constatar e relacionar os arremates, retoques e</w:t>
      </w:r>
      <w:r>
        <w:rPr>
          <w:color w:val="000000"/>
        </w:rPr>
        <w:t xml:space="preserve"> revisões finais que se fizerem necessários.</w:t>
      </w:r>
    </w:p>
    <w:p w14:paraId="0B827352" w14:textId="77777777" w:rsidR="00A0527F" w:rsidRDefault="00BA46F0">
      <w:pPr>
        <w:pStyle w:val="LO-normal"/>
        <w:numPr>
          <w:ilvl w:val="3"/>
          <w:numId w:val="3"/>
        </w:numPr>
        <w:spacing w:before="120" w:after="120" w:line="276" w:lineRule="auto"/>
        <w:ind w:hanging="647"/>
        <w:jc w:val="both"/>
        <w:rPr>
          <w:color w:val="000000"/>
        </w:rPr>
      </w:pPr>
      <w:r>
        <w:rPr>
          <w:color w:val="000000"/>
        </w:rPr>
        <w:t>Para efeito de recebimento provis</w:t>
      </w:r>
      <w:r>
        <w:t xml:space="preserve">ório, ao final de cada período de faturamento, o fiscal técnico do contrato irá apurar o resultado das avaliações da execução do objeto e, se for o caso, a análise do desempenho </w:t>
      </w:r>
      <w:r>
        <w:t>e qualidade da prestação dos serviços realizados em consonância com os indicadores previstos, que poderá resultar no redimensionamento de valores a serem pagos à contratada, registrando em relatório a ser encaminhado ao gestor do contrato</w:t>
      </w:r>
    </w:p>
    <w:p w14:paraId="268EB8F4" w14:textId="77777777" w:rsidR="00A0527F" w:rsidRDefault="00BA46F0">
      <w:pPr>
        <w:pStyle w:val="LO-normal"/>
        <w:numPr>
          <w:ilvl w:val="3"/>
          <w:numId w:val="3"/>
        </w:numPr>
        <w:spacing w:before="120" w:after="120" w:line="276" w:lineRule="auto"/>
        <w:ind w:hanging="647"/>
        <w:jc w:val="both"/>
        <w:rPr>
          <w:color w:val="000000"/>
        </w:rPr>
      </w:pPr>
      <w:r>
        <w:rPr>
          <w:color w:val="000000"/>
        </w:rPr>
        <w:t>A Contratada fica</w:t>
      </w:r>
      <w:r>
        <w:rPr>
          <w:color w:val="000000"/>
        </w:rPr>
        <w:t xml:space="preserve"> obrigada a reparar, corrigir, remover, reconstruir ou substituir, às suas expensas, no todo ou em parte, o objeto em que se verificarem vícios, defeitos ou incorreções resultantes da execução ou materiais empregados, cabendo à fiscalização não atestar a ú</w:t>
      </w:r>
      <w:r>
        <w:rPr>
          <w:color w:val="000000"/>
        </w:rPr>
        <w:t>ltima e/ou única medição de serviços até que sejam sanadas todas as eventuais pendências que possam vir a ser apontadas no Recebimento Provisório.</w:t>
      </w:r>
    </w:p>
    <w:p w14:paraId="4C5A29E7" w14:textId="77777777" w:rsidR="00A0527F" w:rsidRDefault="00BA46F0">
      <w:pPr>
        <w:pStyle w:val="LO-normal"/>
        <w:numPr>
          <w:ilvl w:val="3"/>
          <w:numId w:val="3"/>
        </w:numPr>
        <w:spacing w:before="120" w:after="120" w:line="276" w:lineRule="auto"/>
        <w:ind w:hanging="647"/>
        <w:jc w:val="both"/>
        <w:rPr>
          <w:color w:val="000000"/>
        </w:rPr>
      </w:pPr>
      <w:r>
        <w:rPr>
          <w:color w:val="000000"/>
        </w:rPr>
        <w:t>O recebimento provisório também ficará sujeito, quando cabível, à conclusão de todos os testes de campo e à e</w:t>
      </w:r>
      <w:r>
        <w:rPr>
          <w:color w:val="000000"/>
        </w:rPr>
        <w:t>ntrega dos Manuais e Instruções exigíveis.</w:t>
      </w:r>
    </w:p>
    <w:p w14:paraId="3A0664C6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No prazo de até </w:t>
      </w:r>
      <w:r>
        <w:rPr>
          <w:i/>
          <w:color w:val="000000"/>
        </w:rPr>
        <w:t>10 dias corridos</w:t>
      </w:r>
      <w:r>
        <w:rPr>
          <w:color w:val="000000"/>
        </w:rPr>
        <w:t xml:space="preserve"> a partir do recebimento dos documentos da CONTRATADA, cada fiscal ou a equipe de fiscalização deverá elaborar Relatório Circunstanciado em consonância com suas atribuições, e encam</w:t>
      </w:r>
      <w:r>
        <w:rPr>
          <w:color w:val="000000"/>
        </w:rPr>
        <w:t xml:space="preserve">inhá-lo ao gestor do contrato. </w:t>
      </w:r>
    </w:p>
    <w:p w14:paraId="2254E250" w14:textId="77777777" w:rsidR="00A0527F" w:rsidRDefault="00BA46F0">
      <w:pPr>
        <w:pStyle w:val="LO-normal"/>
        <w:numPr>
          <w:ilvl w:val="3"/>
          <w:numId w:val="3"/>
        </w:numPr>
        <w:spacing w:before="120" w:after="120" w:line="276" w:lineRule="auto"/>
        <w:ind w:hanging="647"/>
        <w:jc w:val="both"/>
        <w:rPr>
          <w:color w:val="000000"/>
        </w:rPr>
      </w:pPr>
      <w:r>
        <w:rPr>
          <w:color w:val="000000"/>
        </w:rPr>
        <w:t>Quando a fiscalização for exercida por um único servidor, o relatório circunstanciado deverá conter o registro, a análise e a conclusão acerca das ocorrências na execução do contrato, em relação à fiscalização técnica e admi</w:t>
      </w:r>
      <w:r>
        <w:rPr>
          <w:color w:val="000000"/>
        </w:rPr>
        <w:t>nistrativa e demais documentos que julgar necessários, devendo encaminhá-los ao gestor do contrato</w:t>
      </w:r>
      <w:r>
        <w:t xml:space="preserve"> para recebimento definitivo.</w:t>
      </w:r>
    </w:p>
    <w:p w14:paraId="2D7ADD7F" w14:textId="77777777" w:rsidR="00A0527F" w:rsidRDefault="00BA46F0">
      <w:pPr>
        <w:pStyle w:val="LO-normal"/>
        <w:numPr>
          <w:ilvl w:val="3"/>
          <w:numId w:val="3"/>
        </w:numPr>
        <w:spacing w:before="120" w:after="120" w:line="276" w:lineRule="auto"/>
        <w:ind w:hanging="647"/>
        <w:jc w:val="both"/>
        <w:rPr>
          <w:color w:val="000000"/>
        </w:rPr>
      </w:pPr>
      <w:r>
        <w:t>Será considerado como ocorrido o recebimento provisório com a entrega do relatório circunstanciado ou, em havendo mais de um a s</w:t>
      </w:r>
      <w:r>
        <w:t xml:space="preserve">er feito, com a entrega do último. </w:t>
      </w:r>
    </w:p>
    <w:p w14:paraId="5D902115" w14:textId="77777777" w:rsidR="00A0527F" w:rsidRDefault="00BA46F0">
      <w:pPr>
        <w:pStyle w:val="LO-normal"/>
        <w:numPr>
          <w:ilvl w:val="4"/>
          <w:numId w:val="3"/>
        </w:numPr>
        <w:spacing w:before="120" w:after="120" w:line="276" w:lineRule="auto"/>
        <w:ind w:hanging="791"/>
        <w:jc w:val="both"/>
        <w:rPr>
          <w:color w:val="000000"/>
        </w:rPr>
      </w:pPr>
      <w:r>
        <w:rPr>
          <w:color w:val="000000"/>
        </w:rPr>
        <w:t>Na hipótese de a verificação a que se refere o parágrafo anterior não ser procedida tempestivamente, reputar-se-á como realizada, consumando-se o recebimento provisório no dia do esgotamento do prazo.</w:t>
      </w:r>
    </w:p>
    <w:p w14:paraId="7D521B8F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No </w:t>
      </w:r>
      <w:r>
        <w:t>prazo</w:t>
      </w:r>
      <w:r>
        <w:rPr>
          <w:color w:val="000000"/>
        </w:rPr>
        <w:t xml:space="preserve"> de até </w:t>
      </w:r>
      <w:r>
        <w:rPr>
          <w:i/>
          <w:color w:val="000000"/>
        </w:rPr>
        <w:t>10 (dez) dias corridos</w:t>
      </w:r>
      <w:r>
        <w:rPr>
          <w:color w:val="000000"/>
        </w:rPr>
        <w:t xml:space="preserve"> a partir do recebimento provisório dos serviços, o Gestor do Contrato deverá providenciar o recebimento definitivo, ato que concretiza o ateste da execução dos serviços, obedecendo </w:t>
      </w:r>
      <w:r>
        <w:t>às seguintes</w:t>
      </w:r>
      <w:r>
        <w:rPr>
          <w:color w:val="000000"/>
        </w:rPr>
        <w:t xml:space="preserve"> diretrizes: </w:t>
      </w:r>
    </w:p>
    <w:p w14:paraId="51F84398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Realizar a análise</w:t>
      </w:r>
      <w:r>
        <w:rPr>
          <w:color w:val="000000"/>
        </w:rPr>
        <w:t xml:space="preserve"> dos relatórios e de toda a documentação apresentada pela fiscalização e, caso haja irregularidades que impeçam a liquidação e o pagamento da despesa, indicar as cláusulas contratuais pertinentes, solicitando à CONTRATADA, por escrito, as respectivas corre</w:t>
      </w:r>
      <w:r>
        <w:rPr>
          <w:color w:val="000000"/>
        </w:rPr>
        <w:t xml:space="preserve">ções; </w:t>
      </w:r>
    </w:p>
    <w:p w14:paraId="3C4607CB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Emitir Termo Circunstanciado para efeito de recebimento definitivo dos serviços prestados, com base nos relatórios e documentações apresentadas; e </w:t>
      </w:r>
    </w:p>
    <w:p w14:paraId="65A5CDF6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Comunicar </w:t>
      </w:r>
      <w:r>
        <w:t>à empresa</w:t>
      </w:r>
      <w:r>
        <w:rPr>
          <w:color w:val="000000"/>
        </w:rPr>
        <w:t xml:space="preserve"> para que emita a Nota Fiscal ou Fatura, com o valor exato dimensionado pela fisca</w:t>
      </w:r>
      <w:r>
        <w:rPr>
          <w:color w:val="000000"/>
        </w:rPr>
        <w:t xml:space="preserve">lização, </w:t>
      </w:r>
      <w:r>
        <w:t>com base no Instrumento de Medição de Resultado (IMR), ou instrumento substituto.</w:t>
      </w:r>
      <w:r>
        <w:rPr>
          <w:color w:val="000000"/>
        </w:rPr>
        <w:t xml:space="preserve"> </w:t>
      </w:r>
    </w:p>
    <w:p w14:paraId="24DB40B1" w14:textId="77777777" w:rsidR="00A0527F" w:rsidRDefault="00A0527F">
      <w:pPr>
        <w:pStyle w:val="LO-normal"/>
      </w:pPr>
    </w:p>
    <w:p w14:paraId="0A4D967A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O recebimento provisório ou definitivo do objeto não exclui a responsabilidade da Contratada pelos prejuízos resultantes da incorreta execução do contrato, ou, em </w:t>
      </w:r>
      <w:r>
        <w:t>qualquer época, das garantias concedidas e das responsabilidades assumidas em contrato e por força das disposições legais em vigor.</w:t>
      </w:r>
    </w:p>
    <w:p w14:paraId="5D92876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Os serviços poderão ser rejeitados, no todo ou em parte, quando em desacordo com as especificações constantes neste Termo de</w:t>
      </w:r>
      <w:r>
        <w:t xml:space="preserve"> Referência e na proposta, devendo ser corrigidos/refeitos/substituídos no prazo fixado pelo fiscal do contrato, às custas da Contratada, sem prejuízo da aplicação de penalidades.</w:t>
      </w:r>
    </w:p>
    <w:p w14:paraId="5962813E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DO PAGAMENTO</w:t>
      </w:r>
    </w:p>
    <w:p w14:paraId="3305122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rPr>
          <w:color w:val="000000"/>
        </w:rPr>
        <w:t xml:space="preserve">O </w:t>
      </w:r>
      <w:r>
        <w:t>pagamento</w:t>
      </w:r>
      <w:r>
        <w:rPr>
          <w:color w:val="000000"/>
        </w:rPr>
        <w:t xml:space="preserve"> será efetuado pela Contratante no prazo de </w:t>
      </w:r>
      <w:r>
        <w:t>30</w:t>
      </w:r>
      <w:r>
        <w:rPr>
          <w:color w:val="000000"/>
        </w:rPr>
        <w:t xml:space="preserve">(trinta) dias, contados do recebimento da Nota Fiscal/Fatura. </w:t>
      </w:r>
    </w:p>
    <w:p w14:paraId="6496017C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Os </w:t>
      </w:r>
      <w:r>
        <w:t>pagamentos decorrentes de despesas cujos valores não ultrapassem o limite de que trata o inciso II do art. 24 da Lei 8.666, de 1993, deverão ser</w:t>
      </w:r>
      <w:r>
        <w:t xml:space="preserve"> efetuados no prazo de até 5 (cinco) dias úteis, contados da data da apresentação da Nota Fiscal/Fatura, nos termos do art. 5º, § 3º, da Lei nº 8.666, </w:t>
      </w:r>
      <w:r>
        <w:rPr>
          <w:color w:val="000000"/>
        </w:rPr>
        <w:t>de 1993.</w:t>
      </w:r>
    </w:p>
    <w:p w14:paraId="69C3EF6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 emissão da Nota Fiscal/Fatura será precedida do recebimento definitivo do serviço, conforme es</w:t>
      </w:r>
      <w:r>
        <w:t>te Termo de Referência</w:t>
      </w:r>
    </w:p>
    <w:p w14:paraId="1CC417D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A Nota Fiscal ou Fatura deverá ser obrigatoriamente acompanhada da comprovação da regularidade fiscal, constatada por meio de consulta on-line ao SICAF ou, na impossibilidade de acesso ao referido Sistema, mediante consulta aos sítio</w:t>
      </w:r>
      <w:r>
        <w:rPr>
          <w:color w:val="000000"/>
        </w:rPr>
        <w:t xml:space="preserve">s eletrônicos oficiais ou à documentação mencionada no art. 29 da Lei nº 8.666, de 1993. </w:t>
      </w:r>
    </w:p>
    <w:p w14:paraId="29D34948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Constatando-se, junto ao SICAF, a situação de irregularidade do fornecedor contratado, deverão ser tomadas as providências previstas no art. 31 da Instrução Normativa</w:t>
      </w:r>
      <w:r>
        <w:rPr>
          <w:color w:val="000000"/>
        </w:rPr>
        <w:t xml:space="preserve"> nº 3, de 26 de abril de 2018.</w:t>
      </w:r>
    </w:p>
    <w:p w14:paraId="29AF0F2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 xml:space="preserve">O setor competente para proceder o pagamento deve verificar se a Nota Fiscal ou Fatura apresentada expressa os elementos necessários e essenciais do documento, tais como: </w:t>
      </w:r>
    </w:p>
    <w:p w14:paraId="3BE4DCED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o prazo de validade; </w:t>
      </w:r>
    </w:p>
    <w:p w14:paraId="55FC4BCF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a data da emissão; </w:t>
      </w:r>
    </w:p>
    <w:p w14:paraId="4AF52AA0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os dados do</w:t>
      </w:r>
      <w:r>
        <w:rPr>
          <w:color w:val="000000"/>
        </w:rPr>
        <w:t xml:space="preserve"> contrato e do órgão contratante; </w:t>
      </w:r>
    </w:p>
    <w:p w14:paraId="3A712194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o período de prestação dos serviços; </w:t>
      </w:r>
    </w:p>
    <w:p w14:paraId="2122025C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o valor a pagar; e </w:t>
      </w:r>
    </w:p>
    <w:p w14:paraId="30C143DD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eventual destaque do valor de retenções tributárias cabíveis.</w:t>
      </w:r>
    </w:p>
    <w:p w14:paraId="015530DB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Havendo erro </w:t>
      </w:r>
      <w:r>
        <w:rPr>
          <w:color w:val="000000"/>
        </w:rPr>
        <w:t>na</w:t>
      </w:r>
      <w:r>
        <w:t xml:space="preserve"> apresentação da Nota Fiscal/Fatura, ou circunstância que impeça a liquidação da despe</w:t>
      </w:r>
      <w:r>
        <w:t>sa, o pagamento ficará sobrestado até que a Contratada providencie as medidas saneadoras. Nesta hipótese, o prazo para pagamento iniciar-se-á após a comprovação da regularização da situação, não acarretando qualquer ônus para a Contratante;</w:t>
      </w:r>
    </w:p>
    <w:p w14:paraId="3C40048C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Nos termos do i</w:t>
      </w:r>
      <w:r>
        <w:t xml:space="preserve">tem 1, do Anexo VIII-A da Instrução Normativa SEGES/MP nº 05, de 2017, será </w:t>
      </w:r>
      <w:r>
        <w:rPr>
          <w:color w:val="000000"/>
        </w:rPr>
        <w:t>efetuada</w:t>
      </w:r>
      <w:r>
        <w:t xml:space="preserve"> a retenção ou glosa no pagamento, proporcional à irregularidade verificada, sem prejuízo das sanções cabíveis, caso se constate que a Contratada:</w:t>
      </w:r>
    </w:p>
    <w:p w14:paraId="7EFB312B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 xml:space="preserve">não produziu os </w:t>
      </w:r>
      <w:r>
        <w:rPr>
          <w:color w:val="000000"/>
        </w:rPr>
        <w:t>resultados acordados;</w:t>
      </w:r>
    </w:p>
    <w:p w14:paraId="059A40C7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deixou de executar as atividades contratadas, ou não as executou com a qualidade mínima exigida;</w:t>
      </w:r>
    </w:p>
    <w:p w14:paraId="09B3B30A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rPr>
          <w:color w:val="000000"/>
        </w:rPr>
        <w:t>deixou de utilizar os materiais e recursos humanos exigidos para a execução do serviço, ou utilizou-os com qualidade ou quantidade inferi</w:t>
      </w:r>
      <w:r>
        <w:rPr>
          <w:color w:val="000000"/>
        </w:rPr>
        <w:t>or à demandada.</w:t>
      </w:r>
    </w:p>
    <w:p w14:paraId="4DE8489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Será considerada data do pagamento o dia em que constar como emitida a ordem bancária para pagamento.</w:t>
      </w:r>
    </w:p>
    <w:p w14:paraId="6334DCE2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Antes de cada pagamento à contratada, será realizada consulta ao SICAF para verificar a manutenção das condições de habilitação exigidas n</w:t>
      </w:r>
      <w:r>
        <w:t xml:space="preserve">o edital. </w:t>
      </w:r>
    </w:p>
    <w:p w14:paraId="7E0AADC1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Constatando-se, junto ao SICAF, a situação de irregularidade da contratada, será providenciada sua notificação, por escrito, para que, no prazo de 5 (cinco) dias úteis, regularize sua situação ou, no mesmo prazo, apresente sua defesa. O prazo po</w:t>
      </w:r>
      <w:r>
        <w:t>derá ser prorrogado uma vez, por igual período, a critério da contratante.</w:t>
      </w:r>
    </w:p>
    <w:p w14:paraId="7AB8B54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Previamente à emissão de nota de empenho e a cada pagamento, a Administração deverá realizar consulta ao SICAF para identificar possível suspensão temporária de participação em lici</w:t>
      </w:r>
      <w:r>
        <w:t>tação, no âmbito do órgão ou entidade, proibição de contratar com o Poder Público, bem como ocorrências impeditivas indiretas, observado o disposto no art. 29, da Instrução Normativa nº 3, de 26 de abril de 2018.</w:t>
      </w:r>
    </w:p>
    <w:p w14:paraId="1B0F61DA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Não havendo regularização ou sendo a defesa</w:t>
      </w:r>
      <w:r>
        <w:t xml:space="preserve"> considerada improcedente, a contratante deverá comunicar aos órgãos responsáveis pela fiscalização da regularidade fiscal quanto à inadimplência da contratada, bem como quanto à existência de pagamento a ser efetuado, para que sejam acionados os meios per</w:t>
      </w:r>
      <w:r>
        <w:t xml:space="preserve">tinentes e necessários para garantir o recebimento de seus créditos.  </w:t>
      </w:r>
    </w:p>
    <w:p w14:paraId="3829A1D1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Persistindo a irregularidade, a contratante deverá adotar as medidas necessárias à rescisão contratual nos autos do processo administrativo correspondente, assegurada à contratada a amp</w:t>
      </w:r>
      <w:r>
        <w:t xml:space="preserve">la defesa. </w:t>
      </w:r>
    </w:p>
    <w:p w14:paraId="30319C8E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Havendo a efetiva execução do objeto, os pagamentos serão realizados normalmente, até que se decida pela rescisão do contrato, caso a contratada não regularize sua situação junto ao SICAF.  </w:t>
      </w:r>
    </w:p>
    <w:p w14:paraId="7A4FADF4" w14:textId="77777777" w:rsidR="00A0527F" w:rsidRDefault="00BA46F0">
      <w:pPr>
        <w:pStyle w:val="LO-normal"/>
        <w:numPr>
          <w:ilvl w:val="2"/>
          <w:numId w:val="3"/>
        </w:numPr>
        <w:spacing w:before="120" w:after="120" w:line="276" w:lineRule="auto"/>
        <w:jc w:val="both"/>
      </w:pPr>
      <w:r>
        <w:t>Será rescindido o contrato em execução com a contrata</w:t>
      </w:r>
      <w:r>
        <w:t xml:space="preserve">da inadimplente no SICAF, salvo por motivo de economicidade, segurança nacional ou outro de interesse público de alta relevância, devidamente justificado, em qualquer caso, pela máxima autoridade da contratante. </w:t>
      </w:r>
    </w:p>
    <w:p w14:paraId="5DD15696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>Quando do pagamento, será efetuada a retenç</w:t>
      </w:r>
      <w:r>
        <w:t>ão tributária prevista na legislação aplicável, em especial a prevista no artigo 31 da Lei 8.212, de 1993, nos termos do item 6 do Anexo XI da IN SEGES/MP n. 5/2017, quando couber.</w:t>
      </w:r>
    </w:p>
    <w:p w14:paraId="42F39687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É vedado o pagamento, a qualquer título, por serviços prestados, à empresa </w:t>
      </w:r>
      <w:r>
        <w:t>privada que tenha em seu quadro societário servidor público da ativa do órgão contratante, com fundamento na Lei de Diretrizes Orçamentárias vigente.</w:t>
      </w:r>
    </w:p>
    <w:p w14:paraId="15E29150" w14:textId="77777777" w:rsidR="00A0527F" w:rsidRDefault="00BA46F0">
      <w:pPr>
        <w:pStyle w:val="LO-normal"/>
        <w:numPr>
          <w:ilvl w:val="1"/>
          <w:numId w:val="3"/>
        </w:numPr>
        <w:spacing w:before="120" w:after="120" w:line="276" w:lineRule="auto"/>
        <w:ind w:left="425" w:firstLine="0"/>
        <w:jc w:val="both"/>
      </w:pPr>
      <w:r>
        <w:t xml:space="preserve">  Nos casos de eventuais atrasos de pagamento, desde que a Contratada não tenha concorrido, de alguma form</w:t>
      </w:r>
      <w:r>
        <w:t>a, para tanto, fica convencionado que a taxa de compensação financeira devida pela Contratante, entre a data do vencimento e o efetivo adimplemento da parcela é calculada mediante a aplicação da seguinte fórmula:</w:t>
      </w:r>
    </w:p>
    <w:p w14:paraId="2FED5C7E" w14:textId="77777777" w:rsidR="00A0527F" w:rsidRDefault="00BA46F0">
      <w:pPr>
        <w:pStyle w:val="LO-normal"/>
        <w:spacing w:line="276" w:lineRule="auto"/>
        <w:ind w:left="426" w:firstLine="708"/>
        <w:jc w:val="both"/>
      </w:pPr>
      <w:r>
        <w:t>EM = I x N x VP, sendo:</w:t>
      </w:r>
    </w:p>
    <w:p w14:paraId="40020A9E" w14:textId="77777777" w:rsidR="00A0527F" w:rsidRDefault="00BA46F0">
      <w:pPr>
        <w:pStyle w:val="LO-normal"/>
        <w:tabs>
          <w:tab w:val="left" w:pos="1701"/>
        </w:tabs>
        <w:spacing w:line="276" w:lineRule="auto"/>
        <w:ind w:firstLine="1134"/>
        <w:jc w:val="both"/>
        <w:rPr>
          <w:color w:val="000000"/>
        </w:rPr>
      </w:pPr>
      <w:r>
        <w:rPr>
          <w:color w:val="000000"/>
        </w:rPr>
        <w:t>EM = Encargos morat</w:t>
      </w:r>
      <w:r>
        <w:rPr>
          <w:color w:val="000000"/>
        </w:rPr>
        <w:t>órios;</w:t>
      </w:r>
    </w:p>
    <w:p w14:paraId="295E15C2" w14:textId="77777777" w:rsidR="00A0527F" w:rsidRDefault="00BA46F0">
      <w:pPr>
        <w:pStyle w:val="LO-normal"/>
        <w:tabs>
          <w:tab w:val="left" w:pos="1701"/>
        </w:tabs>
        <w:spacing w:line="276" w:lineRule="auto"/>
        <w:ind w:firstLine="1134"/>
        <w:jc w:val="both"/>
        <w:rPr>
          <w:color w:val="000000"/>
        </w:rPr>
      </w:pPr>
      <w:r>
        <w:rPr>
          <w:color w:val="000000"/>
        </w:rPr>
        <w:t>N = Número de dias entre a data prevista para o pagamento e a do efetivo pagamento;</w:t>
      </w:r>
    </w:p>
    <w:p w14:paraId="19757C76" w14:textId="77777777" w:rsidR="00A0527F" w:rsidRDefault="00BA46F0">
      <w:pPr>
        <w:pStyle w:val="LO-normal"/>
        <w:tabs>
          <w:tab w:val="left" w:pos="1701"/>
        </w:tabs>
        <w:spacing w:line="276" w:lineRule="auto"/>
        <w:ind w:firstLine="1134"/>
        <w:jc w:val="both"/>
        <w:rPr>
          <w:color w:val="000000"/>
        </w:rPr>
      </w:pPr>
      <w:r>
        <w:rPr>
          <w:color w:val="000000"/>
        </w:rPr>
        <w:t>VP = Valor da parcela a ser paga.</w:t>
      </w:r>
    </w:p>
    <w:p w14:paraId="4B346B32" w14:textId="77777777" w:rsidR="00A0527F" w:rsidRDefault="00BA46F0">
      <w:pPr>
        <w:pStyle w:val="LO-normal"/>
        <w:tabs>
          <w:tab w:val="left" w:pos="1701"/>
        </w:tabs>
        <w:spacing w:line="276" w:lineRule="auto"/>
        <w:ind w:firstLine="1134"/>
        <w:jc w:val="both"/>
        <w:rPr>
          <w:color w:val="000000"/>
        </w:rPr>
      </w:pPr>
      <w:r>
        <w:rPr>
          <w:color w:val="000000"/>
        </w:rPr>
        <w:t>I = Índice de compensação financeira = 0,00016438, assim apurado:</w:t>
      </w:r>
    </w:p>
    <w:tbl>
      <w:tblPr>
        <w:tblW w:w="8646" w:type="dxa"/>
        <w:tblInd w:w="425" w:type="dxa"/>
        <w:tblLook w:val="0400" w:firstRow="0" w:lastRow="0" w:firstColumn="0" w:lastColumn="0" w:noHBand="0" w:noVBand="1"/>
      </w:tblPr>
      <w:tblGrid>
        <w:gridCol w:w="2146"/>
        <w:gridCol w:w="443"/>
        <w:gridCol w:w="1247"/>
        <w:gridCol w:w="4810"/>
      </w:tblGrid>
      <w:tr w:rsidR="00A0527F" w14:paraId="26B803EE" w14:textId="77777777">
        <w:tc>
          <w:tcPr>
            <w:tcW w:w="2146" w:type="dxa"/>
            <w:vMerge w:val="restart"/>
            <w:shd w:val="clear" w:color="auto" w:fill="auto"/>
            <w:vAlign w:val="center"/>
          </w:tcPr>
          <w:p w14:paraId="35013D13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 = (TX)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B90C890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=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</w:tcPr>
          <w:p w14:paraId="4C6AFACD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( 6 / 100 )</w:t>
            </w:r>
          </w:p>
        </w:tc>
        <w:tc>
          <w:tcPr>
            <w:tcW w:w="4809" w:type="dxa"/>
            <w:vMerge w:val="restart"/>
            <w:shd w:val="clear" w:color="auto" w:fill="auto"/>
            <w:vAlign w:val="center"/>
          </w:tcPr>
          <w:p w14:paraId="3F24770B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ind w:left="742"/>
              <w:jc w:val="both"/>
              <w:rPr>
                <w:color w:val="000000"/>
              </w:rPr>
            </w:pPr>
            <w:r>
              <w:rPr>
                <w:color w:val="000000"/>
              </w:rPr>
              <w:t>I = 0,00016438</w:t>
            </w:r>
          </w:p>
          <w:p w14:paraId="74F7C266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ind w:left="7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TX = </w:t>
            </w:r>
            <w:r>
              <w:rPr>
                <w:color w:val="000000"/>
              </w:rPr>
              <w:t>Percentual da taxa anual = 6%</w:t>
            </w:r>
          </w:p>
          <w:p w14:paraId="5FE9C85A" w14:textId="77777777" w:rsidR="00A0527F" w:rsidRDefault="00A0527F">
            <w:pPr>
              <w:pStyle w:val="LO-normal"/>
              <w:tabs>
                <w:tab w:val="left" w:pos="1701"/>
              </w:tabs>
              <w:spacing w:line="276" w:lineRule="auto"/>
              <w:ind w:left="742"/>
              <w:jc w:val="both"/>
              <w:rPr>
                <w:color w:val="000000"/>
              </w:rPr>
            </w:pPr>
          </w:p>
        </w:tc>
      </w:tr>
      <w:tr w:rsidR="00A0527F" w14:paraId="69C670FD" w14:textId="77777777">
        <w:tc>
          <w:tcPr>
            <w:tcW w:w="2146" w:type="dxa"/>
            <w:vMerge/>
            <w:shd w:val="clear" w:color="auto" w:fill="auto"/>
            <w:vAlign w:val="center"/>
          </w:tcPr>
          <w:p w14:paraId="7C7B9620" w14:textId="77777777" w:rsidR="00A0527F" w:rsidRDefault="00A0527F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2C3B5392" w14:textId="77777777" w:rsidR="00A0527F" w:rsidRDefault="00A0527F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  <w:shd w:val="clear" w:color="auto" w:fill="auto"/>
          </w:tcPr>
          <w:p w14:paraId="7B01CAF2" w14:textId="77777777" w:rsidR="00A0527F" w:rsidRDefault="00BA46F0">
            <w:pPr>
              <w:pStyle w:val="LO-normal"/>
              <w:tabs>
                <w:tab w:val="left" w:pos="1701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809" w:type="dxa"/>
            <w:vMerge/>
            <w:shd w:val="clear" w:color="auto" w:fill="auto"/>
            <w:vAlign w:val="center"/>
          </w:tcPr>
          <w:p w14:paraId="0ED3ADFD" w14:textId="77777777" w:rsidR="00A0527F" w:rsidRDefault="00A0527F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</w:tr>
    </w:tbl>
    <w:p w14:paraId="7CE98EF2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</w:rPr>
        <w:t xml:space="preserve">SUPRESSÃO. O IF Sertão-PE não antecipará pagamento para a contratada. </w:t>
      </w:r>
    </w:p>
    <w:p w14:paraId="271DCF7A" w14:textId="77777777" w:rsidR="00A0527F" w:rsidRDefault="00BA46F0">
      <w:pPr>
        <w:pStyle w:val="LO-normal"/>
        <w:keepNext/>
        <w:keepLines/>
        <w:numPr>
          <w:ilvl w:val="0"/>
          <w:numId w:val="3"/>
        </w:numPr>
        <w:spacing w:before="480" w:line="276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>REAJUSTE</w:t>
      </w:r>
    </w:p>
    <w:p w14:paraId="3DAD5503" w14:textId="77777777" w:rsidR="00A0527F" w:rsidRDefault="00A0527F">
      <w:pPr>
        <w:pStyle w:val="LO-normal"/>
        <w:spacing w:before="120" w:line="276" w:lineRule="auto"/>
        <w:ind w:left="792"/>
        <w:jc w:val="both"/>
        <w:rPr>
          <w:color w:val="000000"/>
        </w:rPr>
      </w:pPr>
    </w:p>
    <w:p w14:paraId="3DA317D3" w14:textId="77777777" w:rsidR="00A0527F" w:rsidRDefault="00BA46F0">
      <w:pPr>
        <w:pStyle w:val="LO-normal"/>
        <w:numPr>
          <w:ilvl w:val="1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Os preços são fixos e irreajustáveis no prazo de um ano contado da data limite para a apresentação das propostas.</w:t>
      </w:r>
    </w:p>
    <w:p w14:paraId="34D5DB49" w14:textId="77777777" w:rsidR="00A0527F" w:rsidRDefault="00A0527F">
      <w:pPr>
        <w:pStyle w:val="LO-normal"/>
        <w:spacing w:line="276" w:lineRule="auto"/>
        <w:ind w:left="792"/>
        <w:jc w:val="both"/>
        <w:rPr>
          <w:color w:val="000000"/>
        </w:rPr>
      </w:pPr>
    </w:p>
    <w:p w14:paraId="0B4A4D00" w14:textId="77777777" w:rsidR="00A0527F" w:rsidRDefault="00BA46F0">
      <w:pPr>
        <w:pStyle w:val="LO-normal"/>
        <w:numPr>
          <w:ilvl w:val="2"/>
          <w:numId w:val="2"/>
        </w:num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Dentro do prazo de vigência do contrato e mediante solicitação da contratada, os preços contratados poderão sofrer reajuste após o interregno de um ano, aplicando-se o </w:t>
      </w:r>
      <w:r>
        <w:t>Índice de Preços ao Consumidor Amplo (IPCA)</w:t>
      </w:r>
      <w:r>
        <w:rPr>
          <w:color w:val="FF0000"/>
        </w:rPr>
        <w:t xml:space="preserve"> </w:t>
      </w:r>
      <w:r>
        <w:rPr>
          <w:color w:val="000000"/>
        </w:rPr>
        <w:t xml:space="preserve">exclusivamente para as obrigações iniciadas </w:t>
      </w:r>
      <w:r>
        <w:rPr>
          <w:color w:val="000000"/>
        </w:rPr>
        <w:t>e concluídas após a ocorrência da anualidade.</w:t>
      </w:r>
    </w:p>
    <w:p w14:paraId="3C78A56F" w14:textId="77777777" w:rsidR="00A0527F" w:rsidRDefault="00BA46F0">
      <w:pPr>
        <w:pStyle w:val="LO-normal"/>
        <w:numPr>
          <w:ilvl w:val="1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Nos reajustes subsequentes ao primeiro, o interregno mínimo de um ano será contado a partir dos efeitos financeiros do último reajuste.</w:t>
      </w:r>
    </w:p>
    <w:p w14:paraId="7B6F6225" w14:textId="77777777" w:rsidR="00A0527F" w:rsidRDefault="00BA46F0">
      <w:pPr>
        <w:pStyle w:val="LO-normal"/>
        <w:numPr>
          <w:ilvl w:val="1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No caso de atraso ou não divulgação do índice de reajustamento, o CONTRATANTE pagará à CONTRATADA a importância calculada pela última variação conhecida, liquidando a diferença correspondente tão logo seja divulgado o índice definitivo. Fica a CONTRATADA o</w:t>
      </w:r>
      <w:r>
        <w:rPr>
          <w:color w:val="000000"/>
        </w:rPr>
        <w:t xml:space="preserve">brigada a apresentar memória de cálculo referente ao reajustamento de preços do valor remanescente, sempre que este ocorrer. </w:t>
      </w:r>
    </w:p>
    <w:p w14:paraId="7B1528F0" w14:textId="77777777" w:rsidR="00A0527F" w:rsidRDefault="00BA46F0">
      <w:pPr>
        <w:pStyle w:val="LO-normal"/>
        <w:numPr>
          <w:ilvl w:val="1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Nas aferições finais, o índice utilizado para reajuste será, obrigatoriamente, o definitivo.</w:t>
      </w:r>
    </w:p>
    <w:p w14:paraId="75D076FF" w14:textId="77777777" w:rsidR="00A0527F" w:rsidRDefault="00BA46F0">
      <w:pPr>
        <w:pStyle w:val="LO-normal"/>
        <w:numPr>
          <w:ilvl w:val="1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Caso o índice estabelecido para reaju</w:t>
      </w:r>
      <w:r>
        <w:rPr>
          <w:color w:val="000000"/>
        </w:rPr>
        <w:t>stamento venha a ser extinto ou de qualquer forma não possa mais ser utilizado, será adotado, em substituição, o que vier a ser determinado pela legislação então em vigor.</w:t>
      </w:r>
    </w:p>
    <w:p w14:paraId="5971FF8F" w14:textId="77777777" w:rsidR="00A0527F" w:rsidRDefault="00BA46F0">
      <w:pPr>
        <w:pStyle w:val="LO-normal"/>
        <w:numPr>
          <w:ilvl w:val="1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Na ausência de previsão legal quanto ao índice substituto, as partes elegerão novo í</w:t>
      </w:r>
      <w:r>
        <w:rPr>
          <w:color w:val="000000"/>
        </w:rPr>
        <w:t xml:space="preserve">ndice oficial, para reajustamento do preço do valor remanescente, por meio de termo aditivo. </w:t>
      </w:r>
    </w:p>
    <w:p w14:paraId="0565F296" w14:textId="77777777" w:rsidR="00A0527F" w:rsidRDefault="00BA46F0">
      <w:pPr>
        <w:pStyle w:val="LO-normal"/>
        <w:numPr>
          <w:ilvl w:val="1"/>
          <w:numId w:val="2"/>
        </w:numPr>
        <w:spacing w:after="120" w:line="276" w:lineRule="auto"/>
        <w:jc w:val="both"/>
        <w:rPr>
          <w:color w:val="000000"/>
        </w:rPr>
      </w:pPr>
      <w:r>
        <w:rPr>
          <w:color w:val="000000"/>
        </w:rPr>
        <w:t>O reajuste será realizado por apostilamento.</w:t>
      </w:r>
    </w:p>
    <w:p w14:paraId="33180B9B" w14:textId="77777777" w:rsidR="00A0527F" w:rsidRDefault="00BA46F0">
      <w:pPr>
        <w:pStyle w:val="LO-normal"/>
        <w:keepNext/>
        <w:keepLines/>
        <w:numPr>
          <w:ilvl w:val="0"/>
          <w:numId w:val="2"/>
        </w:numPr>
        <w:spacing w:before="480" w:line="276" w:lineRule="auto"/>
        <w:jc w:val="both"/>
        <w:rPr>
          <w:b/>
          <w:color w:val="000000"/>
        </w:rPr>
      </w:pPr>
      <w:r>
        <w:rPr>
          <w:b/>
          <w:color w:val="000000"/>
        </w:rPr>
        <w:t>GARANTIA DA EXECUÇÃO</w:t>
      </w:r>
    </w:p>
    <w:p w14:paraId="3C820C1B" w14:textId="77777777" w:rsidR="00A0527F" w:rsidRDefault="00BA46F0">
      <w:pPr>
        <w:pStyle w:val="LO-normal"/>
        <w:keepNext/>
        <w:keepLines/>
        <w:numPr>
          <w:ilvl w:val="1"/>
          <w:numId w:val="2"/>
        </w:numPr>
        <w:spacing w:before="480" w:line="276" w:lineRule="auto"/>
        <w:jc w:val="both"/>
        <w:rPr>
          <w:color w:val="000000"/>
        </w:rPr>
      </w:pPr>
      <w:r>
        <w:rPr>
          <w:i/>
          <w:color w:val="000000"/>
        </w:rPr>
        <w:t>Não haverá exigência de garantia contratual da execução, pelas razões abaixo justificadas:</w:t>
      </w:r>
    </w:p>
    <w:p w14:paraId="641736A2" w14:textId="77777777" w:rsidR="00A0527F" w:rsidRDefault="00BA46F0">
      <w:pPr>
        <w:pStyle w:val="LO-normal"/>
        <w:keepNext/>
        <w:keepLines/>
        <w:spacing w:before="120" w:after="120" w:line="276" w:lineRule="auto"/>
        <w:ind w:left="114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20.1.</w:t>
      </w:r>
      <w:r>
        <w:rPr>
          <w:color w:val="000000"/>
          <w:sz w:val="18"/>
          <w:szCs w:val="18"/>
        </w:rPr>
        <w:t>1 Os serviços ob</w:t>
      </w:r>
      <w:r>
        <w:rPr>
          <w:sz w:val="18"/>
          <w:szCs w:val="18"/>
        </w:rPr>
        <w:t>jeto desta contratação tem um valor baixo, o que não implicará em risco de prejuízos considerados para administração, que terá outras formas de rever os prejuízos perante a inexecução do contrato, como por exemplos a convocação de outras em</w:t>
      </w:r>
      <w:r>
        <w:rPr>
          <w:sz w:val="18"/>
          <w:szCs w:val="18"/>
        </w:rPr>
        <w:t>presas e aplicação de penalidades como a multa.</w:t>
      </w:r>
    </w:p>
    <w:p w14:paraId="6997C1FC" w14:textId="77777777" w:rsidR="00A0527F" w:rsidRDefault="00BA46F0">
      <w:pPr>
        <w:pStyle w:val="LO-normal"/>
        <w:keepNext/>
        <w:keepLines/>
        <w:numPr>
          <w:ilvl w:val="0"/>
          <w:numId w:val="2"/>
        </w:numPr>
        <w:spacing w:before="480" w:line="276" w:lineRule="auto"/>
        <w:jc w:val="both"/>
        <w:rPr>
          <w:b/>
          <w:color w:val="000000"/>
        </w:rPr>
      </w:pPr>
      <w:r>
        <w:rPr>
          <w:b/>
          <w:color w:val="000000"/>
        </w:rPr>
        <w:t>DAS SANÇÕES ADMINISTRATIVAS</w:t>
      </w:r>
    </w:p>
    <w:p w14:paraId="7DF9D847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Comete infração administrativa nos termos da Lei nº 10.520, de 2002, a CONTRATADA que:</w:t>
      </w:r>
    </w:p>
    <w:p w14:paraId="74EB2608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 xml:space="preserve">inexecutar total ou parcialmente qualquer das obrigações assumidas em decorrência da </w:t>
      </w:r>
      <w:r>
        <w:rPr>
          <w:color w:val="000000"/>
        </w:rPr>
        <w:t>contratação;</w:t>
      </w:r>
    </w:p>
    <w:p w14:paraId="7C1F060D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ensejar o retardamento da execução do objeto;</w:t>
      </w:r>
    </w:p>
    <w:p w14:paraId="4D381862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falhar ou fraudar na execução do contrato;</w:t>
      </w:r>
    </w:p>
    <w:p w14:paraId="7C0C4496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comportar-se de modo inidôneo; ou</w:t>
      </w:r>
    </w:p>
    <w:p w14:paraId="7DB0184A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cometer fraude fiscal.</w:t>
      </w:r>
    </w:p>
    <w:p w14:paraId="67A0BB01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 xml:space="preserve">Pela inexecução </w:t>
      </w:r>
      <w:r>
        <w:rPr>
          <w:u w:val="single"/>
        </w:rPr>
        <w:t>total ou parcial</w:t>
      </w:r>
      <w:r>
        <w:t xml:space="preserve"> do objeto deste contrato, a Administração pode aplicar à CONTRATADA as seguintes sanções:</w:t>
      </w:r>
    </w:p>
    <w:p w14:paraId="1C32F367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b/>
          <w:color w:val="000000"/>
        </w:rPr>
        <w:t>Advertência por escrito</w:t>
      </w:r>
      <w:r>
        <w:rPr>
          <w:color w:val="000000"/>
        </w:rPr>
        <w:t>, quando do não cumprimento de quaisquer das obrigações contratuais consideradas faltas leves, assim entendidas aquelas que não acarretam prej</w:t>
      </w:r>
      <w:r>
        <w:rPr>
          <w:color w:val="000000"/>
        </w:rPr>
        <w:t>uízos significativos para o serviço contratado;</w:t>
      </w:r>
    </w:p>
    <w:p w14:paraId="69B06851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b/>
          <w:color w:val="000000"/>
        </w:rPr>
        <w:t>Multa de</w:t>
      </w:r>
      <w:r>
        <w:rPr>
          <w:color w:val="000000"/>
        </w:rPr>
        <w:t xml:space="preserve">: </w:t>
      </w:r>
    </w:p>
    <w:p w14:paraId="2F9EEA95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 xml:space="preserve">0,1% (um décimo por cento) até 0,2% (dois décimos por cento) por dia sobre o valor adjudicado em caso de atraso na execução dos serviços, limitada a incidência a </w:t>
      </w:r>
      <w:r>
        <w:t>15 (quinze)</w:t>
      </w:r>
      <w:r>
        <w:rPr>
          <w:color w:val="000000"/>
        </w:rPr>
        <w:t xml:space="preserve"> dias. Após o décimo qui</w:t>
      </w:r>
      <w:r>
        <w:rPr>
          <w:color w:val="000000"/>
        </w:rPr>
        <w:t xml:space="preserve">nto dia e a critério da Administração, no caso de execução com atraso, poderá ocorrer a não-aceitação do objeto, de forma a configurar, nessa hipótese, inexecução total da obrigação assumida, sem prejuízo da rescisão unilateral da avença; </w:t>
      </w:r>
    </w:p>
    <w:p w14:paraId="7E9A12F8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 xml:space="preserve">0,1% (um décimo </w:t>
      </w:r>
      <w:r>
        <w:rPr>
          <w:color w:val="000000"/>
        </w:rPr>
        <w:t>por cento) até 10% (dez por cento) sobre o valor adjudicado, em caso de atraso na execução do objeto, por período superior ao previsto no subitem acima, ou de inexecução parcial da obrigação assumida;</w:t>
      </w:r>
    </w:p>
    <w:p w14:paraId="77D6A0D0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>0,1% (um décimo por cento) até 15% (quinze por cento) s</w:t>
      </w:r>
      <w:r>
        <w:rPr>
          <w:color w:val="000000"/>
        </w:rPr>
        <w:t>obre o valor adjudicado, em caso de inexecução total da obrigação assumida;</w:t>
      </w:r>
    </w:p>
    <w:p w14:paraId="7FE43AFA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 xml:space="preserve">0,2% a 3,2% por dia sobre o valor mensal do contrato, conforme detalhamento constante das </w:t>
      </w:r>
      <w:r>
        <w:rPr>
          <w:b/>
          <w:color w:val="000000"/>
        </w:rPr>
        <w:t>tabelas 1 e 2</w:t>
      </w:r>
      <w:r>
        <w:rPr>
          <w:color w:val="000000"/>
        </w:rPr>
        <w:t>, abaixo; e</w:t>
      </w:r>
    </w:p>
    <w:p w14:paraId="71B78CEB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>0,07% (sete centésimos por cento) do valor do contrato por dia de</w:t>
      </w:r>
      <w:r>
        <w:rPr>
          <w:color w:val="000000"/>
        </w:rPr>
        <w:t xml:space="preserve"> atraso na apresentação da garantia (seja para reforço ou por ocasião de prorrogação), observado o máximo de 2% (dois por cento). O atraso superior a 25 (vinte e cinco) dias autorizará a Administração CONTRATANTE a promover a rescisão do contrato;</w:t>
      </w:r>
    </w:p>
    <w:p w14:paraId="29A5F634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t>As penal</w:t>
      </w:r>
      <w:r>
        <w:t>idades</w:t>
      </w:r>
      <w:r>
        <w:rPr>
          <w:color w:val="000000"/>
        </w:rPr>
        <w:t xml:space="preserve"> de multa decorrentes de fatos diversos serão consideradas independentes entre si.</w:t>
      </w:r>
    </w:p>
    <w:p w14:paraId="5EE2F2D8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Suspensão de licitar e impedimento de contratar com o órgão, entidade ou unidade administrativa pela qual a Administração Pública opera e atua concretamente, pelo praz</w:t>
      </w:r>
      <w:r>
        <w:rPr>
          <w:color w:val="000000"/>
        </w:rPr>
        <w:t>o de até dois anos;</w:t>
      </w:r>
    </w:p>
    <w:p w14:paraId="438B2D06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Sanção de impedimento de licitar e contratar com órgãos e entidades da União, com o consequente descredenciamento no SICAF pelo prazo de até cinco anos</w:t>
      </w:r>
    </w:p>
    <w:p w14:paraId="4D4B0FE1" w14:textId="77777777" w:rsidR="00A0527F" w:rsidRDefault="00BA46F0">
      <w:pPr>
        <w:pStyle w:val="LO-normal"/>
        <w:numPr>
          <w:ilvl w:val="3"/>
          <w:numId w:val="2"/>
        </w:numPr>
        <w:spacing w:before="120" w:after="120" w:line="276" w:lineRule="auto"/>
        <w:ind w:right="-30" w:hanging="648"/>
        <w:jc w:val="both"/>
        <w:rPr>
          <w:color w:val="000000"/>
        </w:rPr>
      </w:pPr>
      <w:r>
        <w:rPr>
          <w:color w:val="000000"/>
        </w:rPr>
        <w:t xml:space="preserve">A </w:t>
      </w:r>
      <w:r>
        <w:t>sanção</w:t>
      </w:r>
      <w:r>
        <w:rPr>
          <w:color w:val="000000"/>
        </w:rPr>
        <w:t xml:space="preserve"> de impedimento de licitar e contratar prevista neste subitem também é aplicável em quaisquer das hipóteses previstas como infração administrativa no subitem 19.1 deste Termo de Referência.</w:t>
      </w:r>
    </w:p>
    <w:p w14:paraId="53ACF644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color w:val="000000"/>
        </w:rPr>
      </w:pPr>
      <w:r>
        <w:rPr>
          <w:color w:val="000000"/>
        </w:rPr>
        <w:t>Declaração de inidoneidade para licitar ou contratar com a Adminis</w:t>
      </w:r>
      <w:r>
        <w:rPr>
          <w:color w:val="000000"/>
        </w:rPr>
        <w:t>tração Pública, enquanto perdurarem os motivos determinantes da punição ou até que seja promovida a reabilitação perante a própria autoridade que aplicou a penalidade, que será concedida sempre que a Contratada ressarcir a Contratante pelos prejuízos causa</w:t>
      </w:r>
      <w:r>
        <w:rPr>
          <w:color w:val="000000"/>
        </w:rPr>
        <w:t xml:space="preserve">dos; </w:t>
      </w:r>
    </w:p>
    <w:p w14:paraId="2D706C24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As sanções previstas nos subitens 19.2.1, 19.2.3, 19.2.4 e 19.2.5 poderão ser aplicadas à CONTRATADA juntamente com as de multa, descontando-a dos pagamentos a serem efetuados.</w:t>
      </w:r>
    </w:p>
    <w:p w14:paraId="4CF167F6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Para efeito de aplicação de multas, às infrações são atribuídos graus, de</w:t>
      </w:r>
      <w:r>
        <w:t xml:space="preserve"> acordo com as tabelas 1 e 2:</w:t>
      </w:r>
    </w:p>
    <w:p w14:paraId="642E1BC3" w14:textId="77777777" w:rsidR="00A0527F" w:rsidRDefault="00BA46F0">
      <w:pPr>
        <w:pStyle w:val="LO-normal"/>
        <w:spacing w:before="120" w:after="120" w:line="276" w:lineRule="auto"/>
        <w:ind w:right="-30"/>
        <w:jc w:val="center"/>
        <w:rPr>
          <w:b/>
        </w:rPr>
      </w:pPr>
      <w:r>
        <w:rPr>
          <w:b/>
        </w:rPr>
        <w:t>Tabela 1</w:t>
      </w:r>
    </w:p>
    <w:tbl>
      <w:tblPr>
        <w:tblW w:w="9179" w:type="dxa"/>
        <w:tblInd w:w="90" w:type="dxa"/>
        <w:tblLook w:val="0000" w:firstRow="0" w:lastRow="0" w:firstColumn="0" w:lastColumn="0" w:noHBand="0" w:noVBand="0"/>
      </w:tblPr>
      <w:tblGrid>
        <w:gridCol w:w="3575"/>
        <w:gridCol w:w="5604"/>
      </w:tblGrid>
      <w:tr w:rsidR="00A0527F" w14:paraId="67D95D32" w14:textId="77777777">
        <w:trPr>
          <w:trHeight w:val="180"/>
        </w:trPr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BE80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GRAU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1F6E5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CORRESPONDÊNCIA</w:t>
            </w:r>
          </w:p>
        </w:tc>
      </w:tr>
      <w:tr w:rsidR="00A0527F" w14:paraId="18AFE224" w14:textId="77777777"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9353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C121E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0,2% ao dia sobre o valor mensal do contrato</w:t>
            </w:r>
          </w:p>
        </w:tc>
      </w:tr>
      <w:tr w:rsidR="00A0527F" w14:paraId="5E24CFAB" w14:textId="77777777"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33F5E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2CD24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0,4% ao dia sobre o valor mensal do contrato</w:t>
            </w:r>
          </w:p>
        </w:tc>
      </w:tr>
      <w:tr w:rsidR="00A0527F" w14:paraId="0CC4BB78" w14:textId="77777777"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FBB0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792BA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0,8% ao dia sobre o valor mensal do contrato</w:t>
            </w:r>
          </w:p>
        </w:tc>
      </w:tr>
      <w:tr w:rsidR="00A0527F" w14:paraId="6CA0DF3B" w14:textId="77777777"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8B286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5A6E8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 xml:space="preserve">1,6% ao dia sobre o valor mensal do </w:t>
            </w:r>
            <w:r>
              <w:t>contrato</w:t>
            </w:r>
          </w:p>
        </w:tc>
      </w:tr>
      <w:tr w:rsidR="00A0527F" w14:paraId="0816ED26" w14:textId="77777777"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0C92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2AF2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3,2% ao dia sobre o valor mensal do contrato</w:t>
            </w:r>
          </w:p>
        </w:tc>
      </w:tr>
    </w:tbl>
    <w:p w14:paraId="72948D30" w14:textId="77777777" w:rsidR="00A0527F" w:rsidRDefault="00BA46F0">
      <w:pPr>
        <w:pStyle w:val="LO-normal"/>
        <w:spacing w:before="120" w:after="120" w:line="276" w:lineRule="auto"/>
        <w:ind w:right="-30"/>
        <w:jc w:val="center"/>
      </w:pPr>
      <w:r>
        <w:rPr>
          <w:b/>
        </w:rPr>
        <w:t>Tabela 2</w:t>
      </w:r>
    </w:p>
    <w:tbl>
      <w:tblPr>
        <w:tblW w:w="9180" w:type="dxa"/>
        <w:tblInd w:w="90" w:type="dxa"/>
        <w:tblLook w:val="0000" w:firstRow="0" w:lastRow="0" w:firstColumn="0" w:lastColumn="0" w:noHBand="0" w:noVBand="0"/>
      </w:tblPr>
      <w:tblGrid>
        <w:gridCol w:w="2238"/>
        <w:gridCol w:w="4982"/>
        <w:gridCol w:w="1960"/>
      </w:tblGrid>
      <w:tr w:rsidR="00A0527F" w14:paraId="461B2BB9" w14:textId="77777777">
        <w:trPr>
          <w:trHeight w:val="60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96818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INFRAÇÃO</w:t>
            </w:r>
          </w:p>
        </w:tc>
      </w:tr>
      <w:tr w:rsidR="00A0527F" w14:paraId="32181362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92B3B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C33C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DESCRIÇÃO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C103E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GRAU</w:t>
            </w:r>
          </w:p>
        </w:tc>
      </w:tr>
      <w:tr w:rsidR="00A0527F" w14:paraId="53708463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C6FEA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1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E51A1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Permitir situação que crie a possibilidade de causar dano físico, lesão corporal ou conseqüências letais, por ocorrência;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E5D5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05</w:t>
            </w:r>
          </w:p>
        </w:tc>
      </w:tr>
      <w:tr w:rsidR="00A0527F" w14:paraId="42DA8B37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3AE5F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2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53546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 xml:space="preserve">Suspender ou </w:t>
            </w:r>
            <w:r>
              <w:t>interromper, salvo motivo de força maior ou caso fortuito, os serviços contratuais por dia e por unidade de atendimento;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99233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04</w:t>
            </w:r>
          </w:p>
        </w:tc>
      </w:tr>
      <w:tr w:rsidR="00A0527F" w14:paraId="283B6D77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B8AE8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3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CBC87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Manter funcionário sem qualificação para executar os serviços contratados, por empregado e por dia;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3D25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03</w:t>
            </w:r>
          </w:p>
        </w:tc>
      </w:tr>
      <w:tr w:rsidR="00A0527F" w14:paraId="4501F3DC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32A7A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4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13F4B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Recusar-se a executar s</w:t>
            </w:r>
            <w:r>
              <w:t>erviço determinado pela fiscalização, por serviço e por dia;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60A32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02</w:t>
            </w:r>
          </w:p>
        </w:tc>
      </w:tr>
      <w:tr w:rsidR="00A0527F" w14:paraId="7BA5B420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514A3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5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5A9A0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Retirar funcionários ou encarregados do serviço durante o expediente, sem a anuência prévia do CONTRATANTE, por empregado e por dia;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93511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03</w:t>
            </w:r>
          </w:p>
        </w:tc>
      </w:tr>
      <w:tr w:rsidR="00A0527F" w14:paraId="495105F5" w14:textId="77777777">
        <w:trPr>
          <w:trHeight w:val="22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C1F7F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rPr>
                <w:b/>
              </w:rPr>
              <w:t>Para os itens a seguir, deixar de:</w:t>
            </w:r>
          </w:p>
        </w:tc>
      </w:tr>
      <w:tr w:rsidR="00A0527F" w14:paraId="7597CA2F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E5208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6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DE86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Registrar e controlar, diariamente, a assiduidade e a pontualidade de seu pessoal, por funcionário e por dia;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A908B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01</w:t>
            </w:r>
          </w:p>
        </w:tc>
      </w:tr>
      <w:tr w:rsidR="00A0527F" w14:paraId="25C2D7E0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454E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7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D8A6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Cumprir determinação formal ou instrução complementar do órgão fiscalizador, por ocorrência;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615E6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02</w:t>
            </w:r>
          </w:p>
        </w:tc>
      </w:tr>
      <w:tr w:rsidR="00A0527F" w14:paraId="253D33C8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06326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8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87A2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 xml:space="preserve">Substituir empregado que se </w:t>
            </w:r>
            <w:r>
              <w:t>conduza de modo inconveniente ou não atenda às necessidades do serviço, por funcionário e por dia;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3F43B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01</w:t>
            </w:r>
          </w:p>
        </w:tc>
      </w:tr>
      <w:tr w:rsidR="00A0527F" w14:paraId="7D9E08E7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849E9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9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849B5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Cumprir quaisquer dos itens do Edital e seus Anexos não previstos nesta tabela de multas, após reincidência formalmente notificada pelo órgão fiscaliza</w:t>
            </w:r>
            <w:r>
              <w:t>dor, por item e por ocorrência;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08B55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03</w:t>
            </w:r>
          </w:p>
        </w:tc>
      </w:tr>
      <w:tr w:rsidR="00A0527F" w14:paraId="1CF79FB6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87BA2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10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B71D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Indicar e manter durante a execução do contrato os prepostos previstos no edital/contrato;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CB565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01</w:t>
            </w:r>
          </w:p>
        </w:tc>
      </w:tr>
      <w:tr w:rsidR="00A0527F" w14:paraId="5AC8EDDE" w14:textId="77777777"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6CF8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11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5242C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Providenciar treinamento para seus funcionários conforme previsto na relação de obrigações da CONTRATADA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97E8E" w14:textId="77777777" w:rsidR="00A0527F" w:rsidRDefault="00BA46F0">
            <w:pPr>
              <w:pStyle w:val="LO-normal"/>
              <w:spacing w:before="120" w:after="120" w:line="276" w:lineRule="auto"/>
              <w:ind w:right="-30"/>
              <w:jc w:val="center"/>
            </w:pPr>
            <w:r>
              <w:t>01</w:t>
            </w:r>
          </w:p>
        </w:tc>
      </w:tr>
    </w:tbl>
    <w:p w14:paraId="695A4725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Também ficam sujeitas às penalidades do art. 87, III e IV da Lei nº 8.666, de 1993, as empresas ou profissionais que:</w:t>
      </w:r>
    </w:p>
    <w:p w14:paraId="47684D0E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</w:pPr>
      <w:r>
        <w:t>tenham sofrido condenação definitiva por praticar, por meio dolosos, fraude fiscal no recolhimento de quaisquer tributos;</w:t>
      </w:r>
    </w:p>
    <w:p w14:paraId="0760DA2C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</w:pPr>
      <w:r>
        <w:t>tenham praticado</w:t>
      </w:r>
      <w:r>
        <w:t xml:space="preserve"> atos ilícitos visando a frustrar os objetivos da licitação;</w:t>
      </w:r>
    </w:p>
    <w:p w14:paraId="299E736C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</w:pPr>
      <w:r>
        <w:t xml:space="preserve">demonstrem não possuir idoneidade para contratar com a Administração em virtude de atos ilícitos praticados. </w:t>
      </w:r>
    </w:p>
    <w:p w14:paraId="3EBEBADE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A aplicação de qualquer das penalidades previstas realizar-se-á em processo administr</w:t>
      </w:r>
      <w:r>
        <w:t>ativo que assegurará o contraditório e a ampla defesa à CONTRATADA, observando-se o procedimento previsto na Lei nº 8.666, de 1993, e subsidiariamente a Lei nº 9.784, de 1999.</w:t>
      </w:r>
    </w:p>
    <w:p w14:paraId="3613BF2D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As multas devidas e/ou prejuízos causados à Contratante serão deduzidos dos valo</w:t>
      </w:r>
      <w:r>
        <w:t>res a serem pagos, ou recolhidos em favor da União, ou deduzidos da garantia, ou ainda, quando for o caso, serão inscritos na Dívida Ativa da União e cobrados judicialmente.</w:t>
      </w:r>
    </w:p>
    <w:p w14:paraId="2E99E3BC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</w:pPr>
      <w:r>
        <w:t>Caso a Contratante determine, a multa deverá ser recolhida no prazo máximo de 10 (</w:t>
      </w:r>
      <w:r>
        <w:t>dez) dias, a contar da data do recebimento da comunicação enviada pela autoridade competente.</w:t>
      </w:r>
    </w:p>
    <w:p w14:paraId="60C27A96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Caso o valor da multa não seja suficiente para cobrir os prejuízos causados pela conduta do licitante, a União ou Entidade poderá cobrar o valor remanescente judi</w:t>
      </w:r>
      <w:r>
        <w:t>cialmente, conforme artigo 419 do Código Civil.</w:t>
      </w:r>
    </w:p>
    <w:p w14:paraId="1FE5BDC9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A autoridade competente, na aplicação das sanções, levará em consideração a gravidade da conduta do infrator, o caráter educativo da pena, bem como o dano causado à Administração, observado o princípio da pro</w:t>
      </w:r>
      <w:r>
        <w:t>porcionalidade.</w:t>
      </w:r>
    </w:p>
    <w:p w14:paraId="4BAE9412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 p</w:t>
      </w:r>
      <w:r>
        <w:rPr>
          <w:color w:val="000000"/>
        </w:rPr>
        <w:t>rocesso administrativo necessárias à apuração da responsabilidade da empresa deverão ser remetidas à autoridade competente, com despacho fundamentado, para ciência e decisão sobre a eventual instauração de investigação preliminar ou Processo Administrativo</w:t>
      </w:r>
      <w:r>
        <w:rPr>
          <w:color w:val="000000"/>
        </w:rPr>
        <w:t xml:space="preserve"> de Responsabilização - PAR. </w:t>
      </w:r>
    </w:p>
    <w:p w14:paraId="03735E65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A apuração e o julgamento das demais infrações administrativas não consideradas como ato lesivo à Administração Pública nacional ou estrangeira nos termos da Lei nº 12.846, de 1º de agosto de 2013, seguirão seu rito normal na </w:t>
      </w:r>
      <w:r>
        <w:rPr>
          <w:color w:val="000000"/>
        </w:rPr>
        <w:t>unidade administrativa.</w:t>
      </w:r>
    </w:p>
    <w:p w14:paraId="7BF8F2B9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O processamento do PAR não interfere no seguimento regular dos processos administrativos específicos para apuração da ocorrência de danos e prejuízos à Administração Pública Federal resultantes de ato lesivo cometido por pessoa jurí</w:t>
      </w:r>
      <w:r>
        <w:rPr>
          <w:color w:val="000000"/>
        </w:rPr>
        <w:t xml:space="preserve">dica, com ou sem a participação de agente público. </w:t>
      </w:r>
    </w:p>
    <w:p w14:paraId="18849F97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As penalidades serão obrigatoriamente registradas no SICAF.</w:t>
      </w:r>
    </w:p>
    <w:p w14:paraId="32EB2B6A" w14:textId="77777777" w:rsidR="00A0527F" w:rsidRDefault="00A0527F">
      <w:pPr>
        <w:pStyle w:val="LO-normal"/>
        <w:spacing w:before="120" w:after="120" w:line="276" w:lineRule="auto"/>
        <w:jc w:val="both"/>
        <w:rPr>
          <w:i/>
        </w:rPr>
      </w:pPr>
    </w:p>
    <w:p w14:paraId="02ED46E5" w14:textId="77777777" w:rsidR="00A0527F" w:rsidRDefault="00BA46F0">
      <w:pPr>
        <w:pStyle w:val="LO-normal"/>
        <w:numPr>
          <w:ilvl w:val="0"/>
          <w:numId w:val="2"/>
        </w:numPr>
        <w:spacing w:before="120" w:after="120" w:line="276" w:lineRule="auto"/>
        <w:ind w:right="-30"/>
        <w:jc w:val="both"/>
        <w:rPr>
          <w:b/>
          <w:color w:val="000000"/>
        </w:rPr>
      </w:pPr>
      <w:r>
        <w:rPr>
          <w:b/>
          <w:color w:val="000000"/>
        </w:rPr>
        <w:t>CRITÉRIOS DE SELEÇÃO DO FORNECEDOR.</w:t>
      </w:r>
    </w:p>
    <w:p w14:paraId="63C57A4F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 xml:space="preserve">As exigências de habilitação jurídica e de regularidade fiscal e trabalhista são as usuais para a </w:t>
      </w:r>
      <w:r>
        <w:t>generalidade dos objetos, conforme disciplinado no edital.</w:t>
      </w:r>
    </w:p>
    <w:p w14:paraId="29F20E9B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Os critérios de qualificação econômica a serem atendidos pelo fornecedor estão previstos no edital.</w:t>
      </w:r>
    </w:p>
    <w:p w14:paraId="46271BFC" w14:textId="77777777" w:rsidR="00A0527F" w:rsidRDefault="00BA46F0">
      <w:pPr>
        <w:pStyle w:val="LO-normal"/>
        <w:numPr>
          <w:ilvl w:val="1"/>
          <w:numId w:val="2"/>
        </w:numPr>
        <w:spacing w:before="120" w:after="120" w:line="276" w:lineRule="auto"/>
        <w:ind w:right="-30"/>
        <w:jc w:val="both"/>
      </w:pPr>
      <w:r>
        <w:t>Os critérios de qualificação técnica a serem atendidos pelo fornecedor serão:</w:t>
      </w:r>
    </w:p>
    <w:p w14:paraId="65697DEB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b/>
        </w:rPr>
      </w:pPr>
      <w:r>
        <w:rPr>
          <w:b/>
          <w:u w:val="single"/>
        </w:rPr>
        <w:t>A empresa a ser con</w:t>
      </w:r>
      <w:r>
        <w:rPr>
          <w:b/>
          <w:u w:val="single"/>
        </w:rPr>
        <w:t>tratada deverá ter qualificação técnica para prestação do serviço de seguro de vida conforme características, quantidades e prazos compatíveis com a solução a ser contratada, por meio da apresentação de atestados fornecidos por pessoas jurídicas de direito</w:t>
      </w:r>
      <w:r>
        <w:rPr>
          <w:b/>
          <w:u w:val="single"/>
        </w:rPr>
        <w:t xml:space="preserve"> público ou privado.</w:t>
      </w:r>
    </w:p>
    <w:p w14:paraId="1B108561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b/>
        </w:rPr>
      </w:pPr>
      <w:r>
        <w:rPr>
          <w:b/>
          <w:u w:val="single"/>
        </w:rPr>
        <w:t xml:space="preserve">Os atestados referir-se-ão a contratos já concluídos ou já decorrido no mínimo um ano do início de sua execução, exceto se houver sido firmado para ser executado em prazo inferior, apenas aceito mediante a apresentação do </w:t>
      </w:r>
      <w:r>
        <w:rPr>
          <w:b/>
          <w:u w:val="single"/>
        </w:rPr>
        <w:t>contrato.</w:t>
      </w:r>
    </w:p>
    <w:p w14:paraId="63D98805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b/>
        </w:rPr>
      </w:pPr>
      <w:r>
        <w:rPr>
          <w:b/>
          <w:u w:val="single"/>
        </w:rPr>
        <w:t>Deverão ser disponibilizadas todas as informações necessárias à comprovação da legitimidade dos atestados apresentados.</w:t>
      </w:r>
    </w:p>
    <w:p w14:paraId="2B4400FC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b/>
        </w:rPr>
      </w:pPr>
      <w:r>
        <w:rPr>
          <w:b/>
          <w:u w:val="single"/>
        </w:rPr>
        <w:t>Deverá ser apresentado regularidade perante a Superintendência de Seguros Privados - SUSEP (número de registro na SUSEP).</w:t>
      </w:r>
    </w:p>
    <w:p w14:paraId="6AE67CDD" w14:textId="77777777" w:rsidR="00A0527F" w:rsidRDefault="00BA46F0">
      <w:pPr>
        <w:pStyle w:val="LO-normal"/>
        <w:numPr>
          <w:ilvl w:val="2"/>
          <w:numId w:val="2"/>
        </w:numPr>
        <w:spacing w:before="120" w:after="120" w:line="276" w:lineRule="auto"/>
        <w:ind w:right="-30"/>
        <w:jc w:val="both"/>
        <w:rPr>
          <w:b/>
        </w:rPr>
      </w:pPr>
      <w:r>
        <w:rPr>
          <w:b/>
          <w:u w:val="single"/>
        </w:rPr>
        <w:t>Outr</w:t>
      </w:r>
      <w:r>
        <w:rPr>
          <w:b/>
          <w:u w:val="single"/>
        </w:rPr>
        <w:t>os critérios de qualificação técnica que devem ser atendidos pela fornecedora estão previstos no edital.</w:t>
      </w:r>
    </w:p>
    <w:p w14:paraId="275128C4" w14:textId="77777777" w:rsidR="00A0527F" w:rsidRDefault="00BA46F0">
      <w:pPr>
        <w:pStyle w:val="LO-normal"/>
        <w:spacing w:before="120" w:after="120" w:line="276" w:lineRule="auto"/>
        <w:ind w:left="720" w:right="-30"/>
        <w:jc w:val="both"/>
        <w:rPr>
          <w:color w:val="000000"/>
        </w:rPr>
      </w:pPr>
      <w:r>
        <w:rPr>
          <w:color w:val="000000"/>
        </w:rPr>
        <w:t>22.4 Os critérios de aceitabilidade de preços serão:</w:t>
      </w:r>
    </w:p>
    <w:p w14:paraId="6F95B20E" w14:textId="77777777" w:rsidR="00A0527F" w:rsidRDefault="00BA46F0">
      <w:pPr>
        <w:pStyle w:val="LO-normal"/>
        <w:spacing w:before="120" w:after="120" w:line="276" w:lineRule="auto"/>
        <w:ind w:left="1224" w:right="-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22.4.1 Valor Global: R$xxx,000 (indicar por extenso)</w:t>
      </w:r>
    </w:p>
    <w:p w14:paraId="5CDCAE88" w14:textId="77777777" w:rsidR="00A0527F" w:rsidRDefault="00BA46F0">
      <w:pPr>
        <w:pStyle w:val="LO-normal"/>
        <w:spacing w:before="120" w:after="120" w:line="276" w:lineRule="auto"/>
        <w:ind w:left="720" w:right="-30"/>
        <w:jc w:val="both"/>
      </w:pPr>
      <w:r>
        <w:t>22.4.3 O critério de julgamento da proposta é</w:t>
      </w:r>
      <w:r>
        <w:t xml:space="preserve"> o menor preço global.</w:t>
      </w:r>
    </w:p>
    <w:p w14:paraId="19208388" w14:textId="77777777" w:rsidR="00A0527F" w:rsidRDefault="00BA46F0">
      <w:pPr>
        <w:pStyle w:val="LO-normal"/>
        <w:spacing w:before="120" w:after="120" w:line="276" w:lineRule="auto"/>
        <w:ind w:left="720" w:right="-30"/>
        <w:jc w:val="both"/>
        <w:rPr>
          <w:i/>
          <w:color w:val="000000"/>
          <w:highlight w:val="yellow"/>
        </w:rPr>
      </w:pPr>
      <w:r>
        <w:t>22.4.4 As regras de desempate entre propostas são as discriminadas no edital.</w:t>
      </w:r>
    </w:p>
    <w:p w14:paraId="0F62B002" w14:textId="77777777" w:rsidR="00A0527F" w:rsidRDefault="00A0527F">
      <w:pPr>
        <w:pStyle w:val="LO-normal"/>
        <w:spacing w:after="120" w:line="276" w:lineRule="auto"/>
        <w:ind w:left="432" w:right="-17"/>
        <w:jc w:val="both"/>
        <w:rPr>
          <w:b/>
        </w:rPr>
      </w:pPr>
    </w:p>
    <w:p w14:paraId="5806E7A9" w14:textId="77777777" w:rsidR="00A0527F" w:rsidRDefault="00BA46F0">
      <w:pPr>
        <w:pStyle w:val="LO-normal"/>
        <w:spacing w:before="120" w:after="120" w:line="276" w:lineRule="auto"/>
        <w:ind w:right="-30"/>
        <w:jc w:val="both"/>
        <w:rPr>
          <w:b/>
          <w:i/>
          <w:color w:val="FF0000"/>
        </w:rPr>
      </w:pPr>
      <w:r>
        <w:rPr>
          <w:b/>
        </w:rPr>
        <w:t xml:space="preserve">23. </w:t>
      </w:r>
      <w:r>
        <w:rPr>
          <w:b/>
          <w:color w:val="000000"/>
        </w:rPr>
        <w:t>ESTIMATIVA DE PREÇOS E PREÇOS REFERENCIAIS.</w:t>
      </w:r>
    </w:p>
    <w:p w14:paraId="1BF21B4F" w14:textId="77777777" w:rsidR="00A0527F" w:rsidRDefault="00BA46F0">
      <w:pPr>
        <w:pStyle w:val="LO-normal"/>
        <w:spacing w:before="120" w:after="120" w:line="276" w:lineRule="auto"/>
        <w:ind w:left="720" w:right="-30"/>
        <w:jc w:val="both"/>
        <w:rPr>
          <w:b/>
          <w:bCs/>
          <w:color w:val="000000"/>
        </w:rPr>
      </w:pPr>
      <w:r>
        <w:rPr>
          <w:b/>
          <w:bCs/>
          <w:i/>
          <w:color w:val="000000"/>
        </w:rPr>
        <w:t>23.1 O custo estimado da contratação é de R$...</w:t>
      </w:r>
    </w:p>
    <w:p w14:paraId="320E622B" w14:textId="77777777" w:rsidR="00A0527F" w:rsidRDefault="00A0527F">
      <w:pPr>
        <w:pStyle w:val="LO-normal"/>
        <w:spacing w:after="120" w:line="276" w:lineRule="auto"/>
        <w:ind w:left="432" w:right="-17"/>
        <w:jc w:val="both"/>
        <w:rPr>
          <w:b/>
        </w:rPr>
      </w:pPr>
    </w:p>
    <w:p w14:paraId="6CD8D57F" w14:textId="77777777" w:rsidR="00A0527F" w:rsidRDefault="00BA46F0">
      <w:pPr>
        <w:pStyle w:val="LO-normal"/>
        <w:spacing w:before="120" w:after="120" w:line="276" w:lineRule="auto"/>
        <w:ind w:right="-30"/>
        <w:jc w:val="both"/>
        <w:rPr>
          <w:b/>
          <w:color w:val="000000"/>
        </w:rPr>
      </w:pPr>
      <w:r>
        <w:rPr>
          <w:b/>
        </w:rPr>
        <w:t xml:space="preserve">24 </w:t>
      </w:r>
      <w:r>
        <w:rPr>
          <w:b/>
          <w:color w:val="000000"/>
        </w:rPr>
        <w:t>DOS RECURSOS ORÇAMENTÁRIOS.</w:t>
      </w:r>
    </w:p>
    <w:p w14:paraId="55836D16" w14:textId="77777777" w:rsidR="00A0527F" w:rsidRDefault="00BA46F0">
      <w:pPr>
        <w:pStyle w:val="LO-normal"/>
        <w:spacing w:before="120" w:after="120" w:line="276" w:lineRule="auto"/>
        <w:ind w:right="-30"/>
        <w:jc w:val="both"/>
        <w:rPr>
          <w:b/>
          <w:color w:val="000000"/>
        </w:rPr>
      </w:pPr>
      <w:r>
        <w:t xml:space="preserve">24.1 </w:t>
      </w:r>
      <w:r>
        <w:rPr>
          <w:b/>
          <w:u w:val="single"/>
        </w:rPr>
        <w:t>SUPRESSÃO</w:t>
      </w:r>
      <w:r>
        <w:t>. A licitaçã</w:t>
      </w:r>
      <w:r>
        <w:t xml:space="preserve">o será através do formato de SRP, não sendo obrigatório a Administração atestar dotação orçamentária antes da contratação dos serviços.  </w:t>
      </w:r>
    </w:p>
    <w:p w14:paraId="2DFCB9E3" w14:textId="77777777" w:rsidR="00A0527F" w:rsidRDefault="00A0527F">
      <w:pPr>
        <w:pStyle w:val="LO-normal"/>
        <w:spacing w:before="120" w:after="120" w:line="276" w:lineRule="auto"/>
        <w:ind w:left="425"/>
        <w:jc w:val="both"/>
        <w:rPr>
          <w:i/>
        </w:rPr>
      </w:pPr>
    </w:p>
    <w:p w14:paraId="53740B96" w14:textId="77777777" w:rsidR="00A0527F" w:rsidRDefault="00BA46F0">
      <w:pPr>
        <w:pStyle w:val="LO-normal"/>
        <w:spacing w:after="360"/>
        <w:ind w:left="360"/>
        <w:jc w:val="right"/>
        <w:rPr>
          <w:color w:val="FF0000"/>
        </w:rPr>
      </w:pPr>
      <w:r>
        <w:t xml:space="preserve"> Petrolina-PE,  </w:t>
      </w:r>
      <w:r>
        <w:rPr>
          <w:color w:val="FF0000"/>
        </w:rPr>
        <w:t>.......</w:t>
      </w:r>
      <w:r>
        <w:t xml:space="preserve"> de ……..</w:t>
      </w:r>
      <w:r>
        <w:rPr>
          <w:color w:val="FF0000"/>
        </w:rPr>
        <w:t>.........</w:t>
      </w:r>
      <w:r>
        <w:t xml:space="preserve"> de 2021</w:t>
      </w:r>
      <w:r>
        <w:rPr>
          <w:color w:val="FF0000"/>
        </w:rPr>
        <w:t xml:space="preserve"> </w:t>
      </w:r>
    </w:p>
    <w:p w14:paraId="25ED5655" w14:textId="77777777" w:rsidR="00A0527F" w:rsidRDefault="00A0527F">
      <w:pPr>
        <w:pStyle w:val="LO-normal"/>
        <w:spacing w:after="360"/>
        <w:ind w:left="360"/>
        <w:rPr>
          <w:color w:val="FF0000"/>
        </w:rPr>
      </w:pPr>
    </w:p>
    <w:p w14:paraId="1D15B061" w14:textId="77777777" w:rsidR="00A0527F" w:rsidRDefault="00A0527F">
      <w:pPr>
        <w:pStyle w:val="LO-normal"/>
        <w:spacing w:after="360"/>
        <w:rPr>
          <w:color w:val="FF0000"/>
        </w:rPr>
      </w:pPr>
    </w:p>
    <w:p w14:paraId="641C473D" w14:textId="77777777" w:rsidR="00A0527F" w:rsidRDefault="00BA46F0">
      <w:pPr>
        <w:pStyle w:val="LO-normal"/>
        <w:spacing w:after="360"/>
        <w:ind w:left="360"/>
      </w:pPr>
      <w:r>
        <w:t>________________________________</w:t>
      </w:r>
    </w:p>
    <w:p w14:paraId="2BE5CC5F" w14:textId="77777777" w:rsidR="00A0527F" w:rsidRDefault="00BA46F0">
      <w:pPr>
        <w:pStyle w:val="LO-normal"/>
        <w:spacing w:after="360"/>
        <w:ind w:left="360"/>
      </w:pPr>
      <w:r>
        <w:t xml:space="preserve">Identificação e </w:t>
      </w:r>
      <w:r>
        <w:t>assinatura do servidor (ou equipe) responsável</w:t>
      </w:r>
    </w:p>
    <w:p w14:paraId="29DE30DB" w14:textId="77777777" w:rsidR="00A0527F" w:rsidRDefault="00A0527F">
      <w:pPr>
        <w:pStyle w:val="LO-normal"/>
        <w:spacing w:after="360"/>
        <w:rPr>
          <w:b/>
          <w:sz w:val="22"/>
          <w:szCs w:val="22"/>
        </w:rPr>
      </w:pPr>
    </w:p>
    <w:p w14:paraId="4C04FAF4" w14:textId="77777777" w:rsidR="00A0527F" w:rsidRDefault="00A0527F">
      <w:pPr>
        <w:pStyle w:val="LO-normal"/>
        <w:spacing w:after="360"/>
        <w:rPr>
          <w:b/>
          <w:sz w:val="22"/>
          <w:szCs w:val="22"/>
        </w:rPr>
      </w:pPr>
    </w:p>
    <w:p w14:paraId="761C41B9" w14:textId="77777777" w:rsidR="00A0527F" w:rsidRDefault="00A0527F">
      <w:pPr>
        <w:pStyle w:val="LO-normal"/>
        <w:spacing w:after="360"/>
        <w:rPr>
          <w:b/>
          <w:sz w:val="22"/>
          <w:szCs w:val="22"/>
        </w:rPr>
      </w:pPr>
    </w:p>
    <w:p w14:paraId="3512434E" w14:textId="77777777" w:rsidR="00A0527F" w:rsidRDefault="00BA46F0">
      <w:pPr>
        <w:pStyle w:val="LO-normal"/>
        <w:spacing w:after="360"/>
        <w:rPr>
          <w:b/>
          <w:sz w:val="22"/>
          <w:szCs w:val="22"/>
        </w:rPr>
      </w:pPr>
      <w:r>
        <w:rPr>
          <w:b/>
          <w:sz w:val="22"/>
          <w:szCs w:val="22"/>
        </w:rPr>
        <w:t>APROVO</w:t>
      </w:r>
    </w:p>
    <w:p w14:paraId="18ACCCCC" w14:textId="77777777" w:rsidR="00A0527F" w:rsidRDefault="00BA46F0">
      <w:pPr>
        <w:pStyle w:val="LO-normal"/>
        <w:jc w:val="both"/>
        <w:rPr>
          <w:color w:val="00000A"/>
        </w:rPr>
      </w:pPr>
      <w:r>
        <w:rPr>
          <w:color w:val="00000A"/>
        </w:rPr>
        <w:t xml:space="preserve">O presente Termo de Referência de acordo com o inciso II do Artigo 14º do Decreto 10.024/2019, cuja finalidade é subsidiar os licitantes de todas as informações necessárias à participação no certame </w:t>
      </w:r>
      <w:r>
        <w:rPr>
          <w:color w:val="00000A"/>
        </w:rPr>
        <w:t xml:space="preserve">de Pregão Eletrônico para </w:t>
      </w:r>
      <w:r>
        <w:rPr>
          <w:b/>
        </w:rPr>
        <w:t>Contratação de empresa especializada para prestação de serviços de Seguro Coletivo de Acidentes Pessoais para os alunos do IF SERTÃO-PE, matriculados e em período de estágio curricular obrigatório e estagiários que desempenhe ativ</w:t>
      </w:r>
      <w:r>
        <w:rPr>
          <w:b/>
        </w:rPr>
        <w:t>idades na Reitoria e nos campi do IF SERTÃO – PE</w:t>
      </w:r>
      <w:r>
        <w:rPr>
          <w:color w:val="00000A"/>
        </w:rPr>
        <w:t>, estando presentes os elementos necessários à identificação do objeto, seus custo e todos os critérios para participação de forma clara e concisa.</w:t>
      </w:r>
    </w:p>
    <w:p w14:paraId="38397032" w14:textId="77777777" w:rsidR="00A0527F" w:rsidRDefault="00A0527F">
      <w:pPr>
        <w:pStyle w:val="LO-normal"/>
        <w:spacing w:after="360"/>
        <w:ind w:left="360"/>
      </w:pPr>
    </w:p>
    <w:p w14:paraId="0E920FF3" w14:textId="77777777" w:rsidR="00A0527F" w:rsidRDefault="00BA46F0">
      <w:pPr>
        <w:pStyle w:val="LO-normal"/>
        <w:spacing w:after="3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Petrolina-PE, ______ de____________2021_</w:t>
      </w:r>
    </w:p>
    <w:p w14:paraId="147A9254" w14:textId="77777777" w:rsidR="00A0527F" w:rsidRDefault="00A0527F">
      <w:pPr>
        <w:pStyle w:val="LO-normal"/>
        <w:spacing w:before="240"/>
        <w:jc w:val="center"/>
      </w:pPr>
    </w:p>
    <w:p w14:paraId="3D4C6B12" w14:textId="77777777" w:rsidR="00A0527F" w:rsidRDefault="00A0527F">
      <w:pPr>
        <w:pStyle w:val="LO-normal"/>
        <w:spacing w:before="120" w:after="120" w:line="276" w:lineRule="auto"/>
      </w:pPr>
    </w:p>
    <w:p w14:paraId="37B4611D" w14:textId="77777777" w:rsidR="00A0527F" w:rsidRDefault="00A0527F">
      <w:pPr>
        <w:pStyle w:val="LO-normal"/>
        <w:spacing w:before="120" w:after="120" w:line="276" w:lineRule="auto"/>
        <w:jc w:val="center"/>
      </w:pPr>
    </w:p>
    <w:p w14:paraId="1DFE6BA1" w14:textId="77777777" w:rsidR="00A0527F" w:rsidRDefault="00A0527F">
      <w:pPr>
        <w:pStyle w:val="LO-normal"/>
        <w:spacing w:before="120" w:after="120" w:line="276" w:lineRule="auto"/>
        <w:jc w:val="center"/>
      </w:pPr>
    </w:p>
    <w:p w14:paraId="4473CE03" w14:textId="77777777" w:rsidR="00A0527F" w:rsidRDefault="00A0527F">
      <w:pPr>
        <w:pStyle w:val="LO-normal"/>
        <w:spacing w:before="120" w:after="120" w:line="276" w:lineRule="auto"/>
        <w:jc w:val="center"/>
      </w:pPr>
    </w:p>
    <w:p w14:paraId="29B330B8" w14:textId="77777777" w:rsidR="00A0527F" w:rsidRDefault="00BA46F0">
      <w:pPr>
        <w:pStyle w:val="LO-normal"/>
        <w:spacing w:before="120" w:after="120" w:line="276" w:lineRule="auto"/>
        <w:jc w:val="center"/>
        <w:rPr>
          <w:b/>
        </w:rPr>
      </w:pPr>
      <w:r>
        <w:rPr>
          <w:b/>
        </w:rPr>
        <w:t>Assinatura d</w:t>
      </w:r>
      <w:r>
        <w:rPr>
          <w:b/>
        </w:rPr>
        <w:t>a autoridade competente</w:t>
      </w:r>
    </w:p>
    <w:p w14:paraId="5A60BE56" w14:textId="77777777" w:rsidR="00A0527F" w:rsidRDefault="00BA46F0">
      <w:pPr>
        <w:pStyle w:val="LO-normal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IF Sertão-PE</w:t>
      </w:r>
    </w:p>
    <w:p w14:paraId="4C72CB9F" w14:textId="77777777" w:rsidR="00A0527F" w:rsidRDefault="00A0527F">
      <w:pPr>
        <w:pStyle w:val="LO-normal"/>
        <w:spacing w:after="360"/>
        <w:ind w:left="360"/>
      </w:pPr>
    </w:p>
    <w:sectPr w:rsidR="00A0527F">
      <w:headerReference w:type="default" r:id="rId8"/>
      <w:footerReference w:type="default" r:id="rId9"/>
      <w:pgSz w:w="11906" w:h="16838"/>
      <w:pgMar w:top="4159" w:right="1002" w:bottom="1418" w:left="1842" w:header="1417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30AD" w14:textId="77777777" w:rsidR="00000000" w:rsidRDefault="00BA46F0">
      <w:r>
        <w:separator/>
      </w:r>
    </w:p>
  </w:endnote>
  <w:endnote w:type="continuationSeparator" w:id="0">
    <w:p w14:paraId="64A981BB" w14:textId="77777777" w:rsidR="00000000" w:rsidRDefault="00B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5652" w14:textId="77777777" w:rsidR="00A0527F" w:rsidRDefault="00BA46F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14:paraId="350B79AE" w14:textId="77777777" w:rsidR="00A0527F" w:rsidRDefault="00BA46F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>Câmara Nacional de Modelos de Licitações e Contratos Administrativos da Consultoria-Geral da União</w:t>
    </w:r>
  </w:p>
  <w:p w14:paraId="1447E5A6" w14:textId="77777777" w:rsidR="00A0527F" w:rsidRDefault="00BA46F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>Termo de Referência - Modelo para Pregão Eletrônico: Servi</w:t>
    </w:r>
    <w:r>
      <w:rPr>
        <w:color w:val="000000"/>
        <w:sz w:val="12"/>
        <w:szCs w:val="12"/>
      </w:rPr>
      <w:t xml:space="preserve">ços Contínuos sem dedicação exclusiva de mão de obra </w:t>
    </w:r>
  </w:p>
  <w:p w14:paraId="2541D830" w14:textId="77777777" w:rsidR="00A0527F" w:rsidRDefault="00BA46F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>Atualização: Outubro/2020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7F8E" w14:textId="77777777" w:rsidR="00000000" w:rsidRDefault="00BA46F0">
      <w:r>
        <w:separator/>
      </w:r>
    </w:p>
  </w:footnote>
  <w:footnote w:type="continuationSeparator" w:id="0">
    <w:p w14:paraId="3B1E2A34" w14:textId="77777777" w:rsidR="00000000" w:rsidRDefault="00BA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DC47" w14:textId="77777777" w:rsidR="00A0527F" w:rsidRDefault="00BA46F0">
    <w:pPr>
      <w:pStyle w:val="LO-normal"/>
      <w:jc w:val="center"/>
    </w:pPr>
    <w:r>
      <w:rPr>
        <w:noProof/>
      </w:rPr>
      <w:drawing>
        <wp:inline distT="0" distB="0" distL="0" distR="0" wp14:anchorId="593F7806" wp14:editId="72EC529F">
          <wp:extent cx="722630" cy="6477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rFonts w:ascii="Times New Roman" w:eastAsia="Times New Roman" w:hAnsi="Times New Roman" w:cs="Times New Roman"/>
        <w:b/>
        <w:color w:val="00000A"/>
        <w:sz w:val="16"/>
        <w:szCs w:val="16"/>
      </w:rPr>
      <w:t>MINISTÉRIO DA EDUCAÇÃO</w:t>
    </w:r>
  </w:p>
  <w:p w14:paraId="3E478D13" w14:textId="77777777" w:rsidR="00A0527F" w:rsidRDefault="00BA46F0">
    <w:pPr>
      <w:pStyle w:val="LO-normal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A"/>
        <w:sz w:val="16"/>
        <w:szCs w:val="16"/>
      </w:rPr>
      <w:t>SECRETARIA DA EDUCAÇÃO PROFISSIONAL E TECNOLÓGICA</w:t>
    </w:r>
  </w:p>
  <w:p w14:paraId="59FBE05A" w14:textId="77777777" w:rsidR="00A0527F" w:rsidRDefault="00BA46F0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6"/>
        <w:szCs w:val="16"/>
      </w:rPr>
      <w:t>INSTITUTO FEDERAL DE EDUCAÇÃO, CIÊNCIA E TECNOLOGIA DO SERTÃO PERNAMBUCANO</w:t>
    </w:r>
  </w:p>
  <w:p w14:paraId="2EDABD5B" w14:textId="77777777" w:rsidR="00A0527F" w:rsidRDefault="00BA46F0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6"/>
        <w:szCs w:val="16"/>
      </w:rPr>
      <w:t>REITORIA/PROAD/</w:t>
    </w:r>
  </w:p>
  <w:p w14:paraId="189F0BAD" w14:textId="77777777" w:rsidR="00A0527F" w:rsidRDefault="00BA46F0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DIRETORIA DE LICITAÇÕES – DLIC</w:t>
    </w:r>
  </w:p>
  <w:p w14:paraId="288FA77E" w14:textId="77777777" w:rsidR="00A0527F" w:rsidRDefault="00BA46F0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EQUIPE DE APOIO AO PREGOEIRO</w:t>
    </w:r>
  </w:p>
  <w:p w14:paraId="2A1956BB" w14:textId="77777777" w:rsidR="00A0527F" w:rsidRDefault="00A0527F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62D"/>
    <w:multiLevelType w:val="multilevel"/>
    <w:tmpl w:val="009CB1E4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Arial" w:cs="Arial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C611F60"/>
    <w:multiLevelType w:val="multilevel"/>
    <w:tmpl w:val="9CC6C26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9935D3"/>
    <w:multiLevelType w:val="multilevel"/>
    <w:tmpl w:val="42A66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B62AA4"/>
    <w:multiLevelType w:val="multilevel"/>
    <w:tmpl w:val="2024557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2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7F"/>
    <w:rsid w:val="00A0527F"/>
    <w:rsid w:val="00B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91D2"/>
  <w15:docId w15:val="{283C62D1-6C73-4EC5-818A-0DBEBC38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90A"/>
    <w:rPr>
      <w:rFonts w:eastAsia="Times New Roman" w:cs="Tahoma"/>
      <w:szCs w:val="24"/>
      <w:lang w:eastAsia="pt-BR" w:bidi="ar-SA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lang w:val="x-none" w:eastAsia="x-none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character" w:customStyle="1" w:styleId="QuoteChar">
    <w:name w:val="Quote Char"/>
    <w:link w:val="Citao1"/>
    <w:uiPriority w:val="99"/>
    <w:qFormat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qFormat/>
    <w:rsid w:val="00E014B9"/>
  </w:style>
  <w:style w:type="character" w:customStyle="1" w:styleId="Nivel01Char">
    <w:name w:val="Nivel 01 Char"/>
    <w:basedOn w:val="Fontepargpadro"/>
    <w:link w:val="Nivel01"/>
    <w:qFormat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character" w:customStyle="1" w:styleId="GradeColorida-nfase1Char">
    <w:name w:val="Grade Colorida - Ênfase 1 Char"/>
    <w:qFormat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character" w:customStyle="1" w:styleId="WW8Num2z1">
    <w:name w:val="WW8Num2z1"/>
    <w:qFormat/>
    <w:rsid w:val="007B7E1C"/>
    <w:rPr>
      <w:i w:val="0"/>
    </w:rPr>
  </w:style>
  <w:style w:type="character" w:customStyle="1" w:styleId="Nivel2Char">
    <w:name w:val="Nivel 2 Char"/>
    <w:basedOn w:val="Fontepargpadro"/>
    <w:link w:val="Nivel2"/>
    <w:qFormat/>
    <w:rsid w:val="00BB7BCE"/>
    <w:rPr>
      <w:rFonts w:ascii="Ecofont_Spranq_eco_Sans" w:eastAsia="Arial Unicode MS" w:hAnsi="Ecofont_Spranq_eco_Sans"/>
    </w:rPr>
  </w:style>
  <w:style w:type="character" w:styleId="nfase">
    <w:name w:val="Emphasis"/>
    <w:basedOn w:val="Fontepargpadro"/>
    <w:uiPriority w:val="20"/>
    <w:qFormat/>
    <w:rsid w:val="005F6DAD"/>
    <w:rPr>
      <w:i/>
      <w:iCs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LO-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LO-normal"/>
    <w:link w:val="TextodebaloChar"/>
    <w:qFormat/>
    <w:rsid w:val="003A73C1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vel2">
    <w:name w:val="Nível 2"/>
    <w:basedOn w:val="LO-normal"/>
    <w:next w:val="LO-normal"/>
    <w:qFormat/>
    <w:rsid w:val="004B460A"/>
    <w:pPr>
      <w:spacing w:after="120"/>
      <w:jc w:val="both"/>
    </w:pPr>
    <w:rPr>
      <w:rFonts w:cs="Times New Roman"/>
      <w:b/>
    </w:rPr>
  </w:style>
  <w:style w:type="paragraph" w:styleId="Citao">
    <w:name w:val="Quote"/>
    <w:basedOn w:val="LO-normal"/>
    <w:next w:val="LO-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Commarcadores5">
    <w:name w:val="List Bullet 5"/>
    <w:basedOn w:val="LO-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15519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rPr>
      <w:rFonts w:eastAsia="Times New Roman" w:cs="Tahoma"/>
      <w:szCs w:val="24"/>
      <w:lang w:eastAsia="pt-BR" w:bidi="ar-SA"/>
    </w:rPr>
  </w:style>
  <w:style w:type="paragraph" w:customStyle="1" w:styleId="PargrafodaLista1">
    <w:name w:val="Parágrafo da Lista1"/>
    <w:basedOn w:val="LO-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LO-normal"/>
    <w:next w:val="LO-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LO-normal"/>
    <w:next w:val="LO-normal"/>
    <w:qFormat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</w:rPr>
  </w:style>
  <w:style w:type="paragraph" w:customStyle="1" w:styleId="Nivel01">
    <w:name w:val="Nivel 01"/>
    <w:basedOn w:val="Ttulo1"/>
    <w:next w:val="LO-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LO-normal"/>
    <w:qFormat/>
    <w:rsid w:val="0085196B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Nivel010">
    <w:name w:val="Nivel_01"/>
    <w:basedOn w:val="Ttulo1"/>
    <w:qFormat/>
    <w:rsid w:val="00B75C3F"/>
    <w:pPr>
      <w:tabs>
        <w:tab w:val="left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LO-normal"/>
    <w:next w:val="LO-normal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paragraph" w:customStyle="1" w:styleId="PargrafodaLista2">
    <w:name w:val="Parágrafo da Lista2"/>
    <w:basedOn w:val="LO-normal"/>
    <w:qFormat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LO-normal"/>
    <w:next w:val="LO-normal"/>
    <w:qFormat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2">
    <w:name w:val="Nivel 2"/>
    <w:link w:val="Nivel2Char"/>
    <w:qFormat/>
    <w:rsid w:val="00BB7BCE"/>
    <w:p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lang w:eastAsia="pt-BR" w:bidi="ar-SA"/>
    </w:rPr>
  </w:style>
  <w:style w:type="paragraph" w:customStyle="1" w:styleId="Nivel10">
    <w:name w:val="Nivel 1"/>
    <w:basedOn w:val="Nivel2"/>
    <w:next w:val="Nivel2"/>
    <w:qFormat/>
    <w:rsid w:val="00BB7BCE"/>
    <w:pPr>
      <w:ind w:left="644"/>
    </w:pPr>
    <w:rPr>
      <w:rFonts w:cs="Arial"/>
      <w:b/>
    </w:rPr>
  </w:style>
  <w:style w:type="paragraph" w:customStyle="1" w:styleId="Nivel3">
    <w:name w:val="Nivel 3"/>
    <w:basedOn w:val="Nivel2"/>
    <w:qFormat/>
    <w:rsid w:val="00BB7BCE"/>
    <w:pPr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B7BCE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BB7BCE"/>
    <w:pPr>
      <w:ind w:left="3485"/>
    </w:pPr>
  </w:style>
  <w:style w:type="paragraph" w:customStyle="1" w:styleId="Default">
    <w:name w:val="Default"/>
    <w:qFormat/>
    <w:rsid w:val="00A2225B"/>
    <w:rPr>
      <w:rFonts w:eastAsia="Times New Roman"/>
      <w:color w:val="000000"/>
      <w:sz w:val="24"/>
      <w:szCs w:val="24"/>
      <w:lang w:eastAsia="pt-BR" w:bidi="ar-SA"/>
    </w:rPr>
  </w:style>
  <w:style w:type="paragraph" w:styleId="MapadoDocumento">
    <w:name w:val="Document Map"/>
    <w:qFormat/>
    <w:rPr>
      <w:rFonts w:ascii="Times New Roman" w:eastAsia="Cambria Math" w:hAnsi="Times New Roman" w:cs="Times New Roman"/>
      <w:lang w:eastAsia="pt-BR" w:bidi="ar-SA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uR3tsbsWwyUW7R1cNDckdzLN2w==">AMUW2mXNSY6cEuZbbJRULQh9Z7999sXh2aWJ0ZfqoNgub7uQwPvI3j+47Ael5U9dPwg/79u+Du6VMy3Y+9mbG7a0M+r/DMsGxL1p+v5Dk0ubBbXp4WATfrO90/Bc4jwUtfWsW6yUILPuGiwgcgbbH3utET5moCUgbQ==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9325</Words>
  <Characters>50355</Characters>
  <Application>Microsoft Office Word</Application>
  <DocSecurity>0</DocSecurity>
  <Lines>419</Lines>
  <Paragraphs>119</Paragraphs>
  <ScaleCrop>false</ScaleCrop>
  <Company>EDUARDO DOTTI</Company>
  <LinksUpToDate>false</LinksUpToDate>
  <CharactersWithSpaces>59561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dc:description/>
  <cp:lastModifiedBy>USUARIO</cp:lastModifiedBy>
  <cp:revision>2</cp:revision>
  <dcterms:created xsi:type="dcterms:W3CDTF">2021-04-20T17:41:00Z</dcterms:created>
  <dcterms:modified xsi:type="dcterms:W3CDTF">2021-04-20T17:41:00Z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