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keepNext w:val="false"/>
        <w:keepLines w:val="false"/>
        <w:widowControl/>
        <w:shd w:val="clear" w:fill="F2F2F2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1"/>
        <w:tblW w:w="8490" w:type="dxa"/>
        <w:jc w:val="left"/>
        <w:tblInd w:w="231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0"/>
      </w:tblGrid>
      <w:tr>
        <w:trPr>
          <w:trHeight w:val="411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spacing w:lineRule="auto" w:line="360"/>
              <w:ind w:left="37" w:hanging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IDENTIFICAÇÃO PROCESSUAL</w:t>
            </w:r>
          </w:p>
        </w:tc>
      </w:tr>
      <w:tr>
        <w:trPr/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Processo n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. 23302.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Volume (s):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Há processo (s) apensado (s)? ( X</w:t>
            </w:r>
            <w:r>
              <w:rPr>
                <w:rFonts w:ascii="Arial" w:hAnsi="Arial"/>
                <w:sz w:val="21"/>
                <w:szCs w:val="21"/>
              </w:rPr>
              <w:t xml:space="preserve">) Não (   ) Sim   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 xml:space="preserve">Caso sim, identificá-lo (s): 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Processo n. </w:t>
            </w:r>
          </w:p>
          <w:p>
            <w:pPr>
              <w:pStyle w:val="LOnormal"/>
              <w:spacing w:lineRule="auto" w:line="48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Interessado (s):</w:t>
            </w:r>
            <w:r>
              <w:rPr>
                <w:rFonts w:eastAsia="NSimSun" w:cs="Lucida Sans" w:ascii="Arial" w:hAnsi="Arial"/>
                <w:b/>
                <w:color w:val="auto"/>
                <w:kern w:val="0"/>
                <w:sz w:val="21"/>
                <w:szCs w:val="21"/>
                <w:lang w:val="pt-BR" w:eastAsia="zh-CN" w:bidi="hi-IN"/>
              </w:rPr>
              <w:t>P</w:t>
            </w:r>
            <w:r>
              <w:rPr>
                <w:rFonts w:eastAsia="NSimSun" w:cs="Lucida Sans" w:ascii="Arial" w:hAnsi="Arial"/>
                <w:b/>
                <w:color w:val="000000"/>
                <w:kern w:val="0"/>
                <w:sz w:val="21"/>
                <w:szCs w:val="21"/>
                <w:highlight w:val="yellow"/>
                <w:lang w:val="pt-BR" w:eastAsia="zh-CN" w:bidi="hi-IN"/>
              </w:rPr>
              <w:t>ró reitoria de Extensão</w:t>
            </w:r>
          </w:p>
        </w:tc>
      </w:tr>
      <w:tr>
        <w:trPr/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spacing w:lineRule="auto" w:line="360"/>
              <w:jc w:val="center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Aquisição </w:t>
            </w:r>
            <w:r>
              <w:rPr>
                <w:rFonts w:ascii="Arial" w:hAnsi="Arial"/>
                <w:sz w:val="21"/>
                <w:szCs w:val="21"/>
              </w:rPr>
              <w:t xml:space="preserve">Solicitação 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nº:                   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i/>
                <w:sz w:val="21"/>
                <w:szCs w:val="21"/>
              </w:rPr>
              <w:t>( às fls.      ) (SEI             )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</w:t>
            </w:r>
            <w:r>
              <w:rPr>
                <w:rFonts w:ascii="Arial" w:hAnsi="Arial"/>
                <w:b/>
                <w:sz w:val="21"/>
                <w:szCs w:val="21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Serviços </w:t>
            </w:r>
            <w:r>
              <w:rPr>
                <w:rFonts w:ascii="Arial" w:hAnsi="Arial"/>
                <w:sz w:val="21"/>
                <w:szCs w:val="21"/>
              </w:rPr>
              <w:t>Solicitação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nº: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Não há Número na Solicitação </w:t>
            </w:r>
            <w:r>
              <w:rPr>
                <w:rFonts w:ascii="Arial" w:hAnsi="Arial"/>
                <w:i/>
                <w:sz w:val="21"/>
                <w:szCs w:val="21"/>
              </w:rPr>
              <w:t>( às fls.       ) (SEI             )</w:t>
            </w:r>
          </w:p>
          <w:p>
            <w:pPr>
              <w:pStyle w:val="LOnormal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MODALIDADE:  </w:t>
            </w:r>
          </w:p>
          <w:p>
            <w:pPr>
              <w:pStyle w:val="LOnormal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Convite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   </w:t>
            </w:r>
            <w:r>
              <w:rPr>
                <w:rFonts w:ascii="Arial" w:hAnsi="Arial"/>
                <w:sz w:val="21"/>
                <w:szCs w:val="21"/>
              </w:rPr>
              <w:t xml:space="preserve">(   ) Leilão      (    ) Pregão     (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X </w:t>
            </w:r>
            <w:r>
              <w:rPr>
                <w:rFonts w:ascii="Arial" w:hAnsi="Arial"/>
                <w:sz w:val="21"/>
                <w:szCs w:val="21"/>
              </w:rPr>
              <w:t xml:space="preserve">) Pregão com SRP                 (   ) RDC     </w:t>
            </w:r>
          </w:p>
          <w:p>
            <w:pPr>
              <w:pStyle w:val="LOnormal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(   ) Tomada de Preços</w:t>
            </w:r>
          </w:p>
          <w:p>
            <w:pPr>
              <w:pStyle w:val="LOnormal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i/>
                <w:sz w:val="21"/>
                <w:szCs w:val="21"/>
              </w:rPr>
              <w:t>CONTRATAÇÃO DIRETA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) Dispensa     (   ) Inexigibilidade </w:t>
            </w:r>
          </w:p>
        </w:tc>
      </w:tr>
      <w:tr>
        <w:trPr>
          <w:trHeight w:val="3656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TIPO: 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X  ) Menor Preço:  ( X  ) por item     ( ) por grupo    (  ) por item e grupo    </w:t>
            </w:r>
          </w:p>
          <w:p>
            <w:pPr>
              <w:pStyle w:val="LOnormal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) Melhor Técnica    (    ) Técnica e Preço    </w:t>
            </w:r>
          </w:p>
          <w:p>
            <w:pPr>
              <w:pStyle w:val="LOnormal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Descrição do objeto</w:t>
            </w:r>
            <w:r>
              <w:rPr>
                <w:rFonts w:ascii="Arial" w:hAnsi="Arial"/>
                <w:sz w:val="21"/>
                <w:szCs w:val="21"/>
              </w:rPr>
              <w:t xml:space="preserve">: </w:t>
            </w:r>
            <w:r>
              <w:rPr>
                <w:rFonts w:eastAsia="Arial" w:cs="Arial" w:ascii="Arial" w:hAnsi="Arial"/>
                <w:sz w:val="21"/>
                <w:szCs w:val="21"/>
              </w:rPr>
              <w:t>Contratação de empresa especializada para prestação de serviços de Seguro Coletivo de Acidentes Pessoais para os alunos do IF Sertão-PE, matriculados e em período de estágio curricular obrigatório e estagiários que desempenhe atividades na Reitoria e nos campi do IF SERTÃO – PE.</w:t>
            </w:r>
          </w:p>
          <w:p>
            <w:pPr>
              <w:pStyle w:val="LOnormal"/>
              <w:spacing w:lineRule="auto" w:line="24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Valor Estimado da contratação/aquisição: </w:t>
            </w:r>
          </w:p>
          <w:p>
            <w:pPr>
              <w:pStyle w:val="LOnormal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R$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(    ).</w:t>
            </w:r>
          </w:p>
        </w:tc>
      </w:tr>
      <w:tr>
        <w:trPr/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LOnormal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LOnormal"/>
        <w:spacing w:lineRule="auto" w:line="360"/>
        <w:jc w:val="both"/>
        <w:rPr>
          <w:b/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LOnormal"/>
        <w:spacing w:lineRule="auto" w:line="360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LO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  <w:u w:val="single"/>
        </w:rPr>
        <w:t>CERTIFICO:</w:t>
      </w:r>
    </w:p>
    <w:p>
      <w:pPr>
        <w:pStyle w:val="LO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https://www.gov.br/agu/pt-br/composicao/consultoria-geral-da-uniao-1/modelos-de-convenios-licitacoes-e-contratos/modelos-de-licitacoes-e-contratos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; tendo sido adotada a versão de pregão eletrônico Serviços Continuados </w:t>
      </w:r>
      <w:r>
        <w:rPr>
          <w:rFonts w:ascii="Arial" w:hAnsi="Arial"/>
          <w:sz w:val="21"/>
          <w:szCs w:val="21"/>
        </w:rPr>
        <w:t>Sem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Dedicação Exclusiva de Mão de Obra Atualização:</w:t>
      </w:r>
      <w:r>
        <w:rPr>
          <w:rFonts w:ascii="Arial" w:hAnsi="Arial"/>
          <w:sz w:val="21"/>
          <w:szCs w:val="21"/>
        </w:rPr>
        <w:t>Outubro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/2020.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conferi tratar-se de modelos de minutas atualizados, nos termos do art. 14, da Portaria PGF nº 931/2018; e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a instrução processual foi devidamente cotejada com as listas de verificação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(checklists)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disponíveis no mesmo sítio acima apontado, justificando nos autos os documentos faltantes.</w:t>
      </w:r>
    </w:p>
    <w:p>
      <w:pPr>
        <w:pStyle w:val="LO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DECLARO</w:t>
      </w:r>
      <w:r>
        <w:rPr>
          <w:rFonts w:ascii="Arial" w:hAnsi="Arial"/>
          <w:sz w:val="21"/>
          <w:szCs w:val="21"/>
        </w:rPr>
        <w:t xml:space="preserve"> que:</w:t>
      </w:r>
    </w:p>
    <w:p>
      <w:pPr>
        <w:pStyle w:val="LO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tbl>
      <w:tblPr>
        <w:tblStyle w:val="Table2"/>
        <w:tblW w:w="8954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54"/>
      </w:tblGrid>
      <w:tr>
        <w:trPr>
          <w:trHeight w:val="530" w:hRule="atLeast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 ) </w:t>
            </w:r>
            <w:r>
              <w:rPr>
                <w:rFonts w:ascii="Arial" w:hAnsi="Arial"/>
                <w:b/>
                <w:sz w:val="21"/>
                <w:szCs w:val="21"/>
              </w:rPr>
              <w:t>Não foram realizadas quaisquer alterações nas minutas</w:t>
            </w:r>
            <w:r>
              <w:rPr>
                <w:rFonts w:ascii="Arial" w:hAnsi="Arial"/>
                <w:sz w:val="21"/>
                <w:szCs w:val="21"/>
              </w:rPr>
              <w:t xml:space="preserve">. </w:t>
            </w:r>
          </w:p>
        </w:tc>
      </w:tr>
      <w:tr>
        <w:trPr/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X ) Foram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incluídos </w:t>
            </w:r>
            <w:r>
              <w:rPr>
                <w:rFonts w:ascii="Arial" w:hAnsi="Arial"/>
                <w:sz w:val="21"/>
                <w:szCs w:val="21"/>
              </w:rPr>
              <w:t xml:space="preserve">os trechos na minuta de: </w:t>
            </w:r>
          </w:p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)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 Edital     </w:t>
            </w:r>
            <w:r>
              <w:rPr>
                <w:rFonts w:ascii="Arial" w:hAnsi="Arial"/>
                <w:sz w:val="21"/>
                <w:szCs w:val="21"/>
              </w:rPr>
              <w:t>(    )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 Contrato   ( </w:t>
            </w:r>
            <w:r>
              <w:rPr>
                <w:rFonts w:ascii="Arial" w:hAnsi="Arial"/>
                <w:sz w:val="21"/>
                <w:szCs w:val="21"/>
              </w:rPr>
              <w:t xml:space="preserve"> X )  </w:t>
            </w:r>
            <w:r>
              <w:rPr>
                <w:rFonts w:ascii="Arial" w:hAnsi="Arial"/>
                <w:i/>
                <w:sz w:val="21"/>
                <w:szCs w:val="21"/>
              </w:rPr>
              <w:t>Termo de Referência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 Outros: </w:t>
            </w:r>
            <w:r>
              <w:rPr>
                <w:rFonts w:ascii="Arial" w:hAnsi="Arial"/>
                <w:sz w:val="21"/>
                <w:szCs w:val="21"/>
              </w:rPr>
              <w:t>_______________________________________________________</w:t>
            </w:r>
          </w:p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u w:val="single"/>
              </w:rPr>
              <w:t>Pelos motivos a seguir expostos foram incluídos</w:t>
            </w:r>
            <w:r>
              <w:rPr>
                <w:rFonts w:ascii="Arial" w:hAnsi="Arial"/>
                <w:b/>
                <w:sz w:val="21"/>
                <w:szCs w:val="21"/>
                <w:highlight w:val="yellow"/>
                <w:u w:val="single"/>
              </w:rPr>
              <w:t xml:space="preserve"> os trechos sublinhados e negritados</w:t>
            </w:r>
            <w:r>
              <w:rPr>
                <w:rFonts w:ascii="Arial" w:hAnsi="Arial"/>
                <w:sz w:val="21"/>
                <w:szCs w:val="21"/>
                <w:highlight w:val="yellow"/>
                <w:u w:val="single"/>
              </w:rPr>
              <w:t xml:space="preserve"> no Termo de Referência: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-Subitem </w:t>
            </w:r>
            <w:r>
              <w:rPr>
                <w:rFonts w:ascii="Arial" w:hAnsi="Arial"/>
                <w:sz w:val="21"/>
                <w:szCs w:val="21"/>
              </w:rPr>
              <w:t>4.3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Justificativa:</w:t>
            </w:r>
            <w:r>
              <w:rPr>
                <w:rFonts w:ascii="Arial" w:hAnsi="Arial"/>
                <w:sz w:val="21"/>
                <w:szCs w:val="21"/>
              </w:rPr>
              <w:t xml:space="preserve"> Justificar a Adoção do Sistema de Registro de Preços para Contratação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Subitens incluídos no TR </w:t>
            </w:r>
            <w:r>
              <w:rPr>
                <w:rFonts w:ascii="Arial" w:hAnsi="Arial"/>
                <w:sz w:val="21"/>
                <w:szCs w:val="21"/>
              </w:rPr>
              <w:t>5.1.1 a 5.1.19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;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>Justificativa</w:t>
            </w:r>
            <w:r>
              <w:rPr>
                <w:rFonts w:ascii="Arial" w:hAnsi="Arial"/>
                <w:sz w:val="21"/>
                <w:szCs w:val="21"/>
                <w:u w:val="single"/>
              </w:rPr>
              <w:t xml:space="preserve">: Expor para os licitantes os requisitos da Contratação no Termo de Referência.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 xml:space="preserve">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 – </w:t>
            </w:r>
            <w:r>
              <w:rPr>
                <w:rFonts w:ascii="Arial" w:hAnsi="Arial"/>
                <w:b/>
                <w:sz w:val="21"/>
                <w:szCs w:val="21"/>
              </w:rPr>
              <w:t>Subitem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6.6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 xml:space="preserve">Justificativa: A administração </w:t>
            </w:r>
            <w:r>
              <w:rPr>
                <w:rFonts w:ascii="Arial" w:hAnsi="Arial"/>
                <w:sz w:val="21"/>
                <w:szCs w:val="21"/>
                <w:u w:val="single"/>
              </w:rPr>
              <w:t>optou por exigir que a empresa em caso de NÃO VISTORIA DO LOCAL declare que tem pleno conhecimento das condições e peculiaridades inerentes à natureza do trabalho, que assume total responsabilidade por este fato e que não utilizará deste para quaisquer questionamentos futuros que ensejam avenças técnicas ou financeiras com este (órgão ou entidade).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-Sub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i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tens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7.1.1 a 7.</w:t>
            </w:r>
            <w:r>
              <w:rPr>
                <w:rFonts w:ascii="Arial" w:hAnsi="Arial"/>
                <w:sz w:val="21"/>
                <w:szCs w:val="21"/>
              </w:rPr>
              <w:t>1.27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u w:val="single"/>
              </w:rPr>
              <w:t>Justificativa:</w:t>
            </w:r>
            <w:r>
              <w:rPr>
                <w:rFonts w:ascii="Arial" w:hAnsi="Arial"/>
                <w:color w:val="000000"/>
                <w:sz w:val="21"/>
                <w:szCs w:val="21"/>
                <w:u w:val="none"/>
              </w:rPr>
              <w:t xml:space="preserve"> texto que traz as informações acerca  a execução do </w:t>
            </w:r>
            <w:r>
              <w:rPr>
                <w:rFonts w:ascii="Arial" w:hAnsi="Arial"/>
                <w:sz w:val="21"/>
                <w:szCs w:val="21"/>
              </w:rPr>
              <w:t>objeto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/>
                <w:b/>
                <w:sz w:val="21"/>
                <w:szCs w:val="21"/>
              </w:rPr>
              <w:t>S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ubite</w:t>
            </w:r>
            <w:r>
              <w:rPr>
                <w:rFonts w:ascii="Arial" w:hAnsi="Arial"/>
                <w:b/>
                <w:sz w:val="21"/>
                <w:szCs w:val="21"/>
              </w:rPr>
              <w:t>ns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8.1 a 8.1</w:t>
            </w:r>
            <w:r>
              <w:rPr>
                <w:rFonts w:ascii="Arial" w:hAnsi="Arial"/>
                <w:sz w:val="21"/>
                <w:szCs w:val="21"/>
              </w:rPr>
              <w:t xml:space="preserve">4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u w:val="single"/>
              </w:rPr>
              <w:t>Justificativa:</w:t>
            </w:r>
            <w:r>
              <w:rPr>
                <w:rFonts w:ascii="Arial" w:hAnsi="Arial"/>
                <w:sz w:val="21"/>
                <w:szCs w:val="21"/>
              </w:rPr>
              <w:t xml:space="preserve"> texto que traz as informações acerca  da medição do serviço.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Subitens: </w:t>
            </w:r>
            <w:r>
              <w:rPr>
                <w:rFonts w:ascii="Arial" w:hAnsi="Arial"/>
                <w:sz w:val="21"/>
                <w:szCs w:val="21"/>
              </w:rPr>
              <w:t xml:space="preserve">22.3.1 a 22.3.5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u w:val="single"/>
              </w:rPr>
              <w:t>Justificativa:</w:t>
            </w:r>
            <w:r>
              <w:rPr>
                <w:rFonts w:ascii="Arial" w:hAnsi="Arial"/>
                <w:sz w:val="21"/>
                <w:szCs w:val="21"/>
              </w:rPr>
              <w:t xml:space="preserve"> texto que traz as informações acerca do critério de qualificação técnica exigida como critério de qualificação da empresa licitante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rPr/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X ) Foram </w:t>
            </w:r>
            <w:r>
              <w:rPr>
                <w:rFonts w:ascii="Arial" w:hAnsi="Arial"/>
                <w:b/>
                <w:sz w:val="21"/>
                <w:szCs w:val="21"/>
              </w:rPr>
              <w:t>suprimidos</w:t>
            </w:r>
            <w:r>
              <w:rPr>
                <w:rFonts w:ascii="Arial" w:hAnsi="Arial"/>
                <w:sz w:val="21"/>
                <w:szCs w:val="21"/>
              </w:rPr>
              <w:t xml:space="preserve"> os trechos na minuta de:</w:t>
            </w:r>
          </w:p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) Edital     (    )  Contrato   (  X )  Termo de Referência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)  Outros: _______________________________________________________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  <w:highlight w:val="yellow"/>
                <w:u w:val="single"/>
              </w:rPr>
              <w:t>Pelos motivos a seguir expostos do Termo de Referência foram suprimidos: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-Subitens</w:t>
            </w:r>
            <w:r>
              <w:rPr>
                <w:rFonts w:ascii="Arial" w:hAnsi="Arial"/>
                <w:sz w:val="21"/>
                <w:szCs w:val="21"/>
              </w:rPr>
              <w:t xml:space="preserve"> 5.3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single"/>
              </w:rPr>
              <w:t xml:space="preserve">Justificativa: A natureza da Licitação não exige a necessidade de dimensionamento de serviços de hospedagem.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</w:t>
            </w:r>
            <w:r>
              <w:rPr>
                <w:rFonts w:ascii="Arial" w:hAnsi="Arial"/>
                <w:b/>
                <w:sz w:val="21"/>
                <w:szCs w:val="21"/>
              </w:rPr>
              <w:t>Item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sz w:val="21"/>
                <w:szCs w:val="21"/>
              </w:rPr>
              <w:t>9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single"/>
              </w:rPr>
              <w:t xml:space="preserve">Justificativa: Não é dimensionado materiais para a contratação em epígrafe 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-Subitens 11.10; 12.1; 12.2; 12.7; 12.8, 12.9, 12.11, 12.13, 12.14, 12.19, 12.21 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single"/>
              </w:rPr>
              <w:t xml:space="preserve">Justificativa: Excluídos, </w:t>
            </w:r>
            <w:r>
              <w:rPr>
                <w:rFonts w:eastAsia="Arial" w:cs="Arial" w:ascii="Arial" w:hAnsi="Arial"/>
                <w:b w:val="false"/>
                <w:bCs w:val="false"/>
                <w:sz w:val="21"/>
                <w:szCs w:val="21"/>
                <w:u w:val="single"/>
              </w:rPr>
              <w:t>pois estas obrigações empregam-se nos casos de contratação de serviços com dedicação de mão de obra exclusiva e/ou serviços de engenharia.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b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Subitens 12.23; 12.24; 12.25; 12.26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single"/>
              </w:rPr>
              <w:t>Justificativa: Excluídos,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21"/>
                <w:szCs w:val="21"/>
                <w:u w:val="single"/>
              </w:rPr>
              <w:t xml:space="preserve">pois trata-se de subcontratação, o que não será aceito para esta contratação. </w:t>
            </w:r>
          </w:p>
          <w:p>
            <w:pPr>
              <w:pStyle w:val="LOnormal"/>
              <w:spacing w:lineRule="auto" w:line="276" w:before="120" w:after="120"/>
              <w:ind w:lef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>Subitem 15.16</w:t>
            </w:r>
            <w:r>
              <w:rPr>
                <w:rFonts w:eastAsia="Arial" w:cs="Arial" w:ascii="Arial" w:hAnsi="Arial"/>
                <w:b/>
                <w:i/>
                <w:sz w:val="21"/>
                <w:szCs w:val="21"/>
              </w:rPr>
              <w:t xml:space="preserve">: </w:t>
            </w:r>
          </w:p>
          <w:p>
            <w:pPr>
              <w:pStyle w:val="LOnormal"/>
              <w:spacing w:lineRule="auto" w:line="276" w:before="120" w:after="120"/>
              <w:ind w:lef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single"/>
              </w:rPr>
              <w:t>Justificativa: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sz w:val="21"/>
                <w:szCs w:val="21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sz w:val="21"/>
                <w:szCs w:val="21"/>
              </w:rPr>
              <w:t>s especificidades do serviço não demandam uma rotina de fiscalização própria.</w:t>
            </w:r>
          </w:p>
          <w:p>
            <w:pPr>
              <w:pStyle w:val="LOnormal"/>
              <w:spacing w:lineRule="auto" w:line="276" w:before="120" w:after="120"/>
              <w:ind w:left="0" w:right="-2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Subitem 24.1 </w:t>
            </w:r>
          </w:p>
          <w:p>
            <w:pPr>
              <w:pStyle w:val="LOnormal"/>
              <w:spacing w:lineRule="auto" w:line="276" w:before="120" w:after="120"/>
              <w:ind w:left="0" w:right="-2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single"/>
              </w:rPr>
              <w:t>Justificativa da Supressão</w:t>
            </w:r>
            <w:r>
              <w:rPr>
                <w:rFonts w:ascii="Arial" w:hAnsi="Arial"/>
                <w:sz w:val="21"/>
                <w:szCs w:val="21"/>
                <w:u w:val="single"/>
              </w:rPr>
              <w:t>:</w:t>
            </w:r>
            <w:r>
              <w:rPr>
                <w:rFonts w:ascii="Arial" w:hAnsi="Arial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Arial" w:cs="Arial" w:ascii="Arial" w:hAnsi="Arial"/>
                <w:sz w:val="21"/>
                <w:szCs w:val="21"/>
                <w:u w:val="single"/>
              </w:rPr>
              <w:t>A licitação será através do formato de SRP, não sendo obrigatório a Administração atestar dotação orçamentária antes da contratação dos serviços.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LOnormal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 ) Foi </w:t>
            </w:r>
            <w:r>
              <w:rPr>
                <w:rFonts w:ascii="Arial" w:hAnsi="Arial"/>
                <w:b/>
                <w:sz w:val="21"/>
                <w:szCs w:val="21"/>
              </w:rPr>
              <w:t>incluída cláusula específica</w:t>
            </w:r>
            <w:r>
              <w:rPr>
                <w:rFonts w:ascii="Arial" w:hAnsi="Arial"/>
                <w:sz w:val="21"/>
                <w:szCs w:val="21"/>
              </w:rPr>
              <w:t xml:space="preserve"> na minuta de: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 )  Edital     (     )  Contrato   (  </w:t>
            </w:r>
            <w:r>
              <w:rPr>
                <w:rFonts w:eastAsia="NSimSun" w:cs="Lucida Sans" w:ascii="Arial" w:hAnsi="Arial"/>
                <w:color w:val="auto"/>
                <w:kern w:val="0"/>
                <w:sz w:val="21"/>
                <w:szCs w:val="21"/>
                <w:lang w:val="pt-BR" w:eastAsia="zh-CN" w:bidi="hi-IN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)  Termo de Referência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x  )  Outros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: Não foram incluídas cláusulas específicas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Pelos motivos a seguir expostos (especificar cláusula):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DECLARO, ao final, possuir competência para firmar a presente certificação.</w:t>
      </w:r>
    </w:p>
    <w:p>
      <w:pPr>
        <w:pStyle w:val="LOnormal"/>
        <w:spacing w:lineRule="auto" w:line="240" w:before="240" w:after="0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 xml:space="preserve">Petrolina-PE, </w:t>
      </w:r>
      <w:r>
        <w:rPr>
          <w:rFonts w:eastAsia="Garamond" w:cs="Garamond" w:ascii="Arial" w:hAnsi="Arial"/>
          <w:color w:val="auto"/>
          <w:kern w:val="0"/>
          <w:sz w:val="21"/>
          <w:szCs w:val="21"/>
          <w:lang w:val="pt-BR" w:eastAsia="zh-CN" w:bidi="hi-IN"/>
        </w:rPr>
        <w:t>_____</w:t>
      </w:r>
      <w:r>
        <w:rPr>
          <w:rFonts w:eastAsia="Garamond" w:cs="Garamond" w:ascii="Arial" w:hAnsi="Arial"/>
          <w:color w:val="000000"/>
          <w:kern w:val="0"/>
          <w:sz w:val="21"/>
          <w:szCs w:val="21"/>
          <w:lang w:val="pt-BR" w:eastAsia="zh-CN" w:bidi="hi-IN"/>
        </w:rPr>
        <w:t>_</w:t>
      </w:r>
      <w:r>
        <w:rPr>
          <w:rFonts w:eastAsia="Garamond" w:cs="Garamond" w:ascii="Arial" w:hAnsi="Arial"/>
          <w:sz w:val="21"/>
          <w:szCs w:val="21"/>
        </w:rPr>
        <w:t xml:space="preserve"> de </w:t>
      </w:r>
      <w:r>
        <w:rPr>
          <w:rFonts w:eastAsia="Garamond" w:cs="Garamond" w:ascii="Arial" w:hAnsi="Arial"/>
          <w:color w:val="000000"/>
          <w:kern w:val="0"/>
          <w:sz w:val="21"/>
          <w:szCs w:val="21"/>
          <w:lang w:val="pt-BR" w:eastAsia="zh-CN" w:bidi="hi-IN"/>
        </w:rPr>
        <w:t>________________</w:t>
      </w:r>
      <w:r>
        <w:rPr>
          <w:rFonts w:eastAsia="Garamond" w:cs="Garamond" w:ascii="Arial" w:hAnsi="Arial"/>
          <w:sz w:val="21"/>
          <w:szCs w:val="21"/>
        </w:rPr>
        <w:t xml:space="preserve"> de 2021</w:t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___________________________________</w:t>
      </w:r>
    </w:p>
    <w:p>
      <w:pPr>
        <w:pStyle w:val="LOnormal"/>
        <w:jc w:val="center"/>
        <w:rPr>
          <w:rFonts w:ascii="Arial" w:hAnsi="Arial" w:eastAsia="Garamond" w:cs="Garamond"/>
          <w:color w:val="auto"/>
          <w:kern w:val="0"/>
          <w:sz w:val="21"/>
          <w:szCs w:val="21"/>
          <w:lang w:val="pt-BR" w:eastAsia="zh-CN" w:bidi="hi-IN"/>
        </w:rPr>
      </w:pPr>
      <w:r>
        <w:rPr>
          <w:rFonts w:eastAsia="Garamond" w:cs="Garamond" w:ascii="Arial" w:hAnsi="Arial"/>
          <w:color w:val="auto"/>
          <w:kern w:val="0"/>
          <w:sz w:val="21"/>
          <w:szCs w:val="21"/>
          <w:lang w:val="pt-BR" w:eastAsia="zh-CN" w:bidi="hi-IN"/>
        </w:rPr>
        <w:t xml:space="preserve">Responsável Pelo termo de Referência   </w:t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  <w:t>CONSULTA JURÍDICA</w:t>
      </w:r>
    </w:p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p>
      <w:pPr>
        <w:pStyle w:val="LOnormal"/>
        <w:tabs>
          <w:tab w:val="clear" w:pos="720"/>
          <w:tab w:val="left" w:pos="1389" w:leader="none"/>
        </w:tabs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  <w:t xml:space="preserve"> </w:t>
      </w:r>
    </w:p>
    <w:p>
      <w:pPr>
        <w:pStyle w:val="LOnormal"/>
        <w:tabs>
          <w:tab w:val="clear" w:pos="720"/>
          <w:tab w:val="left" w:pos="1389" w:leader="none"/>
        </w:tabs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  <w:t xml:space="preserve"> </w:t>
      </w:r>
      <w:r>
        <w:rPr>
          <w:rStyle w:val="Ncoradanotaderodap"/>
          <w:rFonts w:eastAsia="Garamond" w:cs="Garamond" w:ascii="Arial" w:hAnsi="Arial"/>
          <w:b/>
          <w:sz w:val="21"/>
          <w:szCs w:val="21"/>
          <w:vertAlign w:val="superscript"/>
        </w:rPr>
        <w:footnoteReference w:id="2"/>
      </w:r>
      <w:r>
        <w:rPr>
          <w:rFonts w:eastAsia="Garamond" w:cs="Garamond" w:ascii="Arial" w:hAnsi="Arial"/>
          <w:b/>
          <w:sz w:val="21"/>
          <w:szCs w:val="21"/>
        </w:rPr>
        <w:t>ENCAMINHO</w:t>
      </w:r>
      <w:r>
        <w:rPr>
          <w:rFonts w:eastAsia="Garamond" w:cs="Garamond" w:ascii="Arial" w:hAnsi="Arial"/>
          <w:sz w:val="21"/>
          <w:szCs w:val="21"/>
        </w:rPr>
        <w:t xml:space="preserve"> o processo abaixo para apreciação jurídica dessa Equipe de Trabalho Remoto de Licitações e Contratos – ETRLIC, de acordo com o art. 38, VI e parágrafo único da Lei nº 8.666/93 e Portaria PGF nº 931/2018. </w:t>
      </w:r>
    </w:p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tbl>
      <w:tblPr>
        <w:tblStyle w:val="Table3"/>
        <w:tblW w:w="9171" w:type="dxa"/>
        <w:jc w:val="left"/>
        <w:tblInd w:w="-1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124"/>
        <w:gridCol w:w="4046"/>
      </w:tblGrid>
      <w:tr>
        <w:trPr/>
        <w:tc>
          <w:tcPr>
            <w:tcW w:w="9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24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Nome: DIRETORIA DE LICITAÇÕES </w:t>
            </w:r>
          </w:p>
        </w:tc>
      </w:tr>
      <w:tr>
        <w:trPr/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24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>E-mail: licitacoes@ifsertao-pe.edu.br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24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>Telefone: (87) 2101 2373</w:t>
            </w:r>
          </w:p>
        </w:tc>
      </w:tr>
      <w:tr>
        <w:trPr/>
        <w:tc>
          <w:tcPr>
            <w:tcW w:w="9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69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NUP: </w:t>
            </w:r>
          </w:p>
          <w:p>
            <w:pPr>
              <w:pStyle w:val="LOnormal"/>
              <w:spacing w:lineRule="auto" w:line="240" w:before="69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Nº de volumes: </w:t>
            </w:r>
          </w:p>
          <w:p>
            <w:pPr>
              <w:pStyle w:val="LOnormal"/>
              <w:jc w:val="both"/>
              <w:rPr>
                <w:rFonts w:ascii="Arial" w:hAnsi="Arial" w:eastAsia="Garamond" w:cs="Garamond"/>
                <w:b/>
                <w:b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9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Assunto: </w:t>
            </w:r>
            <w:r>
              <w:rPr>
                <w:rFonts w:eastAsia="Garamond" w:cs="Garamond" w:ascii="Arial" w:hAnsi="Arial"/>
                <w:b w:val="false"/>
                <w:sz w:val="21"/>
                <w:szCs w:val="21"/>
              </w:rPr>
              <w:t>Análise de um processo licitatório, na modalidade pregão eletrônico por SRP</w:t>
            </w: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, critério de julgamento: </w:t>
            </w:r>
            <w:r>
              <w:rPr>
                <w:rFonts w:eastAsia="Garamond" w:cs="Garamond" w:ascii="Arial" w:hAnsi="Arial"/>
                <w:sz w:val="21"/>
                <w:szCs w:val="21"/>
              </w:rPr>
              <w:t xml:space="preserve">menor preço por </w:t>
            </w:r>
            <w:r>
              <w:rPr>
                <w:rFonts w:eastAsia="Garamond" w:cs="Garamond" w:ascii="Arial" w:hAnsi="Arial"/>
                <w:color w:val="auto"/>
                <w:kern w:val="0"/>
                <w:sz w:val="21"/>
                <w:szCs w:val="21"/>
                <w:lang w:val="pt-BR" w:eastAsia="zh-CN" w:bidi="hi-IN"/>
              </w:rPr>
              <w:t>item</w:t>
            </w: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, modo de disputa: </w:t>
            </w:r>
            <w:r>
              <w:rPr>
                <w:rFonts w:eastAsia="Garamond" w:cs="Garamond" w:ascii="Arial" w:hAnsi="Arial"/>
                <w:sz w:val="21"/>
                <w:szCs w:val="21"/>
              </w:rPr>
              <w:t xml:space="preserve">aberto e fechado. </w:t>
            </w:r>
          </w:p>
          <w:p>
            <w:pPr>
              <w:pStyle w:val="LOnormal"/>
              <w:jc w:val="both"/>
              <w:rPr>
                <w:rFonts w:ascii="Arial" w:hAnsi="Arial" w:eastAsia="Garamond" w:cs="Garamond"/>
                <w:sz w:val="21"/>
                <w:szCs w:val="21"/>
              </w:rPr>
            </w:pPr>
            <w:r>
              <w:rPr>
                <w:rFonts w:eastAsia="Garamond" w:cs="Garamond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9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>Objeto</w:t>
            </w:r>
            <w:r>
              <w:rPr>
                <w:rFonts w:eastAsia="Garamond" w:cs="Garamond" w:ascii="Arial" w:hAnsi="Arial"/>
                <w:b/>
                <w:color w:val="000000"/>
                <w:sz w:val="21"/>
                <w:szCs w:val="21"/>
              </w:rPr>
              <w:t xml:space="preserve">: </w:t>
            </w:r>
            <w:r>
              <w:rPr>
                <w:rFonts w:eastAsia="Arial" w:cs="Arial" w:ascii="Arial" w:hAnsi="Arial"/>
                <w:b w:val="false"/>
                <w:color w:val="000000"/>
                <w:sz w:val="21"/>
                <w:szCs w:val="21"/>
              </w:rPr>
              <w:t>Contratação de empresa especializada para prestação de serviços de Seguro Coletivo de Acidentes Pessoais para os alunos do IF SERTÃO-PE, matriculados e em período de estágio curricular obrigatório e estagiários que desempenhe atividades na Reitoria e nos campi do IF SERTÃO – PE.</w:t>
            </w:r>
          </w:p>
          <w:p>
            <w:pPr>
              <w:pStyle w:val="LOnormal"/>
              <w:jc w:val="both"/>
              <w:rPr>
                <w:rFonts w:ascii="Arial" w:hAnsi="Arial" w:eastAsia="Garamond" w:cs="Garamond"/>
                <w:sz w:val="21"/>
                <w:szCs w:val="21"/>
              </w:rPr>
            </w:pPr>
            <w:r>
              <w:rPr>
                <w:rFonts w:eastAsia="Garamond" w:cs="Garamond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>Valor: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Garamond" w:cs="Garamond" w:ascii="Arial" w:hAnsi="Arial"/>
                <w:color w:val="000000"/>
                <w:sz w:val="21"/>
                <w:szCs w:val="21"/>
              </w:rPr>
              <w:t xml:space="preserve">R$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Modalidade: </w:t>
            </w:r>
            <w:r>
              <w:rPr>
                <w:rFonts w:eastAsia="Garamond" w:cs="Garamond" w:ascii="Arial" w:hAnsi="Arial"/>
                <w:sz w:val="21"/>
                <w:szCs w:val="21"/>
              </w:rPr>
              <w:t>Pregão Eletrônico</w:t>
            </w:r>
          </w:p>
          <w:p>
            <w:pPr>
              <w:pStyle w:val="LOnormal"/>
              <w:jc w:val="both"/>
              <w:rPr>
                <w:rFonts w:ascii="Arial" w:hAnsi="Arial" w:eastAsia="Garamond" w:cs="Garamond"/>
                <w:color w:val="FF0000"/>
                <w:sz w:val="21"/>
                <w:szCs w:val="21"/>
              </w:rPr>
            </w:pPr>
            <w:r>
              <w:rPr>
                <w:rFonts w:eastAsia="Garamond" w:cs="Garamond" w:ascii="Arial" w:hAnsi="Arial"/>
                <w:color w:val="FF0000"/>
                <w:sz w:val="21"/>
                <w:szCs w:val="21"/>
              </w:rPr>
            </w:r>
          </w:p>
        </w:tc>
      </w:tr>
      <w:tr>
        <w:trPr/>
        <w:tc>
          <w:tcPr>
            <w:tcW w:w="9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Garamond" w:cs="Garamond" w:ascii="Arial" w:hAnsi="Arial"/>
                <w:b/>
                <w:sz w:val="21"/>
                <w:szCs w:val="21"/>
              </w:rPr>
              <w:t xml:space="preserve">Complementação: </w:t>
            </w:r>
          </w:p>
          <w:p>
            <w:pPr>
              <w:pStyle w:val="LOnormal"/>
              <w:jc w:val="both"/>
              <w:rPr>
                <w:rFonts w:ascii="Arial" w:hAnsi="Arial" w:eastAsia="Garamond" w:cs="Garamond"/>
                <w:sz w:val="21"/>
                <w:szCs w:val="21"/>
              </w:rPr>
            </w:pPr>
            <w:r>
              <w:rPr>
                <w:rFonts w:eastAsia="Garamond" w:cs="Garamond" w:ascii="Arial" w:hAnsi="Arial"/>
                <w:sz w:val="21"/>
                <w:szCs w:val="21"/>
              </w:rPr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p>
      <w:pPr>
        <w:pStyle w:val="LOnormal"/>
        <w:jc w:val="both"/>
        <w:rPr>
          <w:rFonts w:ascii="Arial" w:hAnsi="Arial" w:eastAsia="Garamond" w:cs="Garamond"/>
          <w:b/>
          <w:b/>
          <w:sz w:val="21"/>
          <w:szCs w:val="21"/>
        </w:rPr>
      </w:pPr>
      <w:r>
        <w:rPr>
          <w:rFonts w:eastAsia="Garamond" w:cs="Garamond" w:ascii="Arial" w:hAnsi="Arial"/>
          <w:b/>
          <w:sz w:val="21"/>
          <w:szCs w:val="21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_____________________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 xml:space="preserve">Gerson de Alencar Lima 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Matrícula SIAPE nº 1881324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 xml:space="preserve">Diretor de Licitações </w:t>
      </w:r>
    </w:p>
    <w:p>
      <w:pPr>
        <w:pStyle w:val="LO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IF Sertão-PE</w:t>
      </w:r>
    </w:p>
    <w:p>
      <w:pPr>
        <w:pStyle w:val="LOnormal"/>
        <w:jc w:val="center"/>
        <w:rPr>
          <w:rFonts w:ascii="Arial" w:hAnsi="Arial" w:eastAsia="Garamond" w:cs="Garamond"/>
          <w:b/>
          <w:b/>
          <w:sz w:val="21"/>
          <w:szCs w:val="21"/>
          <w:u w:val="single"/>
        </w:rPr>
      </w:pPr>
      <w:r>
        <w:rPr>
          <w:rFonts w:eastAsia="Garamond" w:cs="Garamond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Garamond;serif" w:hAnsi="Garamond;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notePr>
        <w:numFmt w:val="decimal"/>
      </w:footnotePr>
      <w:type w:val="nextPage"/>
      <w:pgSz w:w="11906" w:h="16838"/>
      <w:pgMar w:left="1701" w:right="1134" w:header="426" w:top="1701" w:footer="696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Garamond">
    <w:altName w:val="serif"/>
    <w:charset w:val="00"/>
    <w:family w:val="roman"/>
    <w:pitch w:val="variable"/>
  </w:font>
  <w:font w:name="Ecofont_Spranq_eco_Sans">
    <w:charset w:val="00"/>
    <w:family w:val="roman"/>
    <w:pitch w:val="variable"/>
  </w:font>
  <w:font w:name="Garamond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424" w:hanging="0"/>
      <w:jc w:val="both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31750" cy="157480"/>
              <wp:effectExtent l="0" t="0" r="0" b="0"/>
              <wp:wrapSquare wrapText="bothSides"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" cy="15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425pt;margin-top:3pt;width:2.4pt;height:12.3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"/>
        <w:ind w:right="140" w:hanging="0"/>
        <w:jc w:val="both"/>
        <w:rPr>
          <w:rFonts w:ascii="Garamond" w:hAnsi="Garamond" w:eastAsia="Garamond" w:cs="Garamond"/>
          <w:b/>
          <w:b/>
        </w:rPr>
      </w:pPr>
      <w:r>
        <w:rPr>
          <w:rStyle w:val="Caracteresdenotaderodap"/>
        </w:rPr>
        <w:footnoteRef/>
      </w:r>
      <w:r>
        <w:rPr>
          <w:rFonts w:eastAsia="Garamond" w:cs="Garamond" w:ascii="Garamond;serif" w:hAnsi="Garamond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.Os dados fornecidos serão de inteira responsabilidade do órgão assessorado e para uso exclusivo do setor de protocolo da ETRLIC.</w:t>
      </w:r>
      <w:r>
        <w:rPr>
          <w:rFonts w:eastAsia="Garamond" w:cs="Garamond" w:ascii="Garamond" w:hAnsi="Garamond"/>
          <w:b/>
        </w:rPr>
        <w:t xml:space="preserve">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Ecofont_Spranq_eco_Sans" w:hAnsi="Ecofont_Spranq_eco_Sans" w:eastAsia="Ecofont_Spranq_eco_Sans" w:cs="Ecofont_Spranq_eco_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16"/>
        <w:szCs w:val="16"/>
        <w:u w:val="none"/>
        <w:vertAlign w:val="baseline"/>
      </w:rPr>
    </w:pPr>
    <w:r>
      <w:rPr>
        <w:rFonts w:eastAsia="Ecofont_Spranq_eco_Sans" w:cs="Ecofont_Spranq_eco_Sans" w:ascii="Ecofont_Spranq_eco_Sans" w:hAnsi="Ecofont_Spranq_eco_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  <w:tab/>
    </w:r>
    <w:r>
      <w:rPr/>
      <w:object>
        <v:shape id="ole_rId1" style="width:77.25pt;height:85.5pt" o:ole="">
          <v:imagedata r:id="rId2" o:title=""/>
        </v:shape>
        <o:OLEObject Type="Embed" ProgID="Word.Picture.8" ShapeID="ole_rId1" DrawAspect="Content" ObjectID="_200372328" r:id="rId1"/>
      </w:objec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shd w:fill="auto" w:val="clear"/>
        <w:vertAlign w:val="baseline"/>
      </w:rPr>
      <w:t>ADVOCACIA-GERAL DA UNIÃO</w:t>
    </w:r>
  </w:p>
  <w:p>
    <w:pPr>
      <w:pStyle w:val="LOnormal"/>
      <w:jc w:val="center"/>
      <w:rPr>
        <w:b/>
        <w:b/>
      </w:rPr>
    </w:pPr>
    <w:r>
      <w:rPr>
        <w:b/>
      </w:rPr>
      <w:t>PROCURADORIA-GERAL FEDERAL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shd w:fill="auto" w:val="clear"/>
        <w:vertAlign w:val="baseline"/>
      </w:rPr>
      <w:t>DEPARTAMENTO DE CONSULTORIA – DEPCONSU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shd w:fill="auto" w:val="clear"/>
        <w:vertAlign w:val="baseline"/>
      </w:rPr>
      <w:t>EQUIPE DE TRABALHO REMOTO DE LICITAÇÕES E CONTRATOS - ETRLIC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Ecofont_Spranq_eco_Sans" w:hAnsi="Ecofont_Spranq_eco_Sans" w:eastAsia="Ecofont_Spranq_eco_Sans" w:cs="Ecofont_Spranq_eco_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16"/>
        <w:szCs w:val="16"/>
        <w:u w:val="none"/>
        <w:vertAlign w:val="baseline"/>
      </w:rPr>
    </w:pPr>
    <w:r>
      <w:rPr/>
      <w:drawing>
        <wp:inline distT="0" distB="0" distL="0" distR="0">
          <wp:extent cx="887095" cy="80708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ADVOCACIA-GERAL DA UNIÃO</w:t>
    </w:r>
  </w:p>
  <w:p>
    <w:pPr>
      <w:pStyle w:val="LOnormal"/>
      <w:jc w:val="center"/>
      <w:rPr>
        <w:sz w:val="21"/>
        <w:szCs w:val="21"/>
      </w:rPr>
    </w:pPr>
    <w:r>
      <w:rPr>
        <w:b/>
        <w:sz w:val="21"/>
        <w:szCs w:val="21"/>
      </w:rPr>
      <w:t>PROCURADORIA-GERAL FEDERAL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DEPARTAMENTO DE CONSULTORIA - DEPCONSU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EQUIPE DE TRABALHO REMOTO DE LICITAÇÕES E CONTRATOS - ETRLIC</w:t>
    </w:r>
  </w:p>
  <w:p>
    <w:pPr>
      <w:pStyle w:val="LOnormal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</TotalTime>
  <Application>LibreOffice/6.4.6.2$Windows_X86_64 LibreOffice_project/0ce51a4fd21bff07a5c061082cc82c5ed232f115</Application>
  <Pages>5</Pages>
  <Words>909</Words>
  <Characters>5430</Characters>
  <CharactersWithSpaces>6535</CharactersWithSpaces>
  <Paragraphs>102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2020-10-22T19:14:00Z</dcterms:created>
  <dc:creator>Carlos Henrique Benedito Nitão Loureiro</dc:creator>
  <dc:description/>
  <dc:language>pt-BR</dc:language>
  <cp:lastModifiedBy/>
  <dcterms:modified xsi:type="dcterms:W3CDTF">2021-04-15T12:57:15Z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ContentTypeId">
    <vt:lpwstr>0x010100100CD812E29B004F9A2BBD762AA51FB8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