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CF0C" w14:textId="7B1799EC" w:rsidR="007D6D67" w:rsidRPr="001805CC" w:rsidRDefault="006F16D5" w:rsidP="001805CC">
      <w:pPr>
        <w:pStyle w:val="LO-normal"/>
        <w:rPr>
          <w:rFonts w:ascii="Times New Roman" w:hAnsi="Times New Roman" w:cs="Times New Roman"/>
          <w:color w:val="00000A"/>
          <w:highlight w:val="white"/>
          <w:lang w:bidi="ar-SA"/>
        </w:rPr>
      </w:pPr>
      <w:r>
        <w:rPr>
          <w:b/>
        </w:rPr>
        <w:t>Unidade</w:t>
      </w:r>
      <w:r w:rsidR="001805CC">
        <w:rPr>
          <w:b/>
        </w:rPr>
        <w:t>s</w:t>
      </w:r>
      <w:r>
        <w:rPr>
          <w:b/>
        </w:rPr>
        <w:t xml:space="preserve"> Demandante</w:t>
      </w:r>
      <w:r w:rsidR="001805CC">
        <w:rPr>
          <w:b/>
        </w:rPr>
        <w:t>s</w:t>
      </w:r>
      <w:r>
        <w:rPr>
          <w:b/>
        </w:rPr>
        <w:t xml:space="preserve">: </w:t>
      </w:r>
      <w:r w:rsidRPr="001805CC">
        <w:rPr>
          <w:rFonts w:ascii="Times New Roman" w:hAnsi="Times New Roman" w:cs="Times New Roman"/>
          <w:color w:val="00000A"/>
          <w:highlight w:val="white"/>
          <w:lang w:bidi="ar-SA"/>
        </w:rPr>
        <w:t>Reitoria e campis do IF Sertão PE</w:t>
      </w:r>
    </w:p>
    <w:p w14:paraId="67BB6EA8" w14:textId="77777777" w:rsidR="001805CC" w:rsidRDefault="001805CC" w:rsidP="001805CC">
      <w:pPr>
        <w:pStyle w:val="Default"/>
        <w:rPr>
          <w:b/>
        </w:rPr>
      </w:pPr>
    </w:p>
    <w:p w14:paraId="7E9AC7A9" w14:textId="5BAFD9DB" w:rsidR="007D6D67" w:rsidRPr="006A0CEC" w:rsidRDefault="006F16D5" w:rsidP="001805CC">
      <w:pPr>
        <w:pStyle w:val="Default"/>
        <w:rPr>
          <w:color w:val="00000A"/>
          <w:highlight w:val="white"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 w:rsidR="006A0CEC" w:rsidRPr="006A0CEC">
        <w:rPr>
          <w:color w:val="00000A"/>
          <w:highlight w:val="white"/>
        </w:rPr>
        <w:t xml:space="preserve">Aquisição de KIT BÁSICO DE ALIMENTOS para atender os campi do </w:t>
      </w:r>
      <w:r w:rsidR="006A0CEC">
        <w:rPr>
          <w:color w:val="00000A"/>
          <w:highlight w:val="white"/>
        </w:rPr>
        <w:t xml:space="preserve">Instituto Federal do Sertão Pernambucano – </w:t>
      </w:r>
      <w:r w:rsidR="006A0CEC" w:rsidRPr="006A0CEC">
        <w:rPr>
          <w:color w:val="00000A"/>
          <w:highlight w:val="white"/>
        </w:rPr>
        <w:t xml:space="preserve"> IFSertãoPE</w:t>
      </w:r>
      <w:r w:rsidR="006A0CEC">
        <w:rPr>
          <w:color w:val="00000A"/>
          <w:highlight w:val="white"/>
        </w:rPr>
        <w:t>.</w:t>
      </w:r>
    </w:p>
    <w:p w14:paraId="12EAA977" w14:textId="77777777" w:rsidR="007D6D67" w:rsidRPr="006A0CEC" w:rsidRDefault="007D6D67">
      <w:pPr>
        <w:pStyle w:val="LO-normal"/>
        <w:spacing w:line="360" w:lineRule="auto"/>
        <w:rPr>
          <w:rFonts w:ascii="Times New Roman" w:hAnsi="Times New Roman" w:cs="Times New Roman"/>
          <w:color w:val="00000A"/>
          <w:highlight w:val="white"/>
          <w:lang w:bidi="ar-SA"/>
        </w:rPr>
      </w:pPr>
    </w:p>
    <w:p w14:paraId="4F73F280" w14:textId="63B34856" w:rsidR="007D6D67" w:rsidRDefault="006F16D5">
      <w:pPr>
        <w:pStyle w:val="LO-normal"/>
        <w:spacing w:line="360" w:lineRule="auto"/>
        <w:jc w:val="center"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</w:t>
      </w:r>
      <w:r w:rsidR="001805CC">
        <w:rPr>
          <w:b/>
          <w:color w:val="000000"/>
        </w:rPr>
        <w:t>21</w:t>
      </w:r>
      <w:r>
        <w:rPr>
          <w:b/>
          <w:color w:val="000000"/>
        </w:rPr>
        <w:t>/PROAD/Reitoria/IF Sertão-PE</w:t>
      </w:r>
    </w:p>
    <w:p w14:paraId="2E2B0226" w14:textId="77777777" w:rsidR="007D6D67" w:rsidRDefault="007D6D67">
      <w:pPr>
        <w:pStyle w:val="LO-normal"/>
        <w:spacing w:line="36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45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3069551D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42FE49FD" w14:textId="77777777" w:rsidR="007D6D67" w:rsidRDefault="006F16D5">
            <w:pPr>
              <w:pStyle w:val="LO-normal"/>
              <w:spacing w:before="113" w:line="360" w:lineRule="auto"/>
            </w:pPr>
            <w:r>
              <w:rPr>
                <w:b/>
              </w:rPr>
              <w:t>I – RELATÓRIO</w:t>
            </w:r>
          </w:p>
        </w:tc>
      </w:tr>
    </w:tbl>
    <w:p w14:paraId="53F30A15" w14:textId="77777777" w:rsidR="007D6D67" w:rsidRDefault="006F16D5">
      <w:pPr>
        <w:pStyle w:val="LO-normal"/>
        <w:widowControl/>
        <w:spacing w:before="284" w:after="228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 w14:paraId="2DD6AB96" w14:textId="77777777" w:rsidR="007D6D67" w:rsidRDefault="006F16D5">
      <w:pPr>
        <w:pStyle w:val="LO-normal"/>
        <w:ind w:left="227"/>
        <w:jc w:val="both"/>
      </w:pPr>
      <w:r>
        <w:rPr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b/>
          <w:color w:val="000000"/>
        </w:rPr>
        <w:t>justificativa da necessidade, estimativa da quantidade com a respectiva memória de cálculo e a estimativa de preços (preços referenciais).</w:t>
      </w:r>
    </w:p>
    <w:p w14:paraId="1F8158CF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038C355" w14:textId="77777777" w:rsidR="007D6D67" w:rsidRPr="00A06F9A" w:rsidRDefault="006F16D5">
      <w:pPr>
        <w:pStyle w:val="LO-normal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A06F9A">
        <w:rPr>
          <w:rFonts w:ascii="Times New Roman" w:hAnsi="Times New Roman" w:cs="Times New Roman"/>
          <w:b/>
          <w:color w:val="000000" w:themeColor="text1"/>
        </w:rPr>
        <w:t xml:space="preserve">2.1 </w:t>
      </w:r>
      <w:r w:rsidRPr="00A06F9A">
        <w:rPr>
          <w:rFonts w:ascii="Times New Roman" w:hAnsi="Times New Roman" w:cs="Times New Roman"/>
          <w:color w:val="000000" w:themeColor="text1"/>
        </w:rPr>
        <w:t>A partir desses elementos e outros presentes</w:t>
      </w:r>
      <w:r w:rsidRPr="00A06F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06F9A">
        <w:rPr>
          <w:rFonts w:ascii="Times New Roman" w:hAnsi="Times New Roman" w:cs="Times New Roman"/>
          <w:color w:val="000000" w:themeColor="text1"/>
        </w:rPr>
        <w:t xml:space="preserve">na </w:t>
      </w:r>
      <w:r w:rsidRPr="00A06F9A">
        <w:rPr>
          <w:rFonts w:ascii="Times New Roman" w:hAnsi="Times New Roman" w:cs="Times New Roman"/>
          <w:b/>
          <w:color w:val="000000" w:themeColor="text1"/>
        </w:rPr>
        <w:t>oficialização da demanda</w:t>
      </w:r>
      <w:r w:rsidRPr="00A06F9A">
        <w:rPr>
          <w:rFonts w:ascii="Times New Roman" w:hAnsi="Times New Roman" w:cs="Times New Roman"/>
          <w:color w:val="000000" w:themeColor="text1"/>
        </w:rPr>
        <w:t xml:space="preserve">, </w:t>
      </w:r>
      <w:r w:rsidRPr="00A06F9A">
        <w:rPr>
          <w:rFonts w:ascii="Times New Roman" w:hAnsi="Times New Roman" w:cs="Times New Roman"/>
          <w:b/>
          <w:color w:val="000000" w:themeColor="text1"/>
        </w:rPr>
        <w:t xml:space="preserve">estudo técnico preliminar e no termo de referência </w:t>
      </w:r>
      <w:r w:rsidRPr="00A06F9A">
        <w:rPr>
          <w:rFonts w:ascii="Times New Roman" w:hAnsi="Times New Roman" w:cs="Times New Roman"/>
          <w:color w:val="000000" w:themeColor="text1"/>
        </w:rPr>
        <w:t>será possível definir a</w:t>
      </w:r>
      <w:r w:rsidRPr="00A06F9A">
        <w:rPr>
          <w:rFonts w:ascii="Times New Roman" w:hAnsi="Times New Roman" w:cs="Times New Roman"/>
          <w:b/>
          <w:color w:val="000000" w:themeColor="text1"/>
        </w:rPr>
        <w:t xml:space="preserve"> modalidade da licitação, critério de julgamento, modo de disputa, valor estimado ou máximo aceitável, </w:t>
      </w:r>
      <w:r w:rsidRPr="00A06F9A">
        <w:rPr>
          <w:rFonts w:ascii="Times New Roman" w:hAnsi="Times New Roman" w:cs="Times New Roman"/>
          <w:color w:val="000000" w:themeColor="text1"/>
        </w:rPr>
        <w:t>com também se o</w:t>
      </w:r>
      <w:r w:rsidRPr="00A06F9A">
        <w:rPr>
          <w:rFonts w:ascii="Times New Roman" w:hAnsi="Times New Roman" w:cs="Times New Roman"/>
          <w:b/>
          <w:color w:val="000000" w:themeColor="text1"/>
        </w:rPr>
        <w:t xml:space="preserve"> valor referencial deve ou não constar expressamente do edital.</w:t>
      </w:r>
    </w:p>
    <w:p w14:paraId="5CAA6E51" w14:textId="77777777" w:rsidR="007D6D67" w:rsidRPr="00A06F9A" w:rsidRDefault="006F16D5">
      <w:pPr>
        <w:pStyle w:val="LO-normal"/>
        <w:jc w:val="both"/>
        <w:rPr>
          <w:rFonts w:ascii="Times New Roman" w:hAnsi="Times New Roman" w:cs="Times New Roman"/>
          <w:color w:val="000000" w:themeColor="text1"/>
        </w:rPr>
      </w:pPr>
      <w:r w:rsidRPr="00A06F9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Normal"/>
        <w:tblW w:w="9545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5120D978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1156FC7C" w14:textId="77777777" w:rsidR="007D6D67" w:rsidRDefault="006F16D5">
            <w:pPr>
              <w:pStyle w:val="LO-normal"/>
              <w:spacing w:before="57" w:after="57" w:line="360" w:lineRule="auto"/>
            </w:pPr>
            <w:r>
              <w:rPr>
                <w:b/>
                <w:color w:val="000000"/>
              </w:rPr>
              <w:t>II – DA ANÁLISE</w:t>
            </w:r>
          </w:p>
        </w:tc>
      </w:tr>
    </w:tbl>
    <w:p w14:paraId="7443A1D0" w14:textId="77777777" w:rsidR="007D6D67" w:rsidRDefault="006F16D5">
      <w:pPr>
        <w:pStyle w:val="LO-normal"/>
        <w:spacing w:before="57" w:after="57" w:line="360" w:lineRule="auto"/>
        <w:ind w:left="227"/>
      </w:pPr>
      <w:r>
        <w:rPr>
          <w:b/>
        </w:rPr>
        <w:t>II.1 Justificativa da Necessidade</w:t>
      </w:r>
    </w:p>
    <w:p w14:paraId="61A3A4DE" w14:textId="77777777" w:rsidR="007D6D67" w:rsidRDefault="006F16D5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Especificamente no que toca ao procedimento licitatório na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modalidade de pregão</w:t>
      </w:r>
      <w:r>
        <w:rPr>
          <w:rFonts w:ascii="Times New Roman" w:eastAsia="Times New Roman" w:hAnsi="Times New Roman" w:cs="Times New Roman"/>
          <w:color w:val="000000"/>
        </w:rPr>
        <w:t>, o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art. 3º, inciso I, da Lei nº 10.520/02 </w:t>
      </w:r>
      <w:r>
        <w:t>impõe</w:t>
      </w:r>
      <w:r>
        <w:rPr>
          <w:rFonts w:ascii="Times New Roman" w:eastAsia="Times New Roman" w:hAnsi="Times New Roman" w:cs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ascii="Times New Roman" w:eastAsia="Times New Roman" w:hAnsi="Times New Roman" w:cs="Times New Roman"/>
          <w:b/>
          <w:color w:val="000000"/>
        </w:rPr>
        <w:t>IN nº 5, de 26 de maio de 2017 – SEGES/MPDG</w:t>
      </w:r>
      <w:r>
        <w:rPr>
          <w:rFonts w:ascii="Times New Roman" w:eastAsia="Times New Roman" w:hAnsi="Times New Roman" w:cs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 w14:paraId="5DF8BFAC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</w:p>
    <w:p w14:paraId="2ADE2052" w14:textId="3D82CD9C" w:rsidR="007D6D67" w:rsidRDefault="006F16D5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Segundo Súmula 177 </w:t>
      </w:r>
      <w:r w:rsidR="00C51711">
        <w:rPr>
          <w:rFonts w:ascii="Times New Roman" w:eastAsia="Times New Roman" w:hAnsi="Times New Roman" w:cs="Times New Roman"/>
        </w:rPr>
        <w:t>TCU o</w:t>
      </w:r>
      <w:r>
        <w:rPr>
          <w:rFonts w:ascii="Times New Roman" w:eastAsia="Times New Roman" w:hAnsi="Times New Roman" w:cs="Times New Roman"/>
        </w:rPr>
        <w:t xml:space="preserve">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 w14:paraId="268AC6C7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</w:rPr>
      </w:pPr>
    </w:p>
    <w:p w14:paraId="34F883BB" w14:textId="77777777" w:rsidR="007D6D67" w:rsidRDefault="006F16D5">
      <w:pPr>
        <w:pStyle w:val="LO-normal"/>
        <w:widowControl/>
        <w:ind w:left="94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SÚMULA 177 -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</w:t>
      </w:r>
      <w:r>
        <w:rPr>
          <w:rFonts w:ascii="Times New Roman" w:eastAsia="Times New Roman" w:hAnsi="Times New Roman" w:cs="Times New Roman"/>
          <w:b/>
        </w:rPr>
        <w:lastRenderedPageBreak/>
        <w:t>demandada em uma das especificações mínimas e essenciais à definição do objeto do pregão.</w:t>
      </w:r>
    </w:p>
    <w:p w14:paraId="3CE262B1" w14:textId="77777777" w:rsidR="007D6D67" w:rsidRDefault="007D6D67">
      <w:pPr>
        <w:pStyle w:val="LO-normal"/>
        <w:widowControl/>
        <w:ind w:left="947"/>
        <w:jc w:val="both"/>
        <w:rPr>
          <w:rFonts w:ascii="Times New Roman" w:eastAsia="Times New Roman" w:hAnsi="Times New Roman" w:cs="Times New Roman"/>
          <w:b/>
        </w:rPr>
      </w:pPr>
    </w:p>
    <w:p w14:paraId="53F0FE43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 w14:paraId="5F5721A3" w14:textId="77777777" w:rsidR="007D6D67" w:rsidRDefault="007D6D67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</w:p>
    <w:p w14:paraId="2CB24721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 w14:paraId="4E5F7974" w14:textId="77777777" w:rsidR="007D6D67" w:rsidRDefault="007D6D67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</w:p>
    <w:p w14:paraId="3FC34762" w14:textId="77777777" w:rsidR="007D6D67" w:rsidRDefault="006F16D5">
      <w:pPr>
        <w:pStyle w:val="LO-normal"/>
        <w:widowControl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 w14:paraId="41965830" w14:textId="77777777" w:rsidR="007D6D67" w:rsidRDefault="007D6D67">
      <w:pPr>
        <w:pStyle w:val="LO-normal"/>
        <w:widowControl/>
        <w:ind w:left="227"/>
        <w:jc w:val="both"/>
        <w:rPr>
          <w:rFonts w:ascii="Times New Roman" w:eastAsia="Times New Roman" w:hAnsi="Times New Roman" w:cs="Times New Roman"/>
          <w:color w:val="000000"/>
        </w:rPr>
      </w:pPr>
    </w:p>
    <w:p w14:paraId="3FC1FE42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 w14:paraId="1043F522" w14:textId="509ADB92" w:rsidR="007D6D67" w:rsidRDefault="006F16D5">
      <w:pPr>
        <w:pStyle w:val="LO-normal"/>
        <w:widowControl/>
        <w:spacing w:before="114" w:after="114"/>
        <w:ind w:left="227"/>
        <w:jc w:val="both"/>
      </w:pPr>
      <w:r>
        <w:rPr>
          <w:rFonts w:ascii="Times New Roman" w:eastAsia="Times New Roman" w:hAnsi="Times New Roman" w:cs="Times New Roman"/>
          <w:color w:val="FF3333"/>
        </w:rPr>
        <w:t xml:space="preserve">9. No presente caso, os campi e Reitoria justificaram a necessidade da aquisição/serviços, </w:t>
      </w:r>
      <w:r w:rsidR="00A06F9A">
        <w:rPr>
          <w:rFonts w:ascii="Times New Roman" w:eastAsia="Times New Roman" w:hAnsi="Times New Roman" w:cs="Times New Roman"/>
          <w:color w:val="FF3333"/>
        </w:rPr>
        <w:t>conforme constam</w:t>
      </w:r>
      <w:r>
        <w:rPr>
          <w:rFonts w:ascii="Times New Roman" w:eastAsia="Times New Roman" w:hAnsi="Times New Roman" w:cs="Times New Roman"/>
          <w:color w:val="FF3333"/>
        </w:rPr>
        <w:t xml:space="preserve"> </w:t>
      </w:r>
      <w:r w:rsidR="001805CC">
        <w:rPr>
          <w:rFonts w:ascii="Times New Roman" w:eastAsia="Times New Roman" w:hAnsi="Times New Roman" w:cs="Times New Roman"/>
          <w:color w:val="FF3333"/>
        </w:rPr>
        <w:t>no</w:t>
      </w:r>
      <w:r>
        <w:rPr>
          <w:rFonts w:ascii="Times New Roman" w:eastAsia="Times New Roman" w:hAnsi="Times New Roman" w:cs="Times New Roman"/>
          <w:color w:val="FF3333"/>
        </w:rPr>
        <w:t xml:space="preserve"> Tópico </w:t>
      </w:r>
      <w:r w:rsidR="001805CC">
        <w:rPr>
          <w:rFonts w:ascii="Times New Roman" w:eastAsia="Times New Roman" w:hAnsi="Times New Roman" w:cs="Times New Roman"/>
          <w:color w:val="FF3333"/>
        </w:rPr>
        <w:t>2</w:t>
      </w:r>
      <w:r>
        <w:rPr>
          <w:rFonts w:ascii="Times New Roman" w:eastAsia="Times New Roman" w:hAnsi="Times New Roman" w:cs="Times New Roman"/>
          <w:color w:val="FF3333"/>
        </w:rPr>
        <w:t xml:space="preserve"> dos Estudos Técnicos Preliminares</w:t>
      </w:r>
      <w:r w:rsidR="001805CC">
        <w:rPr>
          <w:rFonts w:ascii="Times New Roman" w:eastAsia="Times New Roman" w:hAnsi="Times New Roman" w:cs="Times New Roman"/>
          <w:color w:val="FF3333"/>
        </w:rPr>
        <w:t>.</w:t>
      </w:r>
    </w:p>
    <w:p w14:paraId="1A1FD3F3" w14:textId="3531B8F7" w:rsidR="007D6D67" w:rsidRDefault="006F16D5">
      <w:pPr>
        <w:pStyle w:val="LO-normal"/>
        <w:widowControl/>
        <w:spacing w:before="114" w:after="114"/>
        <w:ind w:left="720"/>
        <w:jc w:val="both"/>
      </w:pPr>
      <w:r>
        <w:rPr>
          <w:rFonts w:ascii="Times New Roman" w:eastAsia="Times New Roman" w:hAnsi="Times New Roman" w:cs="Times New Roman"/>
          <w:color w:val="FF3333"/>
        </w:rPr>
        <w:t xml:space="preserve">9.1 Na identificação da necessidade, a justificativa da contratação com exposição da sua motivação e dos benefícios dela resultantes, foi retratada especificamente </w:t>
      </w:r>
      <w:r w:rsidR="001805CC">
        <w:rPr>
          <w:rFonts w:ascii="Times New Roman" w:eastAsia="Times New Roman" w:hAnsi="Times New Roman" w:cs="Times New Roman"/>
          <w:color w:val="FF3333"/>
        </w:rPr>
        <w:t xml:space="preserve">neste Tópico, como também </w:t>
      </w:r>
      <w:r>
        <w:rPr>
          <w:rFonts w:ascii="Times New Roman" w:eastAsia="Times New Roman" w:hAnsi="Times New Roman" w:cs="Times New Roman"/>
          <w:color w:val="FF3333"/>
        </w:rPr>
        <w:t xml:space="preserve">por cada uma das Unidades do IF Sertão – PE </w:t>
      </w:r>
      <w:r w:rsidR="001805CC">
        <w:rPr>
          <w:rFonts w:ascii="Times New Roman" w:eastAsia="Times New Roman" w:hAnsi="Times New Roman" w:cs="Times New Roman"/>
          <w:color w:val="FF3333"/>
        </w:rPr>
        <w:t xml:space="preserve">presente nos documentos de Consolidação das Demandas </w:t>
      </w:r>
      <w:r>
        <w:rPr>
          <w:rFonts w:ascii="Times New Roman" w:eastAsia="Times New Roman" w:hAnsi="Times New Roman" w:cs="Times New Roman"/>
          <w:color w:val="FF3333"/>
        </w:rPr>
        <w:t>de acordo com a obrigatoriedade imposta pela legislação em vigor.</w:t>
      </w:r>
    </w:p>
    <w:p w14:paraId="5212C667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color w:val="FF3333"/>
        </w:rPr>
      </w:pPr>
    </w:p>
    <w:p w14:paraId="35522EF1" w14:textId="77777777" w:rsidR="007D6D67" w:rsidRDefault="006F16D5">
      <w:pPr>
        <w:pStyle w:val="LO-normal"/>
        <w:spacing w:line="360" w:lineRule="auto"/>
        <w:ind w:left="283"/>
      </w:pPr>
      <w:r>
        <w:rPr>
          <w:b/>
        </w:rPr>
        <w:t>II.2.</w:t>
      </w:r>
      <w:r>
        <w:t xml:space="preserve"> </w:t>
      </w:r>
      <w:r>
        <w:rPr>
          <w:b/>
        </w:rPr>
        <w:t>Estimativa da Quantidade (Memória de Cálculo)</w:t>
      </w:r>
    </w:p>
    <w:p w14:paraId="2CDF9F01" w14:textId="358B5620" w:rsidR="007D6D67" w:rsidRDefault="006F16D5">
      <w:pPr>
        <w:pStyle w:val="LO-normal"/>
        <w:ind w:left="283"/>
        <w:jc w:val="both"/>
      </w:pPr>
      <w:r>
        <w:t>10</w:t>
      </w:r>
      <w:r>
        <w:rPr>
          <w:color w:val="000000"/>
        </w:rPr>
        <w:t xml:space="preserve"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</w:t>
      </w:r>
      <w:r w:rsidR="00415976">
        <w:rPr>
          <w:color w:val="000000"/>
        </w:rPr>
        <w:t>etc.</w:t>
      </w:r>
      <w:r>
        <w:rPr>
          <w:color w:val="000000"/>
        </w:rPr>
        <w:t>).</w:t>
      </w:r>
    </w:p>
    <w:p w14:paraId="19E3BFD5" w14:textId="77777777" w:rsidR="007D6D67" w:rsidRDefault="006F16D5">
      <w:pPr>
        <w:pStyle w:val="LO-normal"/>
        <w:spacing w:line="360" w:lineRule="auto"/>
        <w:ind w:left="283"/>
        <w:jc w:val="both"/>
      </w:pPr>
      <w:r>
        <w:rPr>
          <w:color w:val="000000"/>
        </w:rPr>
        <w:t xml:space="preserve"> </w:t>
      </w:r>
    </w:p>
    <w:p w14:paraId="51431962" w14:textId="77777777" w:rsidR="007D6D67" w:rsidRDefault="006F16D5">
      <w:pPr>
        <w:pStyle w:val="LO-normal"/>
        <w:spacing w:line="276" w:lineRule="auto"/>
        <w:ind w:left="283"/>
        <w:jc w:val="both"/>
      </w:pPr>
      <w:r>
        <w:t>11</w:t>
      </w:r>
      <w:r>
        <w:rPr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 w14:paraId="163197A0" w14:textId="77777777" w:rsidR="007D6D67" w:rsidRDefault="007D6D67">
      <w:pPr>
        <w:pStyle w:val="LO-normal"/>
        <w:spacing w:line="276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792927F" w14:textId="261ADC16" w:rsidR="007D6D67" w:rsidRDefault="006F16D5">
      <w:pPr>
        <w:pStyle w:val="LO-normal"/>
        <w:widowControl/>
        <w:ind w:left="283"/>
        <w:jc w:val="both"/>
      </w:pPr>
      <w:r>
        <w:rPr>
          <w:rFonts w:ascii="Times New Roman" w:eastAsia="Times New Roman" w:hAnsi="Times New Roman" w:cs="Times New Roman"/>
          <w:color w:val="FF3333"/>
        </w:rPr>
        <w:t xml:space="preserve">12. No presente caso, os quantitativos foram estabelecidos na Memória de Cálculo emitida por Setor das Unidades do IF Sertão-PE, fazendo constar no </w:t>
      </w:r>
      <w:r>
        <w:rPr>
          <w:rFonts w:ascii="Times New Roman" w:eastAsia="Times New Roman" w:hAnsi="Times New Roman" w:cs="Times New Roman"/>
          <w:color w:val="FF3333"/>
          <w:u w:val="single"/>
        </w:rPr>
        <w:t xml:space="preserve">Sistema de Controle de Aquisição de </w:t>
      </w:r>
      <w:r>
        <w:rPr>
          <w:rFonts w:ascii="Times New Roman" w:eastAsia="Times New Roman" w:hAnsi="Times New Roman" w:cs="Times New Roman"/>
          <w:color w:val="FF3333"/>
          <w:u w:val="single"/>
        </w:rPr>
        <w:lastRenderedPageBreak/>
        <w:t>Bens e Serviços – SICABS</w:t>
      </w:r>
      <w:r>
        <w:rPr>
          <w:rFonts w:ascii="Times New Roman" w:eastAsia="Times New Roman" w:hAnsi="Times New Roman" w:cs="Times New Roman"/>
          <w:color w:val="FF3333"/>
        </w:rPr>
        <w:t>. Os quantitativos estimados, segundo a memória de cálculo, foram baseados n</w:t>
      </w:r>
      <w:r w:rsidR="006A0CEC">
        <w:rPr>
          <w:rFonts w:ascii="Times New Roman" w:eastAsia="Times New Roman" w:hAnsi="Times New Roman" w:cs="Times New Roman"/>
          <w:color w:val="FF3333"/>
        </w:rPr>
        <w:t>a quantidade de alunos de ensino básico e superior  devidamente matriculados e que se encontram em vulnerabilidade social</w:t>
      </w:r>
      <w:r w:rsidR="00D155E7">
        <w:rPr>
          <w:rFonts w:ascii="Times New Roman" w:eastAsia="Times New Roman" w:hAnsi="Times New Roman" w:cs="Times New Roman"/>
          <w:color w:val="FF3333"/>
        </w:rPr>
        <w:t xml:space="preserve">, </w:t>
      </w:r>
      <w:r>
        <w:rPr>
          <w:rFonts w:ascii="Times New Roman" w:eastAsia="Times New Roman" w:hAnsi="Times New Roman" w:cs="Times New Roman"/>
          <w:color w:val="FF3333"/>
        </w:rPr>
        <w:t>portanto, adequados à necessidade do demandante.</w:t>
      </w:r>
    </w:p>
    <w:p w14:paraId="1D0ABC8C" w14:textId="77777777" w:rsidR="007D6D67" w:rsidRDefault="007D6D67">
      <w:pPr>
        <w:pStyle w:val="LO-normal"/>
        <w:widowControl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u w:val="single"/>
        </w:rPr>
      </w:pPr>
    </w:p>
    <w:p w14:paraId="3FF0195B" w14:textId="77777777" w:rsidR="007D6D67" w:rsidRDefault="006F16D5">
      <w:pPr>
        <w:pStyle w:val="LO-normal"/>
        <w:widowControl/>
        <w:spacing w:before="57" w:after="57" w:line="360" w:lineRule="auto"/>
        <w:ind w:left="227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II.3. Estimativa de Preços (Preços Referenciais/Pesquisa de Preço)</w:t>
      </w:r>
    </w:p>
    <w:p w14:paraId="7909915F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 w14:paraId="7F1AD721" w14:textId="77777777" w:rsidR="007D6D67" w:rsidRDefault="006F16D5">
      <w:pPr>
        <w:pStyle w:val="LO-normal"/>
        <w:widowControl/>
        <w:spacing w:before="57" w:after="57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 w14:paraId="43BC034D" w14:textId="77777777" w:rsidR="007D6D67" w:rsidRDefault="006F16D5">
      <w:pPr>
        <w:pStyle w:val="LO-normal"/>
        <w:widowControl/>
        <w:spacing w:before="114" w:after="114"/>
        <w:ind w:left="227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O TCU também se manifesta em relação ao assunto orientando que a Administração obtenha, no mínimo, três cotações válidas. Se não for possível, deve consignar a justificativa nos autos.</w:t>
      </w:r>
    </w:p>
    <w:p w14:paraId="1ED7739F" w14:textId="77777777" w:rsidR="007D6D67" w:rsidRDefault="006F16D5">
      <w:pPr>
        <w:pStyle w:val="LO-normal"/>
        <w:widowControl/>
        <w:spacing w:before="114" w:after="114"/>
        <w:ind w:left="283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 w14:paraId="4A7B5BA6" w14:textId="77777777" w:rsidR="007D6D67" w:rsidRDefault="006F16D5">
      <w:pPr>
        <w:pStyle w:val="LO-normal"/>
        <w:widowControl/>
        <w:spacing w:before="114" w:after="114"/>
        <w:ind w:left="283"/>
        <w:jc w:val="both"/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redução nos preços obtidos pelas cotações prévias ao certame.</w:t>
      </w:r>
    </w:p>
    <w:p w14:paraId="7977D4AE" w14:textId="71C892D8" w:rsidR="007D6D67" w:rsidRPr="00D155E7" w:rsidRDefault="006F16D5">
      <w:pPr>
        <w:pStyle w:val="LO-normal"/>
        <w:tabs>
          <w:tab w:val="left" w:pos="0"/>
        </w:tabs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 w:rsidRPr="00D155E7">
        <w:rPr>
          <w:rFonts w:ascii="Times New Roman" w:eastAsia="Times New Roman" w:hAnsi="Times New Roman" w:cs="Times New Roman"/>
          <w:color w:val="000000"/>
        </w:rPr>
        <w:t xml:space="preserve">17. No presente caso, ficou demonstrado nos autos que o Setor de Compras e Formação de Preços /DLIC/Reitoria concluiu na data de </w:t>
      </w:r>
      <w:r w:rsidR="00D155E7">
        <w:rPr>
          <w:rFonts w:ascii="Times New Roman" w:eastAsia="Times New Roman" w:hAnsi="Times New Roman" w:cs="Times New Roman"/>
          <w:color w:val="000000"/>
        </w:rPr>
        <w:t>13/07</w:t>
      </w:r>
      <w:r w:rsidR="00BF3755" w:rsidRPr="00D155E7">
        <w:rPr>
          <w:rFonts w:ascii="Times New Roman" w:eastAsia="Times New Roman" w:hAnsi="Times New Roman" w:cs="Times New Roman"/>
          <w:color w:val="000000"/>
        </w:rPr>
        <w:t>/2021</w:t>
      </w:r>
      <w:r w:rsidRPr="00D155E7">
        <w:rPr>
          <w:rFonts w:ascii="Times New Roman" w:eastAsia="Times New Roman" w:hAnsi="Times New Roman" w:cs="Times New Roman"/>
          <w:color w:val="000000"/>
        </w:rPr>
        <w:t xml:space="preserve"> as pesquisas de preços, que foram a realizadas da seguinte forma:</w:t>
      </w:r>
    </w:p>
    <w:p w14:paraId="05270E33" w14:textId="77777777" w:rsidR="007D6D67" w:rsidRDefault="007D6D67">
      <w:pPr>
        <w:pStyle w:val="LO-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5909F0AC" w14:textId="695875E3" w:rsidR="00D155E7" w:rsidRPr="00D155E7" w:rsidRDefault="00D155E7" w:rsidP="00D155E7">
      <w:pPr>
        <w:pStyle w:val="LO-normal"/>
        <w:spacing w:after="113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D155E7">
        <w:rPr>
          <w:rFonts w:ascii="Times New Roman" w:eastAsia="Times New Roman" w:hAnsi="Times New Roman" w:cs="Times New Roman"/>
          <w:color w:val="000000"/>
        </w:rPr>
        <w:t xml:space="preserve">17.1 </w:t>
      </w:r>
      <w:r w:rsidRPr="00D155E7">
        <w:rPr>
          <w:rFonts w:ascii="Times New Roman" w:eastAsia="Times New Roman" w:hAnsi="Times New Roman" w:cs="Times New Roman"/>
          <w:b/>
          <w:bCs/>
          <w:color w:val="000000"/>
        </w:rPr>
        <w:t>Composição do Kit com 13 itens:</w:t>
      </w:r>
      <w:r w:rsidRPr="00D155E7">
        <w:rPr>
          <w:rFonts w:ascii="Times New Roman" w:eastAsia="Times New Roman" w:hAnsi="Times New Roman" w:cs="Times New Roman"/>
          <w:color w:val="000000"/>
        </w:rPr>
        <w:t xml:space="preserve"> </w:t>
      </w:r>
      <w:r w:rsidR="00571DF3">
        <w:rPr>
          <w:rFonts w:ascii="Times New Roman" w:eastAsia="Times New Roman" w:hAnsi="Times New Roman" w:cs="Times New Roman"/>
          <w:color w:val="000000"/>
        </w:rPr>
        <w:t xml:space="preserve">coletados de 03 a 07 </w:t>
      </w:r>
      <w:r w:rsidRPr="00D155E7">
        <w:rPr>
          <w:rFonts w:ascii="Times New Roman" w:eastAsia="Times New Roman" w:hAnsi="Times New Roman" w:cs="Times New Roman"/>
          <w:color w:val="000000"/>
        </w:rPr>
        <w:t xml:space="preserve"> Preços Públicos Registrados</w:t>
      </w:r>
      <w:r w:rsidR="00571DF3">
        <w:rPr>
          <w:rFonts w:ascii="Times New Roman" w:eastAsia="Times New Roman" w:hAnsi="Times New Roman" w:cs="Times New Roman"/>
          <w:color w:val="000000"/>
        </w:rPr>
        <w:t>, por item</w:t>
      </w:r>
      <w:bookmarkStart w:id="0" w:name="_GoBack"/>
      <w:bookmarkEnd w:id="0"/>
      <w:r w:rsidRPr="00D155E7">
        <w:rPr>
          <w:rFonts w:ascii="Times New Roman" w:eastAsia="Times New Roman" w:hAnsi="Times New Roman" w:cs="Times New Roman"/>
          <w:color w:val="000000"/>
        </w:rPr>
        <w:t xml:space="preserve"> (vide Relatório e cópia de resultado de homologações anexas). Sites de Internet (Supermercados localizados em Petrolina – PE: Mercadinho Econômico (App Compre Sem Fila), Supermercado Regente).</w:t>
      </w:r>
    </w:p>
    <w:p w14:paraId="28EEF7BB" w14:textId="77777777" w:rsidR="007D6D67" w:rsidRDefault="007D6D67">
      <w:pPr>
        <w:pStyle w:val="LO-normal"/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72A297D9" w14:textId="5C8E499C" w:rsidR="007D6D67" w:rsidRPr="00D155E7" w:rsidRDefault="006F16D5">
      <w:pPr>
        <w:pStyle w:val="LO-normal"/>
        <w:widowControl/>
        <w:spacing w:line="276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Foi verificado que para a formação de preços foram utilizados os </w:t>
      </w:r>
      <w:r w:rsidRPr="00D155E7">
        <w:rPr>
          <w:rFonts w:ascii="Times New Roman" w:eastAsia="Times New Roman" w:hAnsi="Times New Roman" w:cs="Times New Roman"/>
          <w:b/>
          <w:bCs/>
        </w:rPr>
        <w:t>incisos I e I</w:t>
      </w:r>
      <w:r w:rsidR="00BF3755" w:rsidRPr="00D155E7">
        <w:rPr>
          <w:rFonts w:ascii="Times New Roman" w:eastAsia="Times New Roman" w:hAnsi="Times New Roman" w:cs="Times New Roman"/>
          <w:b/>
          <w:bCs/>
        </w:rPr>
        <w:t>I</w:t>
      </w:r>
      <w:r w:rsidR="00D155E7" w:rsidRPr="00D155E7">
        <w:rPr>
          <w:rFonts w:ascii="Times New Roman" w:eastAsia="Times New Roman" w:hAnsi="Times New Roman" w:cs="Times New Roman"/>
          <w:b/>
          <w:bCs/>
        </w:rPr>
        <w:t>,</w:t>
      </w:r>
      <w:r w:rsidR="00BF3755" w:rsidRPr="00D155E7">
        <w:rPr>
          <w:rFonts w:ascii="Times New Roman" w:eastAsia="Times New Roman" w:hAnsi="Times New Roman" w:cs="Times New Roman"/>
          <w:b/>
          <w:bCs/>
        </w:rPr>
        <w:t xml:space="preserve"> III</w:t>
      </w:r>
      <w:r w:rsidRPr="00D155E7">
        <w:rPr>
          <w:rFonts w:ascii="Times New Roman" w:eastAsia="Times New Roman" w:hAnsi="Times New Roman" w:cs="Times New Roman"/>
          <w:b/>
          <w:bCs/>
        </w:rPr>
        <w:t xml:space="preserve"> </w:t>
      </w:r>
      <w:r w:rsidR="00D155E7" w:rsidRPr="00D155E7">
        <w:rPr>
          <w:rFonts w:ascii="Times New Roman" w:eastAsia="Times New Roman" w:hAnsi="Times New Roman" w:cs="Times New Roman"/>
          <w:b/>
          <w:bCs/>
        </w:rPr>
        <w:t xml:space="preserve">e IV </w:t>
      </w:r>
      <w:r w:rsidRPr="00D155E7">
        <w:rPr>
          <w:rFonts w:ascii="Times New Roman" w:eastAsia="Times New Roman" w:hAnsi="Times New Roman" w:cs="Times New Roman"/>
          <w:b/>
          <w:bCs/>
        </w:rPr>
        <w:t xml:space="preserve">do </w:t>
      </w:r>
      <w:r w:rsidRPr="00D155E7">
        <w:rPr>
          <w:rFonts w:ascii="Times New Roman" w:eastAsia="Times New Roman" w:hAnsi="Times New Roman" w:cs="Times New Roman"/>
          <w:b/>
          <w:bCs/>
          <w:color w:val="000000"/>
        </w:rPr>
        <w:t>art 5</w:t>
      </w:r>
      <w:r w:rsidR="00BF3755" w:rsidRPr="00D155E7">
        <w:rPr>
          <w:rFonts w:ascii="Times New Roman" w:eastAsia="Times New Roman" w:hAnsi="Times New Roman" w:cs="Times New Roman"/>
          <w:b/>
          <w:bCs/>
          <w:color w:val="000000"/>
        </w:rPr>
        <w:t>º, IN</w:t>
      </w:r>
      <w:r w:rsidRPr="00D155E7">
        <w:rPr>
          <w:rFonts w:ascii="Times New Roman" w:eastAsia="Times New Roman" w:hAnsi="Times New Roman" w:cs="Times New Roman"/>
          <w:b/>
          <w:bCs/>
          <w:color w:val="000000"/>
        </w:rPr>
        <w:t xml:space="preserve"> nº 073, de 05/08/2020</w:t>
      </w:r>
      <w:r>
        <w:rPr>
          <w:rFonts w:ascii="Times New Roman" w:eastAsia="Times New Roman" w:hAnsi="Times New Roman" w:cs="Times New Roman"/>
          <w:color w:val="000000"/>
        </w:rPr>
        <w:t xml:space="preserve">. Para elaboração do Relatório de Cotação, utilizou-se a ferramenta “Banco de Preços” (https://www.bancodeprecos.com.br/Account/LogIn?ReturnUrl=%2f), adquirido pelo IF Sertão-PE como parâmetro inicial na fase de </w:t>
      </w:r>
      <w:r w:rsidR="00BF3755">
        <w:rPr>
          <w:rFonts w:ascii="Times New Roman" w:eastAsia="Times New Roman" w:hAnsi="Times New Roman" w:cs="Times New Roman"/>
          <w:color w:val="000000"/>
        </w:rPr>
        <w:t>cotação.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F3755">
        <w:rPr>
          <w:rFonts w:ascii="Times New Roman" w:eastAsia="Times New Roman" w:hAnsi="Times New Roman" w:cs="Times New Roman"/>
          <w:color w:val="000000"/>
        </w:rPr>
        <w:t xml:space="preserve">A pesquisa </w:t>
      </w:r>
      <w:r w:rsidR="00BF3755" w:rsidRPr="00BF3755">
        <w:rPr>
          <w:rFonts w:ascii="Times New Roman" w:eastAsia="Times New Roman" w:hAnsi="Times New Roman" w:cs="Times New Roman"/>
          <w:color w:val="000000"/>
        </w:rPr>
        <w:t>foi ampliada</w:t>
      </w:r>
      <w:r w:rsidRPr="00BF3755">
        <w:rPr>
          <w:rFonts w:ascii="Times New Roman" w:eastAsia="Times New Roman" w:hAnsi="Times New Roman" w:cs="Times New Roman"/>
          <w:color w:val="000000"/>
        </w:rPr>
        <w:t xml:space="preserve">, para subsidiar e melhor </w:t>
      </w:r>
      <w:r w:rsidRPr="00BF3755">
        <w:rPr>
          <w:rFonts w:ascii="Times New Roman" w:eastAsia="Times New Roman" w:hAnsi="Times New Roman" w:cs="Times New Roman"/>
          <w:color w:val="000000"/>
        </w:rPr>
        <w:lastRenderedPageBreak/>
        <w:t xml:space="preserve">atender a composição de preço médio com a obtenção de preços através de </w:t>
      </w:r>
      <w:r w:rsidR="00D155E7" w:rsidRPr="00BF3755">
        <w:rPr>
          <w:rFonts w:ascii="Times New Roman" w:eastAsia="Times New Roman" w:hAnsi="Times New Roman" w:cs="Times New Roman"/>
          <w:color w:val="000000"/>
        </w:rPr>
        <w:t>consulta em</w:t>
      </w:r>
      <w:r w:rsidR="00BF3755" w:rsidRPr="00D155E7">
        <w:rPr>
          <w:rFonts w:ascii="Times New Roman" w:eastAsia="Times New Roman" w:hAnsi="Times New Roman" w:cs="Times New Roman"/>
          <w:color w:val="000000"/>
        </w:rPr>
        <w:t xml:space="preserve"> sites da </w:t>
      </w:r>
      <w:r w:rsidR="00D155E7" w:rsidRPr="00D155E7">
        <w:rPr>
          <w:rFonts w:ascii="Times New Roman" w:eastAsia="Times New Roman" w:hAnsi="Times New Roman" w:cs="Times New Roman"/>
          <w:color w:val="000000"/>
        </w:rPr>
        <w:t>internet e diretamente com fornecedores.</w:t>
      </w:r>
      <w:r>
        <w:rPr>
          <w:rFonts w:ascii="Times New Roman" w:eastAsia="Times New Roman" w:hAnsi="Times New Roman" w:cs="Times New Roman"/>
          <w:color w:val="000000"/>
        </w:rPr>
        <w:t xml:space="preserve"> Desta forma, buscou-se uma composição de cesta de preços mais próxima possível do valor estimado que melhor atendesse a disputa de lances e competitividade entre os licitantes durante o certame licitatório.</w:t>
      </w:r>
    </w:p>
    <w:p w14:paraId="62A854A5" w14:textId="77777777" w:rsidR="007D6D67" w:rsidRDefault="007D6D67">
      <w:pPr>
        <w:pStyle w:val="LO-normal"/>
        <w:widowControl/>
        <w:ind w:left="340"/>
        <w:jc w:val="both"/>
        <w:rPr>
          <w:rFonts w:ascii="Times New Roman" w:eastAsia="Times New Roman" w:hAnsi="Times New Roman" w:cs="Times New Roman"/>
          <w:color w:val="000000"/>
        </w:rPr>
      </w:pPr>
    </w:p>
    <w:p w14:paraId="108551B4" w14:textId="21142009" w:rsidR="00BF3755" w:rsidRPr="00D155E7" w:rsidRDefault="006F16D5" w:rsidP="00BF3755">
      <w:pPr>
        <w:pStyle w:val="LO-normal"/>
        <w:spacing w:after="24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D155E7">
        <w:rPr>
          <w:rFonts w:ascii="Times New Roman" w:eastAsia="Times New Roman" w:hAnsi="Times New Roman" w:cs="Times New Roman"/>
          <w:color w:val="000000"/>
        </w:rPr>
        <w:t xml:space="preserve">19. Verificou-se também que foi adotada a </w:t>
      </w:r>
      <w:r w:rsidRPr="00D155E7">
        <w:rPr>
          <w:rFonts w:ascii="Times New Roman" w:eastAsia="Times New Roman" w:hAnsi="Times New Roman" w:cs="Times New Roman"/>
          <w:b/>
          <w:bCs/>
          <w:color w:val="000000"/>
        </w:rPr>
        <w:t>média dos valores</w:t>
      </w:r>
      <w:r w:rsidRPr="00D155E7">
        <w:rPr>
          <w:rFonts w:ascii="Times New Roman" w:eastAsia="Times New Roman" w:hAnsi="Times New Roman" w:cs="Times New Roman"/>
          <w:color w:val="000000"/>
        </w:rPr>
        <w:t xml:space="preserve"> obtidos nas pesquisas de preços como metodologia para obtenção do preço de referência para a contratação, </w:t>
      </w:r>
      <w:r w:rsidR="00BF3755" w:rsidRPr="00D155E7">
        <w:rPr>
          <w:rFonts w:ascii="Times New Roman" w:eastAsia="Times New Roman" w:hAnsi="Times New Roman" w:cs="Times New Roman"/>
          <w:color w:val="000000"/>
        </w:rPr>
        <w:t>excetuando-se os itens 08,37,47,68,92 os quais tiveram como metodologia a mediana, justificado por apresentarem na sua composição preços com coeficiente superior a 25% já considerado o desvio padrão. Desta forma, buscou-se afastar preços excessivamente elevados e/ou inexequíveis, e o melhor preço compatível para o objeto em disputa, em consonância com o artigo 6º, § 2º da IN nº 73/2020.</w:t>
      </w:r>
    </w:p>
    <w:p w14:paraId="74D9996D" w14:textId="77777777" w:rsidR="007D6D67" w:rsidRPr="00D155E7" w:rsidRDefault="007D6D67" w:rsidP="00BF3755">
      <w:pPr>
        <w:pStyle w:val="LO-normal"/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60C31524" w14:textId="7F428D6E" w:rsidR="007D6D67" w:rsidRPr="00D155E7" w:rsidRDefault="006F16D5" w:rsidP="006F16D5">
      <w:pPr>
        <w:pStyle w:val="LO-normal"/>
        <w:widowControl/>
        <w:tabs>
          <w:tab w:val="left" w:pos="1418"/>
        </w:tabs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D155E7">
        <w:rPr>
          <w:rFonts w:ascii="Times New Roman" w:eastAsia="Times New Roman" w:hAnsi="Times New Roman" w:cs="Times New Roman"/>
          <w:color w:val="FF0000"/>
        </w:rPr>
        <w:t>20.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 w14:paraId="370EFB7E" w14:textId="77777777" w:rsidR="007D6D67" w:rsidRDefault="007D6D67">
      <w:pPr>
        <w:pStyle w:val="LO-normal"/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54D2DC73" w14:textId="77777777" w:rsidR="007D6D67" w:rsidRDefault="006F16D5">
      <w:pPr>
        <w:pStyle w:val="LO-normal"/>
        <w:tabs>
          <w:tab w:val="left" w:pos="1418"/>
        </w:tabs>
        <w:jc w:val="both"/>
      </w:pPr>
      <w:r>
        <w:rPr>
          <w:b/>
          <w:color w:val="000000"/>
        </w:rPr>
        <w:t>II.4 Da Modalidade de Licitação e o Critério de Julgamento</w:t>
      </w:r>
    </w:p>
    <w:p w14:paraId="38601326" w14:textId="3DBA5C0B" w:rsidR="007D6D67" w:rsidRDefault="006F16D5">
      <w:pPr>
        <w:pStyle w:val="LO-normal"/>
        <w:spacing w:before="120" w:after="120" w:line="276" w:lineRule="auto"/>
        <w:ind w:left="425"/>
        <w:jc w:val="both"/>
      </w:pPr>
      <w:r>
        <w:rPr>
          <w:color w:val="0000FF"/>
        </w:rPr>
        <w:t xml:space="preserve">22. A natureza do objeto especificada no Termo de Referência é comum, tendo em vista que consideram-se bens comuns, conforme disposto no artigo 1º, da Lei 10.520, de 2002, pois </w:t>
      </w:r>
      <w:r w:rsidR="00BF3755">
        <w:rPr>
          <w:color w:val="0000FF"/>
        </w:rPr>
        <w:t>os padrões</w:t>
      </w:r>
      <w:r>
        <w:rPr>
          <w:color w:val="0000FF"/>
        </w:rPr>
        <w:t xml:space="preserve"> de desempenho e qualidade podem ser objetivamente definidos no edital, por meio de especificações usuais no mercado</w:t>
      </w:r>
      <w:r>
        <w:rPr>
          <w:b/>
          <w:color w:val="0000FF"/>
        </w:rPr>
        <w:t xml:space="preserve">.  </w:t>
      </w:r>
    </w:p>
    <w:p w14:paraId="58CB7DCF" w14:textId="6764C5EC" w:rsidR="007D6D67" w:rsidRDefault="006F16D5">
      <w:pPr>
        <w:pStyle w:val="LO-normal"/>
        <w:tabs>
          <w:tab w:val="left" w:pos="1418"/>
        </w:tabs>
        <w:spacing w:before="120" w:after="120" w:line="276" w:lineRule="auto"/>
        <w:ind w:left="425"/>
        <w:jc w:val="both"/>
      </w:pPr>
      <w:r>
        <w:rPr>
          <w:color w:val="0000FF"/>
        </w:rPr>
        <w:t>23. A aquisição dar-se-á através de Sistema de Registro de Preços – SRP, pois as ações estão enquadradas nas hipóteses do(s) incisos II</w:t>
      </w:r>
      <w:r w:rsidR="00BF3755">
        <w:rPr>
          <w:color w:val="0000FF"/>
        </w:rPr>
        <w:t xml:space="preserve"> e</w:t>
      </w:r>
      <w:r>
        <w:rPr>
          <w:color w:val="0000FF"/>
        </w:rPr>
        <w:t xml:space="preserve"> III do art. 3º do Decreto nº 7.892, ao passo que o IF Sertão Pernambucano e suas unidades tratam-se de unidades gerenciais distintas com contratações frequentes e entregas parceladas.</w:t>
      </w:r>
    </w:p>
    <w:p w14:paraId="11A64259" w14:textId="23B45E11" w:rsidR="007D6D67" w:rsidRDefault="006F16D5">
      <w:pPr>
        <w:pStyle w:val="LO-normal"/>
        <w:tabs>
          <w:tab w:val="left" w:pos="1418"/>
        </w:tabs>
        <w:spacing w:before="120" w:after="120" w:line="276" w:lineRule="auto"/>
        <w:ind w:left="425"/>
        <w:jc w:val="both"/>
      </w:pPr>
      <w:r>
        <w:rPr>
          <w:color w:val="0000FF"/>
        </w:rPr>
        <w:t xml:space="preserve">24. Considerando o exposto e com base nas definições na versão inicial do termo de referência e Estudo Técnico Preliminar </w:t>
      </w:r>
      <w:r w:rsidR="00A06F9A">
        <w:rPr>
          <w:color w:val="0000FF"/>
        </w:rPr>
        <w:t>24</w:t>
      </w:r>
      <w:r>
        <w:rPr>
          <w:color w:val="0000FF"/>
        </w:rPr>
        <w:t xml:space="preserve">/2021 e o exposto acima a modalidade a ser adotada para a realização desse certame licitatório deverá ser o </w:t>
      </w:r>
      <w:r>
        <w:rPr>
          <w:b/>
          <w:color w:val="0000FF"/>
        </w:rPr>
        <w:t>Pregão Eletrônico por Sistema de Registro de Preços – SRP.</w:t>
      </w:r>
    </w:p>
    <w:p w14:paraId="744AA462" w14:textId="77777777" w:rsidR="007D6D67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</w:pPr>
      <w:r>
        <w:rPr>
          <w:color w:val="0000FF"/>
        </w:rPr>
        <w:t>24</w:t>
      </w:r>
      <w:r>
        <w:rPr>
          <w:b/>
          <w:color w:val="0000FF"/>
        </w:rPr>
        <w:t>.</w:t>
      </w:r>
      <w:r>
        <w:rPr>
          <w:color w:val="0000FF"/>
        </w:rPr>
        <w:t xml:space="preserve"> O critério de julgamento será o MENOR PREÇO, </w:t>
      </w:r>
      <w:bookmarkStart w:id="1" w:name="gjdgxs"/>
      <w:bookmarkEnd w:id="1"/>
      <w:r>
        <w:rPr>
          <w:color w:val="0000FF"/>
        </w:rPr>
        <w:t>pois para a contratação em destaque a ficou bem definido o objeto e seus respectivos quantitativos.</w:t>
      </w:r>
    </w:p>
    <w:p w14:paraId="3DFAD069" w14:textId="77777777" w:rsidR="006F16D5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b/>
          <w:color w:val="0000FF"/>
        </w:rPr>
      </w:pPr>
    </w:p>
    <w:p w14:paraId="5AA4056D" w14:textId="0B05DD4A" w:rsidR="007D6D67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</w:pPr>
      <w:r>
        <w:rPr>
          <w:b/>
          <w:color w:val="000000"/>
        </w:rPr>
        <w:t>II.5 Preço Estimado ou Preço máximo aceitável</w:t>
      </w:r>
    </w:p>
    <w:p w14:paraId="61711FD4" w14:textId="77777777" w:rsidR="007D6D67" w:rsidRDefault="006F16D5">
      <w:pPr>
        <w:pStyle w:val="LO-normal"/>
        <w:tabs>
          <w:tab w:val="left" w:pos="1418"/>
        </w:tabs>
        <w:spacing w:line="276" w:lineRule="auto"/>
        <w:ind w:left="283"/>
        <w:jc w:val="both"/>
      </w:pPr>
      <w:r>
        <w:rPr>
          <w:color w:val="0000FF"/>
        </w:rPr>
        <w:lastRenderedPageBreak/>
        <w:t xml:space="preserve">25. Para a contratação do presente objeto, deverá ser adotado o </w:t>
      </w:r>
      <w:r>
        <w:rPr>
          <w:b/>
          <w:color w:val="0000FF"/>
        </w:rPr>
        <w:t>preço</w:t>
      </w:r>
      <w:r>
        <w:rPr>
          <w:color w:val="0000FF"/>
        </w:rPr>
        <w:t xml:space="preserve"> </w:t>
      </w:r>
      <w:r>
        <w:rPr>
          <w:b/>
          <w:color w:val="0000FF"/>
        </w:rPr>
        <w:t>máximo aceitável</w:t>
      </w:r>
      <w:r>
        <w:rPr>
          <w:color w:val="0000FF"/>
        </w:rPr>
        <w:t>, sendo que será desclassificada a proposta ou o lance vencedor com valor superior máximo estipulado pela administração no edital.</w:t>
      </w:r>
    </w:p>
    <w:p w14:paraId="4BDF042C" w14:textId="77777777" w:rsidR="007D6D67" w:rsidRDefault="007D6D67">
      <w:pPr>
        <w:pStyle w:val="LO-normal"/>
        <w:tabs>
          <w:tab w:val="left" w:pos="1418"/>
        </w:tabs>
        <w:spacing w:line="276" w:lineRule="auto"/>
        <w:ind w:left="283"/>
        <w:jc w:val="both"/>
        <w:rPr>
          <w:rFonts w:ascii="Times New Roman" w:eastAsia="Times New Roman" w:hAnsi="Times New Roman" w:cs="Times New Roman"/>
          <w:color w:val="0000FF"/>
        </w:rPr>
      </w:pPr>
    </w:p>
    <w:p w14:paraId="4ACB1E7E" w14:textId="35FC5DE4" w:rsidR="007D6D67" w:rsidRDefault="006F16D5">
      <w:pPr>
        <w:pStyle w:val="LO-normal"/>
        <w:tabs>
          <w:tab w:val="left" w:pos="1418"/>
        </w:tabs>
        <w:spacing w:line="276" w:lineRule="auto"/>
        <w:ind w:left="283"/>
        <w:jc w:val="both"/>
      </w:pPr>
      <w:r>
        <w:rPr>
          <w:color w:val="0000FF"/>
        </w:rPr>
        <w:br/>
        <w:t xml:space="preserve"> </w:t>
      </w:r>
      <w:r>
        <w:rPr>
          <w:b/>
          <w:color w:val="000000"/>
        </w:rPr>
        <w:t>II.6 Modo de Disputa da Licitação</w:t>
      </w:r>
    </w:p>
    <w:p w14:paraId="6D5D93E6" w14:textId="77777777" w:rsidR="007D6D67" w:rsidRDefault="006F16D5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</w:pPr>
      <w:r>
        <w:rPr>
          <w:color w:val="0000FF"/>
        </w:rPr>
        <w:t xml:space="preserve">26. O modo de disputa para essa licitação será o </w:t>
      </w:r>
      <w:r>
        <w:rPr>
          <w:b/>
          <w:color w:val="0000FF"/>
        </w:rPr>
        <w:t>aberto e fechado</w:t>
      </w:r>
      <w:r>
        <w:rPr>
          <w:color w:val="0000FF"/>
        </w:rPr>
        <w:t>, tendo em vista a vantajosidade em termos de ganho de tempo na operacionalização do pregão, além de que o objeto a ser contratado é bastante amplo no mercado.</w:t>
      </w:r>
    </w:p>
    <w:p w14:paraId="5420966E" w14:textId="77777777" w:rsidR="007D6D67" w:rsidRDefault="007D6D67">
      <w:pPr>
        <w:pStyle w:val="LO-normal"/>
        <w:tabs>
          <w:tab w:val="left" w:pos="1418"/>
        </w:tabs>
        <w:spacing w:before="120" w:after="120" w:line="276" w:lineRule="auto"/>
        <w:ind w:left="283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45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45"/>
      </w:tblGrid>
      <w:tr w:rsidR="007D6D67" w14:paraId="57A25BAD" w14:textId="77777777"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66"/>
          </w:tcPr>
          <w:p w14:paraId="0137E03E" w14:textId="77777777" w:rsidR="007D6D67" w:rsidRDefault="006F16D5">
            <w:pPr>
              <w:pStyle w:val="LO-normal"/>
              <w:spacing w:before="114" w:after="114" w:line="360" w:lineRule="auto"/>
            </w:pPr>
            <w:r>
              <w:rPr>
                <w:b/>
                <w:color w:val="000000"/>
              </w:rPr>
              <w:t>III - CONCLUSÃO</w:t>
            </w:r>
          </w:p>
        </w:tc>
      </w:tr>
    </w:tbl>
    <w:p w14:paraId="0AA3DBB0" w14:textId="77777777" w:rsidR="007D6D67" w:rsidRDefault="007D6D67">
      <w:pPr>
        <w:pStyle w:val="LO-normal"/>
        <w:jc w:val="both"/>
        <w:rPr>
          <w:rFonts w:ascii="Times New Roman" w:eastAsia="Times New Roman" w:hAnsi="Times New Roman" w:cs="Times New Roman"/>
          <w:color w:val="000000"/>
        </w:rPr>
      </w:pPr>
    </w:p>
    <w:p w14:paraId="4B2F93BA" w14:textId="4CCBF268" w:rsidR="007D6D67" w:rsidRDefault="006F16D5">
      <w:pPr>
        <w:pStyle w:val="LO-normal"/>
        <w:ind w:left="283"/>
        <w:jc w:val="both"/>
      </w:pPr>
      <w:r>
        <w:rPr>
          <w:color w:val="000000"/>
        </w:rPr>
        <w:t>2</w:t>
      </w:r>
      <w:r>
        <w:t>7</w:t>
      </w:r>
      <w:r>
        <w:rPr>
          <w:color w:val="000000"/>
        </w:rPr>
        <w:t xml:space="preserve">. Ante o exposto, a proposição de </w:t>
      </w:r>
      <w:r w:rsidR="00A06F9A" w:rsidRPr="00A06F9A">
        <w:rPr>
          <w:b/>
          <w:bCs/>
          <w:color w:val="00000A"/>
          <w:highlight w:val="white"/>
        </w:rPr>
        <w:t>Aquisição de KIT BÁSICO DE ALIMENTOS</w:t>
      </w:r>
      <w:r w:rsidR="00A06F9A" w:rsidRPr="006A0CEC">
        <w:rPr>
          <w:color w:val="00000A"/>
          <w:highlight w:val="white"/>
        </w:rPr>
        <w:t xml:space="preserve"> </w:t>
      </w:r>
      <w:r>
        <w:rPr>
          <w:color w:val="00000A"/>
          <w:highlight w:val="white"/>
        </w:rPr>
        <w:t>para atender as Unidades do Instituto Federal do Sertão Pernambucano – IF Sertão-PE</w:t>
      </w:r>
      <w:r>
        <w:rPr>
          <w:b/>
          <w:color w:val="00000A"/>
          <w:highlight w:val="white"/>
        </w:rPr>
        <w:t xml:space="preserve"> </w:t>
      </w:r>
      <w:r>
        <w:rPr>
          <w:b/>
          <w:color w:val="000000"/>
        </w:rPr>
        <w:t>é viável</w:t>
      </w:r>
      <w:r>
        <w:rPr>
          <w:color w:val="000000"/>
        </w:rPr>
        <w:t>, uma vez que foram observados todos os pontos dispostos no presente relatório.</w:t>
      </w:r>
    </w:p>
    <w:p w14:paraId="7B432786" w14:textId="77777777" w:rsidR="007D6D67" w:rsidRDefault="007D6D67">
      <w:pPr>
        <w:pStyle w:val="LO-normal"/>
        <w:spacing w:before="228" w:after="228"/>
        <w:ind w:left="283"/>
        <w:jc w:val="both"/>
        <w:rPr>
          <w:rFonts w:ascii="Times New Roman" w:eastAsia="Times New Roman" w:hAnsi="Times New Roman" w:cs="Times New Roman"/>
        </w:rPr>
      </w:pPr>
    </w:p>
    <w:p w14:paraId="5A504187" w14:textId="0DC56E2B" w:rsidR="007D6D67" w:rsidRDefault="006F16D5">
      <w:pPr>
        <w:pStyle w:val="LO-normal"/>
        <w:jc w:val="right"/>
      </w:pPr>
      <w:r>
        <w:rPr>
          <w:color w:val="000000"/>
        </w:rPr>
        <w:t xml:space="preserve">Petrolina - PE, </w:t>
      </w:r>
      <w:r w:rsidR="00A06F9A">
        <w:rPr>
          <w:color w:val="000000"/>
        </w:rPr>
        <w:t>_______</w:t>
      </w:r>
      <w:r>
        <w:rPr>
          <w:color w:val="000000"/>
        </w:rPr>
        <w:t xml:space="preserve"> de</w:t>
      </w:r>
      <w:r w:rsidR="00A06F9A">
        <w:rPr>
          <w:color w:val="000000"/>
        </w:rPr>
        <w:t xml:space="preserve"> </w:t>
      </w:r>
      <w:r>
        <w:rPr>
          <w:color w:val="000000"/>
        </w:rPr>
        <w:t xml:space="preserve"> ju</w:t>
      </w:r>
      <w:r w:rsidR="00A06F9A">
        <w:rPr>
          <w:color w:val="000000"/>
        </w:rPr>
        <w:t>lh</w:t>
      </w:r>
      <w:r>
        <w:rPr>
          <w:color w:val="000000"/>
        </w:rPr>
        <w:t>o de 2021</w:t>
      </w:r>
    </w:p>
    <w:p w14:paraId="53EED001" w14:textId="77777777" w:rsidR="007D6D67" w:rsidRDefault="007D6D67">
      <w:pPr>
        <w:pStyle w:val="LO-normal"/>
        <w:jc w:val="right"/>
        <w:rPr>
          <w:rFonts w:ascii="Times New Roman" w:eastAsia="Times New Roman" w:hAnsi="Times New Roman" w:cs="Times New Roman"/>
          <w:color w:val="000000"/>
        </w:rPr>
      </w:pPr>
    </w:p>
    <w:p w14:paraId="0BAE88CA" w14:textId="77777777" w:rsidR="007D6D67" w:rsidRDefault="007D6D67">
      <w:pPr>
        <w:pStyle w:val="LO-normal"/>
        <w:jc w:val="right"/>
        <w:rPr>
          <w:rFonts w:ascii="Times New Roman" w:eastAsia="Times New Roman" w:hAnsi="Times New Roman" w:cs="Times New Roman"/>
          <w:color w:val="000000"/>
        </w:rPr>
      </w:pPr>
    </w:p>
    <w:p w14:paraId="41C2595E" w14:textId="17DB9F66" w:rsidR="007D6D67" w:rsidRDefault="007D6D67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5F7ECFB7" w14:textId="1EF37A25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7DA1AF09" w14:textId="3EC4E50E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22941C6F" w14:textId="77777777" w:rsidR="006F16D5" w:rsidRDefault="006F16D5">
      <w:pPr>
        <w:pStyle w:val="LO-normal"/>
        <w:jc w:val="center"/>
        <w:rPr>
          <w:rFonts w:ascii="Times New Roman" w:eastAsia="Times New Roman" w:hAnsi="Times New Roman" w:cs="Times New Roman"/>
          <w:color w:val="000000"/>
        </w:rPr>
      </w:pPr>
    </w:p>
    <w:p w14:paraId="57EB3686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597A88A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b/>
        </w:rPr>
        <w:t>Pró-Reitor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 Orçamento e Administração-PROAD</w:t>
      </w:r>
    </w:p>
    <w:p w14:paraId="5629AB9F" w14:textId="77777777" w:rsidR="007D6D67" w:rsidRDefault="006F16D5">
      <w:pPr>
        <w:pStyle w:val="LO-normal"/>
        <w:widowControl/>
        <w:spacing w:before="57" w:after="57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IF Sertão PE/Reitoria</w:t>
      </w:r>
    </w:p>
    <w:p w14:paraId="17A9C569" w14:textId="77777777" w:rsidR="007D6D67" w:rsidRDefault="007D6D67">
      <w:pPr>
        <w:pStyle w:val="LO-normal"/>
        <w:widowControl/>
        <w:tabs>
          <w:tab w:val="left" w:pos="0"/>
        </w:tabs>
        <w:spacing w:before="200" w:line="276" w:lineRule="auto"/>
        <w:ind w:left="1440"/>
        <w:jc w:val="both"/>
      </w:pPr>
    </w:p>
    <w:sectPr w:rsidR="007D6D67">
      <w:headerReference w:type="default" r:id="rId7"/>
      <w:footerReference w:type="default" r:id="rId8"/>
      <w:pgSz w:w="11906" w:h="16838"/>
      <w:pgMar w:top="1134" w:right="1134" w:bottom="1134" w:left="1227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608E" w14:textId="77777777" w:rsidR="007E0C52" w:rsidRDefault="006F16D5">
      <w:r>
        <w:separator/>
      </w:r>
    </w:p>
  </w:endnote>
  <w:endnote w:type="continuationSeparator" w:id="0">
    <w:p w14:paraId="0220A380" w14:textId="77777777" w:rsidR="007E0C52" w:rsidRDefault="006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A8BB" w14:textId="77777777" w:rsidR="007D6D67" w:rsidRDefault="007D6D67">
    <w:pPr>
      <w:pStyle w:val="LO-normal"/>
      <w:jc w:val="center"/>
      <w:rPr>
        <w:rFonts w:ascii="Courier New" w:eastAsia="Courier New" w:hAnsi="Courier New" w:cs="Courier New"/>
        <w:sz w:val="12"/>
        <w:szCs w:val="12"/>
      </w:rPr>
    </w:pPr>
  </w:p>
  <w:p w14:paraId="70B8E260" w14:textId="77777777" w:rsidR="007D6D67" w:rsidRDefault="007D6D67">
    <w:pPr>
      <w:pStyle w:val="LO-norma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0E08" w14:textId="77777777" w:rsidR="007E0C52" w:rsidRDefault="006F16D5">
      <w:r>
        <w:separator/>
      </w:r>
    </w:p>
  </w:footnote>
  <w:footnote w:type="continuationSeparator" w:id="0">
    <w:p w14:paraId="12A67725" w14:textId="77777777" w:rsidR="007E0C52" w:rsidRDefault="006F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6821" w14:textId="77777777" w:rsidR="007D6D67" w:rsidRDefault="006F16D5">
    <w:pPr>
      <w:pStyle w:val="LO-normal"/>
      <w:ind w:right="49"/>
      <w:jc w:val="center"/>
    </w:pPr>
    <w:r>
      <w:rPr>
        <w:noProof/>
      </w:rPr>
      <w:drawing>
        <wp:anchor distT="0" distB="0" distL="0" distR="0" simplePos="0" relativeHeight="8" behindDoc="1" locked="0" layoutInCell="1" allowOverlap="1" wp14:anchorId="619DA3AF" wp14:editId="779D526D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F96A9E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E7C04D1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6D1A277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23526F39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2C8195D4" w14:textId="77777777" w:rsidR="007D6D67" w:rsidRDefault="007D6D67">
    <w:pPr>
      <w:pStyle w:val="LO-normal"/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025DC1BB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61DDE2FF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185A3618" w14:textId="77777777" w:rsidR="007D6D67" w:rsidRDefault="006F16D5">
    <w:pPr>
      <w:pStyle w:val="LO-normal"/>
      <w:jc w:val="center"/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57D9FEF3" w14:textId="77777777" w:rsidR="007D6D67" w:rsidRDefault="006F16D5">
    <w:pPr>
      <w:pStyle w:val="LO-normal"/>
      <w:spacing w:line="288" w:lineRule="auto"/>
      <w:jc w:val="center"/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REITORIA/PROAD</w:t>
    </w:r>
  </w:p>
  <w:p w14:paraId="61168E03" w14:textId="77777777" w:rsidR="007D6D67" w:rsidRDefault="006F16D5">
    <w:pPr>
      <w:pStyle w:val="LO-normal"/>
      <w:spacing w:line="288" w:lineRule="auto"/>
      <w:jc w:val="center"/>
    </w:pPr>
    <w:r>
      <w:rPr>
        <w:rFonts w:ascii="Times New Roman" w:eastAsia="Times New Roman" w:hAnsi="Times New Roman" w:cs="Times New Roman"/>
        <w:b/>
        <w:color w:val="000000"/>
        <w:sz w:val="14"/>
        <w:szCs w:val="14"/>
      </w:rPr>
      <w:t>DIRETORIA DE LICITAÇÕES- DLIC</w:t>
    </w:r>
  </w:p>
  <w:p w14:paraId="3952EBD9" w14:textId="77777777" w:rsidR="007D6D67" w:rsidRDefault="007D6D67">
    <w:pPr>
      <w:pStyle w:val="LO-normal"/>
      <w:spacing w:line="288" w:lineRule="auto"/>
      <w:jc w:val="center"/>
      <w:rPr>
        <w:rFonts w:ascii="Times New Roman" w:eastAsia="Times New Roman" w:hAnsi="Times New Roman" w:cs="Times New Roman"/>
        <w:b/>
        <w:color w:val="FF33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CE"/>
    <w:multiLevelType w:val="multilevel"/>
    <w:tmpl w:val="2EDC2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4842E2"/>
    <w:multiLevelType w:val="multilevel"/>
    <w:tmpl w:val="1A3CC6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32774C"/>
    <w:multiLevelType w:val="hybridMultilevel"/>
    <w:tmpl w:val="D77088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67"/>
    <w:rsid w:val="001805CC"/>
    <w:rsid w:val="00415976"/>
    <w:rsid w:val="00571DF3"/>
    <w:rsid w:val="006A0CEC"/>
    <w:rsid w:val="006F16D5"/>
    <w:rsid w:val="007D6D67"/>
    <w:rsid w:val="007E0C52"/>
    <w:rsid w:val="00A06F9A"/>
    <w:rsid w:val="00BF3755"/>
    <w:rsid w:val="00C51711"/>
    <w:rsid w:val="00D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7E7B"/>
  <w15:docId w15:val="{38D588C6-E942-4CF8-9609-752937E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05C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1850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5</cp:revision>
  <dcterms:created xsi:type="dcterms:W3CDTF">2021-06-16T17:52:00Z</dcterms:created>
  <dcterms:modified xsi:type="dcterms:W3CDTF">2021-07-14T14:51:00Z</dcterms:modified>
  <dc:language>pt-BR</dc:language>
</cp:coreProperties>
</file>