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color w:val="000000"/>
        </w:rPr>
      </w:pPr>
      <w:r>
        <w:rPr>
          <w:b/>
          <w:color w:val="000000"/>
        </w:rPr>
      </w:r>
    </w:p>
    <w:p>
      <w:pPr>
        <w:pStyle w:val="Normal"/>
        <w:bidi w:val="0"/>
        <w:spacing w:lineRule="auto" w:line="240" w:before="0" w:after="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ANEXO I</w:t>
      </w:r>
    </w:p>
    <w:p>
      <w:pPr>
        <w:pStyle w:val="Normal"/>
        <w:bidi w:val="0"/>
        <w:spacing w:lineRule="auto" w:line="240" w:before="0" w:after="0"/>
        <w:ind w:right="-15" w:hanging="0"/>
        <w:jc w:val="center"/>
        <w:rPr/>
      </w:pPr>
      <w:r>
        <w:rPr>
          <w:rFonts w:eastAsia="Times New Roman" w:cs="Times New Roman" w:ascii="Times New Roman" w:hAnsi="Times New Roman"/>
          <w:b/>
          <w:color w:val="000000"/>
          <w:sz w:val="22"/>
          <w:szCs w:val="22"/>
        </w:rPr>
        <w:t>TERMO DE REFERÊNCIA</w:t>
      </w:r>
    </w:p>
    <w:p>
      <w:pPr>
        <w:pStyle w:val="Normal"/>
        <w:bidi w:val="0"/>
        <w:spacing w:lineRule="auto" w:line="240" w:before="0" w:after="0"/>
        <w:ind w:right="-15"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0"/>
          <w:sz w:val="22"/>
          <w:szCs w:val="22"/>
        </w:rPr>
        <w:t xml:space="preserve"> </w:t>
      </w:r>
      <w:r>
        <w:rPr>
          <w:rFonts w:eastAsia="Times New Roman" w:cs="Times New Roman" w:ascii="Times New Roman" w:hAnsi="Times New Roman"/>
          <w:b/>
          <w:color w:val="000000"/>
          <w:sz w:val="22"/>
          <w:szCs w:val="22"/>
        </w:rPr>
        <w:t>(</w:t>
      </w:r>
      <w:r>
        <w:rPr>
          <w:rFonts w:eastAsia="Times New Roman" w:cs="Times New Roman" w:ascii="Times New Roman" w:hAnsi="Times New Roman"/>
          <w:b/>
          <w:sz w:val="22"/>
          <w:szCs w:val="22"/>
        </w:rPr>
        <w:t>PRESTAÇÃO DE SERVIÇO)</w:t>
      </w:r>
    </w:p>
    <w:p>
      <w:pPr>
        <w:pStyle w:val="Normal"/>
        <w:bidi w:val="0"/>
        <w:spacing w:lineRule="auto" w:line="240" w:before="0" w:after="0"/>
        <w:ind w:left="-397" w:hanging="0"/>
        <w:jc w:val="center"/>
        <w:rPr/>
      </w:pPr>
      <w:r>
        <w:rPr>
          <w:rFonts w:eastAsia="Times New Roman" w:cs="Times New Roman" w:ascii="Times New Roman" w:hAnsi="Times New Roman"/>
          <w:b/>
          <w:color w:val="00000A"/>
          <w:sz w:val="22"/>
          <w:szCs w:val="22"/>
        </w:rPr>
        <w:t>INSTITUTO FEDERAL</w:t>
      </w:r>
      <w:r>
        <w:rPr>
          <w:rFonts w:eastAsia="Times New Roman" w:cs="Times New Roman" w:ascii="Times New Roman" w:hAnsi="Times New Roman"/>
          <w:b/>
          <w:color w:val="00000A"/>
          <w:sz w:val="22"/>
          <w:szCs w:val="22"/>
        </w:rPr>
        <w:t xml:space="preserve"> </w:t>
      </w:r>
      <w:r>
        <w:rPr>
          <w:rFonts w:eastAsia="Times New Roman" w:cs="Times New Roman" w:ascii="Times New Roman" w:hAnsi="Times New Roman"/>
          <w:b/>
          <w:color w:val="00000A"/>
          <w:sz w:val="22"/>
          <w:szCs w:val="22"/>
        </w:rPr>
        <w:t>DO SERTÃO PERNAMBUCANO</w:t>
      </w:r>
    </w:p>
    <w:p>
      <w:pPr>
        <w:pStyle w:val="Normal"/>
        <w:bidi w:val="0"/>
        <w:spacing w:lineRule="auto" w:line="240" w:before="0" w:after="0"/>
        <w:jc w:val="center"/>
        <w:rPr>
          <w:b/>
          <w:b/>
          <w:bCs/>
        </w:rPr>
      </w:pPr>
      <w:r>
        <w:rPr>
          <w:rFonts w:eastAsia="Times New Roman" w:cs="Times New Roman" w:ascii="Times New Roman" w:hAnsi="Times New Roman"/>
          <w:b/>
          <w:bCs/>
          <w:color w:val="000000"/>
          <w:sz w:val="22"/>
          <w:szCs w:val="22"/>
        </w:rPr>
        <w:t>PREGÃO SRP Nº 08/2021</w:t>
      </w:r>
    </w:p>
    <w:p>
      <w:pPr>
        <w:pStyle w:val="Normal"/>
        <w:bidi w:val="0"/>
        <w:spacing w:lineRule="auto" w:line="240" w:before="0" w:after="0"/>
        <w:jc w:val="center"/>
        <w:rPr>
          <w:rFonts w:ascii="Times New Roman" w:hAnsi="Times New Roman" w:eastAsia="Times New Roman" w:cs="Times New Roman"/>
          <w:color w:val="000000"/>
          <w:sz w:val="22"/>
          <w:szCs w:val="22"/>
        </w:rPr>
      </w:pPr>
      <w:r>
        <w:rPr>
          <w:rFonts w:eastAsia="Times New Roman" w:cs="Times New Roman" w:ascii="Times New Roman" w:hAnsi="Times New Roman"/>
          <w:b/>
          <w:bCs/>
          <w:color w:val="000000"/>
          <w:sz w:val="22"/>
          <w:szCs w:val="22"/>
        </w:rPr>
        <w:t>(</w:t>
      </w:r>
      <w:bookmarkStart w:id="0" w:name="__DdeLink__6928_1566638464"/>
      <w:r>
        <w:rPr>
          <w:rFonts w:eastAsia="Times New Roman" w:cs="Times New Roman" w:ascii="Times New Roman" w:hAnsi="Times New Roman"/>
          <w:b/>
          <w:bCs/>
          <w:color w:val="000000"/>
          <w:sz w:val="22"/>
          <w:szCs w:val="22"/>
        </w:rPr>
        <w:t>Processo Administrativo n.º</w:t>
      </w:r>
      <w:r>
        <w:rPr>
          <w:b/>
          <w:bCs/>
          <w:sz w:val="24"/>
          <w:szCs w:val="24"/>
        </w:rPr>
        <w:t xml:space="preserve"> </w:t>
      </w:r>
      <w:r>
        <w:rPr>
          <w:rFonts w:eastAsia="Times New Roman" w:cs="Times New Roman" w:ascii="Times New Roman" w:hAnsi="Times New Roman"/>
          <w:b/>
          <w:bCs/>
          <w:color w:val="000000"/>
          <w:sz w:val="22"/>
          <w:szCs w:val="22"/>
        </w:rPr>
        <w:t>23302.000406.2021-26</w:t>
      </w:r>
      <w:bookmarkEnd w:id="0"/>
      <w:r>
        <w:rPr>
          <w:rFonts w:eastAsia="Times New Roman" w:cs="Times New Roman" w:ascii="Times New Roman" w:hAnsi="Times New Roman"/>
          <w:b/>
          <w:bCs/>
          <w:color w:val="000000"/>
          <w:sz w:val="22"/>
          <w:szCs w:val="22"/>
        </w:rPr>
        <w:t>)</w:t>
      </w:r>
    </w:p>
    <w:p>
      <w:pPr>
        <w:pStyle w:val="Normal"/>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jc w:val="center"/>
        <w:rPr>
          <w:color w:val="000000"/>
          <w:sz w:val="22"/>
          <w:szCs w:val="22"/>
        </w:rPr>
      </w:pPr>
      <w:r>
        <w:rPr>
          <w:color w:val="000000"/>
          <w:sz w:val="22"/>
          <w:szCs w:val="22"/>
        </w:rPr>
      </w:r>
    </w:p>
    <w:p>
      <w:pPr>
        <w:pStyle w:val="Normal"/>
        <w:keepNext w:val="true"/>
        <w:keepLines/>
        <w:numPr>
          <w:ilvl w:val="0"/>
          <w:numId w:val="6"/>
        </w:numPr>
        <w:spacing w:lineRule="auto" w:line="276"/>
        <w:ind w:left="0" w:hanging="0"/>
        <w:jc w:val="both"/>
        <w:rPr>
          <w:b/>
          <w:b/>
          <w:color w:val="000000"/>
          <w:sz w:val="22"/>
          <w:szCs w:val="22"/>
        </w:rPr>
      </w:pPr>
      <w:r>
        <w:rPr>
          <w:b/>
          <w:color w:val="000000"/>
          <w:sz w:val="22"/>
          <w:szCs w:val="22"/>
        </w:rPr>
        <w:t>DO OBJETO</w:t>
      </w:r>
    </w:p>
    <w:p>
      <w:pPr>
        <w:pStyle w:val="Normal"/>
        <w:keepNext w:val="true"/>
        <w:keepLines/>
        <w:spacing w:lineRule="auto" w:line="276"/>
        <w:jc w:val="both"/>
        <w:rPr>
          <w:b/>
          <w:b/>
          <w:color w:val="000000"/>
          <w:sz w:val="22"/>
          <w:szCs w:val="22"/>
        </w:rPr>
      </w:pPr>
      <w:r>
        <w:rPr>
          <w:b/>
          <w:color w:val="000000"/>
          <w:sz w:val="22"/>
          <w:szCs w:val="22"/>
        </w:rPr>
      </w:r>
    </w:p>
    <w:p>
      <w:pPr>
        <w:pStyle w:val="Normal"/>
        <w:numPr>
          <w:ilvl w:val="1"/>
          <w:numId w:val="2"/>
        </w:numPr>
        <w:spacing w:lineRule="auto" w:line="276"/>
        <w:ind w:left="0" w:hanging="0"/>
        <w:jc w:val="both"/>
        <w:rPr/>
      </w:pPr>
      <w:r>
        <w:rPr>
          <w:b/>
          <w:bCs/>
          <w:color w:val="000000"/>
          <w:sz w:val="22"/>
          <w:szCs w:val="22"/>
        </w:rPr>
        <w:t>Contratação de empresa prestadora de serviços de administração e gerenciamento de frota para intermediação de abastecimento de combustíveis, manutenção preventiva e corretiva de veículos, operacionalizados através de rede credenciada distribuída com ampla abrangência no território nacional, com disponibilização de sistema informatizado e integrado via internet para registro e acompanhamento de todas as etapas da execução dos serviços, inclusive orçamento online para cotação de preços de peças e serviços</w:t>
      </w:r>
      <w:r>
        <w:rPr>
          <w:color w:val="000000"/>
          <w:sz w:val="22"/>
          <w:szCs w:val="22"/>
        </w:rPr>
        <w:t xml:space="preserve">, objetivando atender necessidades dos campi e Reitoria do Instituto Federal do Sertão Pernambucano – IF </w:t>
      </w:r>
      <w:r>
        <w:rPr>
          <w:sz w:val="22"/>
          <w:szCs w:val="22"/>
        </w:rPr>
        <w:t>Sertão PE,</w:t>
      </w:r>
      <w:r>
        <w:rPr>
          <w:color w:val="000000"/>
          <w:sz w:val="22"/>
          <w:szCs w:val="22"/>
        </w:rPr>
        <w:t xml:space="preserve"> conforme condições, quantidades e exigências estabelecidas neste instrumento:</w:t>
      </w:r>
    </w:p>
    <w:p>
      <w:pPr>
        <w:pStyle w:val="Normal"/>
        <w:widowControl w:val="false"/>
        <w:ind w:left="360" w:right="-197" w:hanging="0"/>
        <w:rPr>
          <w:b/>
          <w:b/>
          <w:color w:val="000000"/>
        </w:rPr>
      </w:pPr>
      <w:r>
        <w:rPr>
          <w:b/>
          <w:color w:val="000000"/>
        </w:rPr>
      </w:r>
    </w:p>
    <w:p>
      <w:pPr>
        <w:pStyle w:val="Normal"/>
        <w:widowControl w:val="false"/>
        <w:ind w:left="360" w:right="-197" w:hanging="0"/>
        <w:rPr>
          <w:b/>
          <w:b/>
          <w:color w:val="000000"/>
        </w:rPr>
      </w:pPr>
      <w:r>
        <w:rPr>
          <w:b/>
          <w:color w:val="000000"/>
        </w:rPr>
      </w:r>
    </w:p>
    <w:tbl>
      <w:tblPr>
        <w:tblW w:w="9240" w:type="dxa"/>
        <w:jc w:val="left"/>
        <w:tblInd w:w="82" w:type="dxa"/>
        <w:tblCellMar>
          <w:top w:w="0" w:type="dxa"/>
          <w:left w:w="88" w:type="dxa"/>
          <w:bottom w:w="0" w:type="dxa"/>
          <w:right w:w="108" w:type="dxa"/>
        </w:tblCellMar>
        <w:tblLook w:firstRow="0" w:noVBand="1" w:lastRow="0" w:firstColumn="0" w:lastColumn="0" w:noHBand="0" w:val="0400"/>
      </w:tblPr>
      <w:tblGrid>
        <w:gridCol w:w="558"/>
        <w:gridCol w:w="3153"/>
        <w:gridCol w:w="711"/>
        <w:gridCol w:w="988"/>
        <w:gridCol w:w="1421"/>
        <w:gridCol w:w="1416"/>
        <w:gridCol w:w="992"/>
      </w:tblGrid>
      <w:tr>
        <w:trPr/>
        <w:tc>
          <w:tcPr>
            <w:tcW w:w="9239" w:type="dxa"/>
            <w:gridSpan w:val="7"/>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105" w:right="-197" w:hanging="0"/>
              <w:jc w:val="center"/>
              <w:rPr>
                <w:b/>
                <w:b/>
                <w:sz w:val="22"/>
                <w:szCs w:val="22"/>
              </w:rPr>
            </w:pPr>
            <w:r>
              <w:rPr>
                <w:b/>
                <w:sz w:val="22"/>
                <w:szCs w:val="22"/>
              </w:rPr>
              <w:t>GRUPO 01 (Reitoria/IF SERTÃO – PE – UASG 158149)</w:t>
            </w:r>
          </w:p>
          <w:p>
            <w:pPr>
              <w:pStyle w:val="Normal"/>
              <w:widowControl w:val="false"/>
              <w:ind w:left="-104" w:right="-81" w:hanging="0"/>
              <w:jc w:val="center"/>
              <w:rPr>
                <w:b/>
                <w:b/>
                <w:sz w:val="18"/>
                <w:szCs w:val="18"/>
              </w:rPr>
            </w:pPr>
            <w:r>
              <w:rPr>
                <w:b/>
                <w:sz w:val="18"/>
                <w:szCs w:val="18"/>
              </w:rPr>
            </w:r>
          </w:p>
        </w:tc>
      </w:tr>
      <w:tr>
        <w:trPr/>
        <w:tc>
          <w:tcPr>
            <w:tcW w:w="558"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63" w:hanging="0"/>
              <w:jc w:val="center"/>
              <w:rPr>
                <w:sz w:val="16"/>
                <w:szCs w:val="16"/>
              </w:rPr>
            </w:pPr>
            <w:r>
              <w:rPr>
                <w:b/>
                <w:sz w:val="16"/>
                <w:szCs w:val="16"/>
              </w:rPr>
              <w:t>Item</w:t>
            </w:r>
          </w:p>
          <w:p>
            <w:pPr>
              <w:pStyle w:val="Normal"/>
              <w:widowControl w:val="false"/>
              <w:jc w:val="center"/>
              <w:rPr>
                <w:b/>
                <w:b/>
                <w:sz w:val="16"/>
                <w:szCs w:val="16"/>
              </w:rPr>
            </w:pPr>
            <w:r>
              <w:rPr>
                <w:b/>
                <w:sz w:val="16"/>
                <w:szCs w:val="16"/>
              </w:rPr>
            </w:r>
          </w:p>
        </w:tc>
        <w:tc>
          <w:tcPr>
            <w:tcW w:w="3153" w:type="dxa"/>
            <w:tcBorders>
              <w:top w:val="single" w:sz="8" w:space="0" w:color="000001"/>
              <w:left w:val="single" w:sz="8" w:space="0" w:color="000001"/>
              <w:bottom w:val="single" w:sz="8" w:space="0" w:color="000001"/>
              <w:right w:val="single" w:sz="8" w:space="0" w:color="000001"/>
            </w:tcBorders>
            <w:shd w:color="auto" w:fill="DBEEF3" w:val="clear"/>
          </w:tcPr>
          <w:p>
            <w:pPr>
              <w:pStyle w:val="Normal"/>
              <w:jc w:val="center"/>
              <w:rPr>
                <w:sz w:val="16"/>
                <w:szCs w:val="16"/>
              </w:rPr>
            </w:pPr>
            <w:r>
              <w:rPr>
                <w:b/>
                <w:sz w:val="16"/>
                <w:szCs w:val="16"/>
              </w:rPr>
              <w:t>Descrição/</w:t>
            </w:r>
          </w:p>
          <w:p>
            <w:pPr>
              <w:pStyle w:val="Normal"/>
              <w:widowControl w:val="false"/>
              <w:jc w:val="center"/>
              <w:rPr>
                <w:sz w:val="16"/>
                <w:szCs w:val="16"/>
              </w:rPr>
            </w:pPr>
            <w:r>
              <w:rPr>
                <w:b/>
                <w:sz w:val="16"/>
                <w:szCs w:val="16"/>
              </w:rPr>
              <w:t>Especificação</w:t>
            </w:r>
          </w:p>
        </w:tc>
        <w:tc>
          <w:tcPr>
            <w:tcW w:w="711"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170" w:right="-134" w:hanging="0"/>
              <w:jc w:val="center"/>
              <w:rPr>
                <w:sz w:val="16"/>
                <w:szCs w:val="16"/>
              </w:rPr>
            </w:pPr>
            <w:r>
              <w:rPr>
                <w:b/>
                <w:sz w:val="16"/>
                <w:szCs w:val="16"/>
              </w:rPr>
              <w:t xml:space="preserve">Unidade </w:t>
            </w:r>
          </w:p>
        </w:tc>
        <w:tc>
          <w:tcPr>
            <w:tcW w:w="988"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421"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107" w:right="-133" w:hanging="0"/>
              <w:jc w:val="center"/>
              <w:rPr>
                <w:b/>
                <w:b/>
                <w:sz w:val="16"/>
                <w:szCs w:val="16"/>
              </w:rPr>
            </w:pPr>
            <w:r>
              <w:rPr>
                <w:b/>
                <w:sz w:val="16"/>
                <w:szCs w:val="16"/>
              </w:rPr>
              <w:t>Valor Mensal Estimado SEM Desconto(R$)</w:t>
            </w:r>
          </w:p>
        </w:tc>
        <w:tc>
          <w:tcPr>
            <w:tcW w:w="1416"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104" w:right="-81" w:hanging="0"/>
              <w:jc w:val="center"/>
              <w:rPr>
                <w:b/>
                <w:b/>
                <w:sz w:val="16"/>
                <w:szCs w:val="16"/>
              </w:rPr>
            </w:pPr>
            <w:r>
              <w:rPr>
                <w:b/>
                <w:sz w:val="16"/>
                <w:szCs w:val="16"/>
              </w:rPr>
              <w:t>Valor Anual Estimado SEM Desconto(R$)</w:t>
            </w:r>
          </w:p>
        </w:tc>
        <w:tc>
          <w:tcPr>
            <w:tcW w:w="992"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104" w:right="-81" w:hanging="0"/>
              <w:jc w:val="center"/>
              <w:rPr>
                <w:sz w:val="16"/>
                <w:szCs w:val="16"/>
              </w:rPr>
            </w:pPr>
            <w:r>
              <w:rPr>
                <w:b/>
                <w:sz w:val="16"/>
                <w:szCs w:val="16"/>
              </w:rPr>
              <w:t>Mínimo de Desconto (%)</w:t>
            </w:r>
          </w:p>
        </w:tc>
      </w:tr>
      <w:tr>
        <w:trPr>
          <w:trHeight w:val="1343" w:hRule="atLeast"/>
        </w:trPr>
        <w:tc>
          <w:tcPr>
            <w:tcW w:w="558"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w:t>
            </w:r>
          </w:p>
        </w:tc>
        <w:tc>
          <w:tcPr>
            <w:tcW w:w="3153"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711"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988"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421"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10.396,75</w:t>
            </w:r>
          </w:p>
        </w:tc>
        <w:tc>
          <w:tcPr>
            <w:tcW w:w="1416"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ind w:left="-57" w:hanging="0"/>
              <w:rPr>
                <w:bCs/>
                <w:color w:val="000000" w:themeColor="text1"/>
                <w:sz w:val="18"/>
                <w:szCs w:val="18"/>
              </w:rPr>
            </w:pPr>
            <w:r>
              <w:rPr>
                <w:bCs/>
                <w:color w:val="000000" w:themeColor="text1"/>
                <w:sz w:val="18"/>
                <w:szCs w:val="18"/>
              </w:rPr>
            </w:r>
          </w:p>
          <w:p>
            <w:pPr>
              <w:pStyle w:val="Normal"/>
              <w:widowControl w:val="false"/>
              <w:spacing w:lineRule="auto" w:line="276" w:before="0" w:after="120"/>
              <w:ind w:left="-57" w:hanging="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124.761,00</w:t>
            </w:r>
          </w:p>
        </w:tc>
        <w:tc>
          <w:tcPr>
            <w:tcW w:w="992"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t>3,49%</w:t>
            </w:r>
          </w:p>
          <w:p>
            <w:pPr>
              <w:pStyle w:val="Normal"/>
              <w:widowControl w:val="false"/>
              <w:spacing w:lineRule="auto" w:line="276" w:before="0" w:after="120"/>
              <w:rPr>
                <w:sz w:val="18"/>
                <w:szCs w:val="18"/>
              </w:rPr>
            </w:pPr>
            <w:r>
              <w:rPr>
                <w:sz w:val="18"/>
                <w:szCs w:val="18"/>
              </w:rPr>
            </w:r>
          </w:p>
        </w:tc>
      </w:tr>
      <w:tr>
        <w:trPr/>
        <w:tc>
          <w:tcPr>
            <w:tcW w:w="558"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jc w:val="center"/>
              <w:rPr>
                <w:sz w:val="18"/>
                <w:szCs w:val="18"/>
              </w:rPr>
            </w:pPr>
            <w:r>
              <w:rPr>
                <w:sz w:val="18"/>
                <w:szCs w:val="18"/>
              </w:rPr>
              <w:t>2</w:t>
            </w:r>
          </w:p>
        </w:tc>
        <w:tc>
          <w:tcPr>
            <w:tcW w:w="3153" w:type="dxa"/>
            <w:tcBorders>
              <w:top w:val="single" w:sz="8" w:space="0" w:color="000001"/>
              <w:left w:val="single" w:sz="8" w:space="0" w:color="000001"/>
              <w:bottom w:val="single" w:sz="8" w:space="0" w:color="000001"/>
              <w:right w:val="single" w:sz="8"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711"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988"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ind w:left="113" w:hanging="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421"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7.116,42</w:t>
            </w:r>
          </w:p>
        </w:tc>
        <w:tc>
          <w:tcPr>
            <w:tcW w:w="1416"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85.397,04</w:t>
            </w:r>
          </w:p>
        </w:tc>
        <w:tc>
          <w:tcPr>
            <w:tcW w:w="992"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7,00%</w:t>
            </w:r>
          </w:p>
        </w:tc>
      </w:tr>
      <w:tr>
        <w:trPr/>
        <w:tc>
          <w:tcPr>
            <w:tcW w:w="558"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spacing w:lineRule="auto" w:line="276" w:before="0" w:after="120"/>
              <w:jc w:val="center"/>
              <w:rPr/>
            </w:pPr>
            <w:r>
              <w:rPr/>
            </w:r>
          </w:p>
        </w:tc>
        <w:tc>
          <w:tcPr>
            <w:tcW w:w="3153" w:type="dxa"/>
            <w:tcBorders>
              <w:top w:val="single" w:sz="8" w:space="0" w:color="000001"/>
              <w:left w:val="single" w:sz="8" w:space="0" w:color="000001"/>
              <w:bottom w:val="single" w:sz="8" w:space="0" w:color="000001"/>
              <w:right w:val="single" w:sz="8" w:space="0" w:color="000001"/>
            </w:tcBorders>
            <w:shd w:color="auto" w:fill="DBEEF3" w:val="clear"/>
          </w:tcPr>
          <w:p>
            <w:pPr>
              <w:pStyle w:val="Normal"/>
              <w:jc w:val="both"/>
              <w:rPr/>
            </w:pPr>
            <w:r>
              <w:rPr/>
            </w:r>
          </w:p>
        </w:tc>
        <w:tc>
          <w:tcPr>
            <w:tcW w:w="711"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spacing w:lineRule="auto" w:line="276" w:before="0" w:after="120"/>
              <w:ind w:right="-198" w:hanging="0"/>
              <w:rPr/>
            </w:pPr>
            <w:r>
              <w:rPr/>
            </w:r>
          </w:p>
        </w:tc>
        <w:tc>
          <w:tcPr>
            <w:tcW w:w="988"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spacing w:lineRule="auto" w:line="276" w:before="0" w:after="120"/>
              <w:ind w:left="113" w:hanging="0"/>
              <w:rPr>
                <w:color w:val="000000"/>
              </w:rPr>
            </w:pPr>
            <w:r>
              <w:rPr>
                <w:color w:val="000000"/>
              </w:rPr>
            </w:r>
          </w:p>
        </w:tc>
        <w:tc>
          <w:tcPr>
            <w:tcW w:w="1421"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spacing w:lineRule="auto" w:line="276" w:before="0" w:after="120"/>
              <w:rPr/>
            </w:pPr>
            <w:r>
              <w:rPr/>
            </w:r>
          </w:p>
        </w:tc>
        <w:tc>
          <w:tcPr>
            <w:tcW w:w="1416"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spacing w:lineRule="auto" w:line="276" w:before="0" w:after="120"/>
              <w:rPr>
                <w:b/>
                <w:b/>
                <w:sz w:val="18"/>
                <w:szCs w:val="18"/>
              </w:rPr>
            </w:pPr>
            <w:r>
              <w:rPr>
                <w:b/>
                <w:sz w:val="18"/>
                <w:szCs w:val="18"/>
              </w:rPr>
            </w:r>
          </w:p>
        </w:tc>
        <w:tc>
          <w:tcPr>
            <w:tcW w:w="992"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104" w:right="-81" w:hanging="0"/>
              <w:jc w:val="center"/>
              <w:rPr>
                <w:b/>
                <w:b/>
                <w:sz w:val="18"/>
                <w:szCs w:val="18"/>
              </w:rPr>
            </w:pPr>
            <w:r>
              <w:rPr>
                <w:b/>
                <w:sz w:val="18"/>
                <w:szCs w:val="18"/>
              </w:rPr>
              <w:t xml:space="preserve">Mínimo de Desconto (%) </w:t>
            </w:r>
          </w:p>
        </w:tc>
      </w:tr>
      <w:tr>
        <w:trPr/>
        <w:tc>
          <w:tcPr>
            <w:tcW w:w="558"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3</w:t>
            </w:r>
          </w:p>
        </w:tc>
        <w:tc>
          <w:tcPr>
            <w:tcW w:w="3153" w:type="dxa"/>
            <w:tcBorders>
              <w:top w:val="single" w:sz="8" w:space="0" w:color="000001"/>
              <w:left w:val="single" w:sz="8" w:space="0" w:color="000001"/>
              <w:bottom w:val="single" w:sz="8" w:space="0" w:color="000001"/>
              <w:right w:val="single" w:sz="8" w:space="0" w:color="000001"/>
            </w:tcBorders>
            <w:shd w:fill="auto" w:val="clear"/>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lavagem/higienização de toda frota de veículos e equipamentos do IF SERTÃO-PE. </w:t>
            </w:r>
            <w:r>
              <w:rPr>
                <w:b/>
              </w:rPr>
              <w:t>CATSERV: 25518</w:t>
            </w:r>
          </w:p>
        </w:tc>
        <w:tc>
          <w:tcPr>
            <w:tcW w:w="711"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988"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ind w:left="113" w:hanging="0"/>
              <w:rPr/>
            </w:pPr>
            <w:r>
              <w:rPr/>
            </w:r>
          </w:p>
          <w:p>
            <w:pPr>
              <w:pStyle w:val="Normal"/>
              <w:widowControl w:val="false"/>
              <w:spacing w:lineRule="auto" w:line="276" w:before="0" w:after="120"/>
              <w:ind w:left="113" w:hanging="0"/>
              <w:rPr/>
            </w:pPr>
            <w:r>
              <w:rPr>
                <w:color w:val="000000"/>
              </w:rPr>
              <w:t>12</w:t>
            </w:r>
          </w:p>
        </w:tc>
        <w:tc>
          <w:tcPr>
            <w:tcW w:w="1421" w:type="dxa"/>
            <w:tcBorders>
              <w:top w:val="single" w:sz="8" w:space="0" w:color="000001"/>
              <w:left w:val="single" w:sz="8" w:space="0" w:color="000001"/>
              <w:bottom w:val="single" w:sz="8" w:space="0" w:color="000001"/>
              <w:right w:val="single" w:sz="8" w:space="0" w:color="000001"/>
            </w:tcBorders>
            <w:shd w:fill="auto" w:val="clear"/>
          </w:tcPr>
          <w:p>
            <w:pPr>
              <w:pStyle w:val="Normal"/>
              <w:ind w:left="-15" w:right="-50" w:hanging="0"/>
              <w:rPr>
                <w:color w:val="000000"/>
              </w:rPr>
            </w:pPr>
            <w:r>
              <w:rPr>
                <w:color w:val="000000"/>
              </w:rPr>
            </w:r>
          </w:p>
          <w:p>
            <w:pPr>
              <w:pStyle w:val="Normal"/>
              <w:ind w:left="-15" w:right="-50" w:hanging="0"/>
              <w:rPr>
                <w:color w:val="000000"/>
              </w:rPr>
            </w:pPr>
            <w:r>
              <w:rPr>
                <w:color w:val="000000"/>
              </w:rPr>
            </w:r>
          </w:p>
          <w:p>
            <w:pPr>
              <w:pStyle w:val="Normal"/>
              <w:ind w:left="-15" w:right="-50" w:hanging="0"/>
              <w:jc w:val="center"/>
              <w:rPr>
                <w:color w:val="000000"/>
              </w:rPr>
            </w:pPr>
            <w:r>
              <w:rPr>
                <w:color w:val="000000"/>
              </w:rPr>
              <w:t>1,75</w:t>
            </w:r>
          </w:p>
        </w:tc>
        <w:tc>
          <w:tcPr>
            <w:tcW w:w="1416"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rPr>
                <w:color w:val="000000"/>
              </w:rPr>
            </w:pPr>
            <w:r>
              <w:rPr>
                <w:color w:val="000000"/>
              </w:rPr>
            </w:r>
          </w:p>
          <w:p>
            <w:pPr>
              <w:pStyle w:val="Normal"/>
              <w:widowControl w:val="false"/>
              <w:spacing w:lineRule="auto" w:line="276" w:before="0" w:after="120"/>
              <w:rPr>
                <w:color w:val="000000"/>
              </w:rPr>
            </w:pPr>
            <w:r>
              <w:rPr>
                <w:color w:val="000000"/>
              </w:rPr>
            </w:r>
          </w:p>
          <w:p>
            <w:pPr>
              <w:pStyle w:val="Normal"/>
              <w:widowControl w:val="false"/>
              <w:spacing w:lineRule="auto" w:line="276" w:before="0" w:after="120"/>
              <w:jc w:val="center"/>
              <w:rPr>
                <w:color w:val="000000"/>
              </w:rPr>
            </w:pPr>
            <w:r>
              <w:rPr>
                <w:b/>
                <w:bCs/>
                <w:color w:val="000000"/>
              </w:rPr>
              <w:t>21,00</w:t>
            </w:r>
          </w:p>
        </w:tc>
        <w:tc>
          <w:tcPr>
            <w:tcW w:w="992"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rPr>
                <w:color w:val="000000"/>
              </w:rPr>
            </w:pPr>
            <w:r>
              <w:rPr>
                <w:color w:val="000000"/>
              </w:rPr>
            </w:r>
          </w:p>
          <w:p>
            <w:pPr>
              <w:pStyle w:val="Normal"/>
              <w:widowControl w:val="false"/>
              <w:spacing w:lineRule="auto" w:line="360" w:before="0" w:after="120"/>
              <w:rPr>
                <w:color w:val="000000"/>
              </w:rPr>
            </w:pPr>
            <w:r>
              <w:rPr>
                <w:color w:val="000000"/>
              </w:rPr>
              <w:t xml:space="preserve">  </w:t>
            </w:r>
            <w:r>
              <w:rPr>
                <w:color w:val="000000"/>
              </w:rPr>
              <w:t>0,01</w:t>
            </w:r>
            <w:r>
              <w:rPr>
                <w:color w:val="000000"/>
                <w:sz w:val="18"/>
                <w:szCs w:val="18"/>
              </w:rPr>
              <w:t>%</w:t>
            </w:r>
          </w:p>
        </w:tc>
      </w:tr>
      <w:tr>
        <w:trPr/>
        <w:tc>
          <w:tcPr>
            <w:tcW w:w="6831" w:type="dxa"/>
            <w:gridSpan w:val="5"/>
            <w:tcBorders>
              <w:top w:val="single" w:sz="8" w:space="0" w:color="000001"/>
              <w:left w:val="single" w:sz="8" w:space="0" w:color="000001"/>
              <w:bottom w:val="single" w:sz="8" w:space="0" w:color="000001"/>
              <w:right w:val="single" w:sz="8" w:space="0" w:color="000001"/>
            </w:tcBorders>
            <w:shd w:fill="auto" w:val="clear"/>
          </w:tcPr>
          <w:p>
            <w:pPr>
              <w:pStyle w:val="Normal"/>
              <w:ind w:left="-15" w:right="-50" w:hanging="0"/>
              <w:rPr>
                <w:b/>
                <w:b/>
                <w:bCs/>
              </w:rPr>
            </w:pPr>
            <w:r>
              <w:rPr>
                <w:b/>
                <w:bCs/>
              </w:rPr>
              <w:t>Valor Total Estimado SEM Desconto R$</w:t>
            </w:r>
          </w:p>
        </w:tc>
        <w:tc>
          <w:tcPr>
            <w:tcW w:w="2408" w:type="dxa"/>
            <w:gridSpan w:val="2"/>
            <w:tcBorders>
              <w:top w:val="single" w:sz="8" w:space="0" w:color="000001"/>
              <w:left w:val="single" w:sz="8" w:space="0" w:color="000001"/>
              <w:bottom w:val="single" w:sz="8" w:space="0" w:color="000001"/>
              <w:right w:val="single" w:sz="8" w:space="0" w:color="000001"/>
            </w:tcBorders>
            <w:shd w:color="auto" w:fill="FFFF00" w:val="clear"/>
          </w:tcPr>
          <w:p>
            <w:pPr>
              <w:pStyle w:val="Normal"/>
              <w:widowControl w:val="false"/>
              <w:spacing w:lineRule="auto" w:line="276" w:before="0" w:after="120"/>
              <w:jc w:val="center"/>
              <w:rPr>
                <w:color w:val="000000"/>
              </w:rPr>
            </w:pPr>
            <w:r>
              <w:rPr>
                <w:b/>
                <w:bCs/>
                <w:color w:val="000000"/>
              </w:rPr>
              <w:t>210.179,04</w:t>
            </w:r>
          </w:p>
        </w:tc>
      </w:tr>
      <w:tr>
        <w:trPr/>
        <w:tc>
          <w:tcPr>
            <w:tcW w:w="9239" w:type="dxa"/>
            <w:gridSpan w:val="7"/>
            <w:tcBorders>
              <w:top w:val="single" w:sz="8" w:space="0" w:color="000001"/>
              <w:left w:val="single" w:sz="8" w:space="0" w:color="000001"/>
              <w:bottom w:val="single" w:sz="8" w:space="0" w:color="000001"/>
              <w:right w:val="single" w:sz="8" w:space="0" w:color="000001"/>
            </w:tcBorders>
            <w:shd w:fill="auto" w:val="clear"/>
          </w:tcPr>
          <w:p>
            <w:pPr>
              <w:pStyle w:val="Normal"/>
              <w:rPr/>
            </w:pPr>
            <w:r>
              <w:rPr>
                <w:b/>
                <w:color w:val="000000"/>
                <w:sz w:val="18"/>
                <w:szCs w:val="18"/>
              </w:rPr>
              <w:t>Endereço e contatos para a prestação dos serviços:</w:t>
            </w:r>
            <w:r>
              <w:rPr>
                <w:color w:val="000000"/>
                <w:sz w:val="18"/>
                <w:szCs w:val="18"/>
              </w:rPr>
              <w:t xml:space="preserve"> Rua Aristarco Lopes, 240, Centro, Petrolina -PE. CEP 56302-100. Telefone: (87) 2101 2350/ Ramal 2354. E-mail: </w:t>
            </w:r>
            <w:r>
              <w:rPr>
                <w:rStyle w:val="Linkdainternetvisitado"/>
                <w:color w:val="0000FF"/>
                <w:sz w:val="18"/>
                <w:szCs w:val="18"/>
                <w:u w:val="single"/>
              </w:rPr>
              <w:t xml:space="preserve">rt.clmtv@ifsertao-pe.edu.br   </w:t>
            </w:r>
          </w:p>
        </w:tc>
      </w:tr>
    </w:tbl>
    <w:p>
      <w:pPr>
        <w:pStyle w:val="Normal"/>
        <w:widowControl w:val="false"/>
        <w:jc w:val="both"/>
        <w:rPr>
          <w:i/>
          <w:i/>
        </w:rPr>
      </w:pPr>
      <w:r>
        <w:rPr>
          <w:i/>
        </w:rPr>
        <w:t>* Valor resultante da soma dos Valores Mensal Estimado SEM Desconto multiplicado pelo percentual de 0,01% (taxa de administração).</w:t>
      </w:r>
    </w:p>
    <w:p>
      <w:pPr>
        <w:pStyle w:val="Normal"/>
        <w:widowControl w:val="false"/>
        <w:spacing w:lineRule="auto" w:line="276"/>
        <w:ind w:left="360" w:hanging="0"/>
        <w:jc w:val="both"/>
        <w:rPr>
          <w:color w:val="000000"/>
        </w:rPr>
      </w:pPr>
      <w:r>
        <w:rPr>
          <w:color w:val="000000"/>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 xml:space="preserve">Obs. 01: Os valores dos itens 01 e 02 representam as estimativas de gastos com combustíveis, Arla 32, lubrificantes, peças, serviços e manutenções para o período de 12(doze) meses. No caso do item 03 o valor representa </w:t>
      </w:r>
      <w:r>
        <w:rPr>
          <w:b/>
          <w:sz w:val="18"/>
          <w:szCs w:val="18"/>
        </w:rPr>
        <w:t>o mínimo</w:t>
      </w:r>
      <w:r>
        <w:rPr>
          <w:b/>
          <w:color w:val="000000"/>
          <w:sz w:val="18"/>
          <w:szCs w:val="18"/>
        </w:rPr>
        <w:t xml:space="preserve"> aceitável para a taxa de administração da empresa administradora do sistema de gerenciamento e administração compartilhada de frota.</w:t>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Obs. 02: O percentual de desconto ofertado aos itens 01 e 02 será aplicado diretamente sobre os valores das faturas dos fornecimentos e serviços prestados pela rede credenciada/conveniada da empresa administradora.</w:t>
      </w:r>
    </w:p>
    <w:p>
      <w:pPr>
        <w:pStyle w:val="Normal"/>
        <w:rPr>
          <w:b/>
          <w:b/>
          <w:sz w:val="18"/>
          <w:szCs w:val="18"/>
        </w:rPr>
      </w:pPr>
      <w:r>
        <w:rPr>
          <w:b/>
          <w:sz w:val="18"/>
          <w:szCs w:val="18"/>
        </w:rPr>
      </w:r>
    </w:p>
    <w:p>
      <w:pPr>
        <w:pStyle w:val="Normal"/>
        <w:widowControl w:val="false"/>
        <w:spacing w:lineRule="auto" w:line="276" w:before="0" w:after="120"/>
        <w:ind w:left="360" w:hanging="0"/>
        <w:jc w:val="both"/>
        <w:rPr>
          <w:color w:val="000000"/>
          <w:sz w:val="18"/>
          <w:szCs w:val="18"/>
        </w:rPr>
      </w:pPr>
      <w:r>
        <w:rPr>
          <w:color w:val="000000"/>
          <w:sz w:val="18"/>
          <w:szCs w:val="18"/>
        </w:rPr>
      </w:r>
    </w:p>
    <w:tbl>
      <w:tblPr>
        <w:tblW w:w="9383" w:type="dxa"/>
        <w:jc w:val="center"/>
        <w:tblInd w:w="0" w:type="dxa"/>
        <w:tblCellMar>
          <w:top w:w="0" w:type="dxa"/>
          <w:left w:w="88" w:type="dxa"/>
          <w:bottom w:w="0" w:type="dxa"/>
          <w:right w:w="108" w:type="dxa"/>
        </w:tblCellMar>
        <w:tblLook w:firstRow="0" w:noVBand="1" w:lastRow="0" w:firstColumn="0" w:lastColumn="0" w:noHBand="0" w:val="0400"/>
      </w:tblPr>
      <w:tblGrid>
        <w:gridCol w:w="561"/>
        <w:gridCol w:w="3152"/>
        <w:gridCol w:w="712"/>
        <w:gridCol w:w="1132"/>
        <w:gridCol w:w="1275"/>
        <w:gridCol w:w="1418"/>
        <w:gridCol w:w="1132"/>
      </w:tblGrid>
      <w:tr>
        <w:trPr/>
        <w:tc>
          <w:tcPr>
            <w:tcW w:w="9382" w:type="dxa"/>
            <w:gridSpan w:val="7"/>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shd w:val="clear" w:color="auto" w:fill="DBEEF3"/>
              <w:ind w:right="-197" w:hanging="0"/>
              <w:jc w:val="center"/>
              <w:rPr>
                <w:b/>
                <w:b/>
                <w:sz w:val="22"/>
                <w:szCs w:val="22"/>
              </w:rPr>
            </w:pPr>
            <w:r>
              <w:rPr>
                <w:b/>
                <w:sz w:val="22"/>
                <w:szCs w:val="22"/>
              </w:rPr>
              <w:t>GRUPO 02 (Campus Petrolina/IF SERTÃO – PE – UASG 158499)</w:t>
            </w:r>
          </w:p>
          <w:p>
            <w:pPr>
              <w:pStyle w:val="Normal"/>
              <w:widowControl w:val="false"/>
              <w:ind w:left="-104" w:right="-81" w:hanging="0"/>
              <w:jc w:val="center"/>
              <w:rPr>
                <w:b/>
                <w:b/>
                <w:sz w:val="18"/>
                <w:szCs w:val="18"/>
              </w:rPr>
            </w:pPr>
            <w:r>
              <w:rPr>
                <w:b/>
                <w:sz w:val="18"/>
                <w:szCs w:val="18"/>
              </w:rPr>
            </w:r>
          </w:p>
        </w:tc>
      </w:tr>
      <w:tr>
        <w:trPr/>
        <w:tc>
          <w:tcPr>
            <w:tcW w:w="561"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63" w:hanging="0"/>
              <w:jc w:val="center"/>
              <w:rPr>
                <w:sz w:val="16"/>
                <w:szCs w:val="16"/>
              </w:rPr>
            </w:pPr>
            <w:r>
              <w:rPr>
                <w:b/>
                <w:sz w:val="16"/>
                <w:szCs w:val="16"/>
              </w:rPr>
              <w:t>Item</w:t>
            </w:r>
          </w:p>
          <w:p>
            <w:pPr>
              <w:pStyle w:val="Normal"/>
              <w:widowControl w:val="false"/>
              <w:jc w:val="center"/>
              <w:rPr>
                <w:b/>
                <w:b/>
                <w:sz w:val="16"/>
                <w:szCs w:val="16"/>
              </w:rPr>
            </w:pPr>
            <w:r>
              <w:rPr>
                <w:b/>
                <w:sz w:val="16"/>
                <w:szCs w:val="16"/>
              </w:rPr>
            </w:r>
          </w:p>
        </w:tc>
        <w:tc>
          <w:tcPr>
            <w:tcW w:w="3152" w:type="dxa"/>
            <w:tcBorders>
              <w:top w:val="single" w:sz="8" w:space="0" w:color="000001"/>
              <w:left w:val="single" w:sz="8" w:space="0" w:color="000001"/>
              <w:bottom w:val="single" w:sz="8" w:space="0" w:color="000001"/>
              <w:right w:val="single" w:sz="8" w:space="0" w:color="000001"/>
            </w:tcBorders>
            <w:shd w:color="auto" w:fill="DBEEF3" w:val="clear"/>
          </w:tcPr>
          <w:p>
            <w:pPr>
              <w:pStyle w:val="Normal"/>
              <w:jc w:val="center"/>
              <w:rPr>
                <w:sz w:val="16"/>
                <w:szCs w:val="16"/>
              </w:rPr>
            </w:pPr>
            <w:r>
              <w:rPr>
                <w:b/>
                <w:sz w:val="16"/>
                <w:szCs w:val="16"/>
              </w:rPr>
              <w:t>Descrição/</w:t>
            </w:r>
          </w:p>
          <w:p>
            <w:pPr>
              <w:pStyle w:val="Normal"/>
              <w:widowControl w:val="false"/>
              <w:jc w:val="center"/>
              <w:rPr>
                <w:sz w:val="16"/>
                <w:szCs w:val="16"/>
              </w:rPr>
            </w:pPr>
            <w:r>
              <w:rPr>
                <w:b/>
                <w:sz w:val="16"/>
                <w:szCs w:val="16"/>
              </w:rPr>
              <w:t>Especificação</w:t>
            </w:r>
          </w:p>
        </w:tc>
        <w:tc>
          <w:tcPr>
            <w:tcW w:w="712"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170" w:right="-134" w:hanging="0"/>
              <w:jc w:val="center"/>
              <w:rPr>
                <w:sz w:val="16"/>
                <w:szCs w:val="16"/>
              </w:rPr>
            </w:pPr>
            <w:r>
              <w:rPr>
                <w:b/>
                <w:sz w:val="16"/>
                <w:szCs w:val="16"/>
              </w:rPr>
              <w:t xml:space="preserve">Unidade </w:t>
            </w:r>
          </w:p>
        </w:tc>
        <w:tc>
          <w:tcPr>
            <w:tcW w:w="1132"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275"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107" w:right="-133" w:hanging="0"/>
              <w:jc w:val="center"/>
              <w:rPr>
                <w:b/>
                <w:b/>
                <w:sz w:val="16"/>
                <w:szCs w:val="16"/>
              </w:rPr>
            </w:pPr>
            <w:r>
              <w:rPr>
                <w:b/>
                <w:sz w:val="16"/>
                <w:szCs w:val="16"/>
              </w:rPr>
              <w:t>Valor Mensal Estimado SEM Desconto (R$)</w:t>
            </w:r>
          </w:p>
        </w:tc>
        <w:tc>
          <w:tcPr>
            <w:tcW w:w="1418"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104" w:right="-81" w:hanging="0"/>
              <w:jc w:val="center"/>
              <w:rPr>
                <w:b/>
                <w:b/>
                <w:sz w:val="16"/>
                <w:szCs w:val="16"/>
              </w:rPr>
            </w:pPr>
            <w:r>
              <w:rPr>
                <w:b/>
                <w:sz w:val="16"/>
                <w:szCs w:val="16"/>
              </w:rPr>
              <w:t>Valor Anual Estimado SEM Desconto(R$)</w:t>
            </w:r>
          </w:p>
        </w:tc>
        <w:tc>
          <w:tcPr>
            <w:tcW w:w="1132"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104" w:right="-81" w:hanging="0"/>
              <w:jc w:val="center"/>
              <w:rPr>
                <w:sz w:val="16"/>
                <w:szCs w:val="16"/>
              </w:rPr>
            </w:pPr>
            <w:r>
              <w:rPr>
                <w:b/>
                <w:sz w:val="16"/>
                <w:szCs w:val="16"/>
              </w:rPr>
              <w:t>Mínimo de Desconto (%)</w:t>
            </w:r>
          </w:p>
        </w:tc>
      </w:tr>
      <w:tr>
        <w:trPr>
          <w:trHeight w:val="1343" w:hRule="atLeast"/>
        </w:trPr>
        <w:tc>
          <w:tcPr>
            <w:tcW w:w="561"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4</w:t>
            </w:r>
          </w:p>
        </w:tc>
        <w:tc>
          <w:tcPr>
            <w:tcW w:w="3152"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712"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2"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rPr>
                <w:color w:val="000000"/>
                <w:sz w:val="18"/>
                <w:szCs w:val="18"/>
              </w:rPr>
            </w:pPr>
            <w:r>
              <w:rPr>
                <w:color w:val="000000"/>
                <w:sz w:val="18"/>
                <w:szCs w:val="18"/>
              </w:rPr>
            </w:r>
          </w:p>
          <w:p>
            <w:pPr>
              <w:pStyle w:val="Normal"/>
              <w:widowControl w:val="false"/>
              <w:spacing w:lineRule="auto" w:line="276" w:before="0" w:after="120"/>
              <w:rPr>
                <w:sz w:val="18"/>
                <w:szCs w:val="18"/>
              </w:rPr>
            </w:pPr>
            <w:r>
              <w:rPr>
                <w:color w:val="000000"/>
                <w:sz w:val="18"/>
                <w:szCs w:val="18"/>
              </w:rPr>
              <w:t>12</w:t>
            </w:r>
          </w:p>
        </w:tc>
        <w:tc>
          <w:tcPr>
            <w:tcW w:w="1275"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7.249,24</w:t>
            </w:r>
          </w:p>
        </w:tc>
        <w:tc>
          <w:tcPr>
            <w:tcW w:w="1418"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86.990,88</w:t>
            </w:r>
          </w:p>
        </w:tc>
        <w:tc>
          <w:tcPr>
            <w:tcW w:w="1132"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t>3,49%</w:t>
            </w:r>
          </w:p>
          <w:p>
            <w:pPr>
              <w:pStyle w:val="Normal"/>
              <w:widowControl w:val="false"/>
              <w:spacing w:lineRule="auto" w:line="276" w:before="0" w:after="120"/>
              <w:rPr>
                <w:sz w:val="18"/>
                <w:szCs w:val="18"/>
              </w:rPr>
            </w:pPr>
            <w:r>
              <w:rPr>
                <w:sz w:val="18"/>
                <w:szCs w:val="18"/>
              </w:rPr>
            </w:r>
          </w:p>
        </w:tc>
      </w:tr>
      <w:tr>
        <w:trPr/>
        <w:tc>
          <w:tcPr>
            <w:tcW w:w="561"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jc w:val="center"/>
              <w:rPr>
                <w:sz w:val="18"/>
                <w:szCs w:val="18"/>
              </w:rPr>
            </w:pPr>
            <w:r>
              <w:rPr>
                <w:sz w:val="18"/>
                <w:szCs w:val="18"/>
              </w:rPr>
              <w:t>5</w:t>
            </w:r>
          </w:p>
        </w:tc>
        <w:tc>
          <w:tcPr>
            <w:tcW w:w="3152" w:type="dxa"/>
            <w:tcBorders>
              <w:top w:val="single" w:sz="8" w:space="0" w:color="000001"/>
              <w:left w:val="single" w:sz="8" w:space="0" w:color="000001"/>
              <w:bottom w:val="single" w:sz="8" w:space="0" w:color="000001"/>
              <w:right w:val="single" w:sz="8"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 xml:space="preserve">peças, equipamentos, acessórios e </w:t>
            </w:r>
            <w:r>
              <w:rPr>
                <w:b/>
                <w:color w:val="000000"/>
                <w:sz w:val="18"/>
                <w:szCs w:val="18"/>
              </w:rPr>
              <w:t>lavagem/higienização</w:t>
            </w:r>
            <w:r>
              <w:rPr>
                <w:color w:val="000000"/>
                <w:sz w:val="18"/>
                <w:szCs w:val="18"/>
              </w:rPr>
              <w:t xml:space="preserve"> </w:t>
            </w:r>
            <w:r>
              <w:rPr>
                <w:sz w:val="18"/>
                <w:szCs w:val="18"/>
              </w:rPr>
              <w:t xml:space="preserve">de toda frota de veículos do IF SERTÃO – PE. </w:t>
            </w:r>
            <w:r>
              <w:rPr>
                <w:b/>
                <w:sz w:val="18"/>
                <w:szCs w:val="18"/>
              </w:rPr>
              <w:t>CATSERV:</w:t>
            </w:r>
            <w:r>
              <w:rPr>
                <w:sz w:val="18"/>
                <w:szCs w:val="18"/>
              </w:rPr>
              <w:t xml:space="preserve"> </w:t>
            </w:r>
            <w:r>
              <w:rPr>
                <w:b/>
                <w:sz w:val="18"/>
                <w:szCs w:val="18"/>
              </w:rPr>
              <w:t>25518</w:t>
            </w:r>
          </w:p>
        </w:tc>
        <w:tc>
          <w:tcPr>
            <w:tcW w:w="712"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2"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ind w:left="113" w:hanging="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5"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6.868,33</w:t>
            </w:r>
          </w:p>
        </w:tc>
        <w:tc>
          <w:tcPr>
            <w:tcW w:w="1418"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82.419,96</w:t>
            </w:r>
          </w:p>
        </w:tc>
        <w:tc>
          <w:tcPr>
            <w:tcW w:w="1132"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7,00%</w:t>
            </w:r>
          </w:p>
        </w:tc>
      </w:tr>
      <w:tr>
        <w:trPr/>
        <w:tc>
          <w:tcPr>
            <w:tcW w:w="561"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spacing w:lineRule="auto" w:line="276" w:before="0" w:after="120"/>
              <w:jc w:val="center"/>
              <w:rPr>
                <w:b/>
                <w:b/>
                <w:sz w:val="18"/>
                <w:szCs w:val="18"/>
              </w:rPr>
            </w:pPr>
            <w:r>
              <w:rPr>
                <w:b/>
                <w:sz w:val="18"/>
                <w:szCs w:val="18"/>
              </w:rPr>
            </w:r>
          </w:p>
        </w:tc>
        <w:tc>
          <w:tcPr>
            <w:tcW w:w="3152" w:type="dxa"/>
            <w:tcBorders>
              <w:top w:val="single" w:sz="8" w:space="0" w:color="000001"/>
              <w:left w:val="single" w:sz="8" w:space="0" w:color="000001"/>
              <w:bottom w:val="single" w:sz="8" w:space="0" w:color="000001"/>
              <w:right w:val="single" w:sz="8" w:space="0" w:color="000001"/>
            </w:tcBorders>
            <w:shd w:color="auto" w:fill="DBEEF3" w:val="clear"/>
          </w:tcPr>
          <w:p>
            <w:pPr>
              <w:pStyle w:val="Normal"/>
              <w:jc w:val="both"/>
              <w:rPr>
                <w:b/>
                <w:b/>
                <w:sz w:val="18"/>
                <w:szCs w:val="18"/>
              </w:rPr>
            </w:pPr>
            <w:r>
              <w:rPr>
                <w:b/>
                <w:sz w:val="18"/>
                <w:szCs w:val="18"/>
              </w:rPr>
            </w:r>
          </w:p>
        </w:tc>
        <w:tc>
          <w:tcPr>
            <w:tcW w:w="712"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spacing w:lineRule="auto" w:line="276" w:before="0" w:after="120"/>
              <w:ind w:right="-198" w:hanging="0"/>
              <w:rPr>
                <w:b/>
                <w:b/>
                <w:sz w:val="18"/>
                <w:szCs w:val="18"/>
              </w:rPr>
            </w:pPr>
            <w:r>
              <w:rPr>
                <w:b/>
                <w:sz w:val="18"/>
                <w:szCs w:val="18"/>
              </w:rPr>
            </w:r>
          </w:p>
        </w:tc>
        <w:tc>
          <w:tcPr>
            <w:tcW w:w="1132"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spacing w:lineRule="auto" w:line="276" w:before="0" w:after="120"/>
              <w:ind w:left="113" w:hanging="0"/>
              <w:rPr>
                <w:b/>
                <w:b/>
                <w:sz w:val="18"/>
                <w:szCs w:val="18"/>
              </w:rPr>
            </w:pPr>
            <w:r>
              <w:rPr>
                <w:b/>
                <w:sz w:val="18"/>
                <w:szCs w:val="18"/>
              </w:rPr>
            </w:r>
          </w:p>
        </w:tc>
        <w:tc>
          <w:tcPr>
            <w:tcW w:w="1275" w:type="dxa"/>
            <w:tcBorders>
              <w:top w:val="single" w:sz="8" w:space="0" w:color="000001"/>
              <w:left w:val="single" w:sz="8" w:space="0" w:color="000001"/>
              <w:bottom w:val="single" w:sz="8" w:space="0" w:color="000001"/>
              <w:right w:val="single" w:sz="8" w:space="0" w:color="000001"/>
            </w:tcBorders>
            <w:shd w:color="auto" w:fill="DBEEF3" w:val="clear"/>
          </w:tcPr>
          <w:p>
            <w:pPr>
              <w:pStyle w:val="Normal"/>
              <w:ind w:left="-15" w:right="-50" w:hanging="0"/>
              <w:rPr>
                <w:b/>
                <w:b/>
                <w:sz w:val="18"/>
                <w:szCs w:val="18"/>
              </w:rPr>
            </w:pPr>
            <w:r>
              <w:rPr>
                <w:b/>
                <w:sz w:val="18"/>
                <w:szCs w:val="18"/>
              </w:rPr>
            </w:r>
          </w:p>
        </w:tc>
        <w:tc>
          <w:tcPr>
            <w:tcW w:w="1418"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spacing w:lineRule="auto" w:line="276" w:before="0" w:after="120"/>
              <w:jc w:val="both"/>
              <w:rPr>
                <w:b/>
                <w:b/>
                <w:sz w:val="16"/>
                <w:szCs w:val="16"/>
              </w:rPr>
            </w:pPr>
            <w:r>
              <w:rPr>
                <w:b/>
                <w:sz w:val="16"/>
                <w:szCs w:val="16"/>
              </w:rPr>
            </w:r>
          </w:p>
        </w:tc>
        <w:tc>
          <w:tcPr>
            <w:tcW w:w="1132" w:type="dxa"/>
            <w:tcBorders>
              <w:top w:val="single" w:sz="8" w:space="0" w:color="000001"/>
              <w:left w:val="single" w:sz="8" w:space="0" w:color="000001"/>
              <w:bottom w:val="single" w:sz="8" w:space="0" w:color="000001"/>
              <w:right w:val="single" w:sz="8" w:space="0" w:color="000001"/>
            </w:tcBorders>
            <w:shd w:color="auto" w:fill="DBEEF3" w:val="clear"/>
          </w:tcPr>
          <w:p>
            <w:pPr>
              <w:pStyle w:val="Normal"/>
              <w:widowControl w:val="false"/>
              <w:ind w:left="-104" w:right="-81" w:hanging="0"/>
              <w:jc w:val="center"/>
              <w:rPr>
                <w:b/>
                <w:b/>
                <w:sz w:val="18"/>
                <w:szCs w:val="18"/>
              </w:rPr>
            </w:pPr>
            <w:r>
              <w:rPr>
                <w:b/>
                <w:sz w:val="18"/>
                <w:szCs w:val="18"/>
              </w:rPr>
              <w:t xml:space="preserve">Mínimo de Desconto (%) </w:t>
            </w:r>
          </w:p>
        </w:tc>
      </w:tr>
      <w:tr>
        <w:trPr/>
        <w:tc>
          <w:tcPr>
            <w:tcW w:w="561"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6</w:t>
            </w:r>
          </w:p>
        </w:tc>
        <w:tc>
          <w:tcPr>
            <w:tcW w:w="3152" w:type="dxa"/>
            <w:tcBorders>
              <w:top w:val="single" w:sz="8" w:space="0" w:color="000001"/>
              <w:left w:val="single" w:sz="8" w:space="0" w:color="000001"/>
              <w:bottom w:val="single" w:sz="8" w:space="0" w:color="000001"/>
              <w:right w:val="single" w:sz="8" w:space="0" w:color="000001"/>
            </w:tcBorders>
            <w:shd w:fill="auto" w:val="clear"/>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w:t>
            </w:r>
            <w:r>
              <w:rPr>
                <w:color w:val="000000"/>
                <w:sz w:val="18"/>
                <w:szCs w:val="18"/>
              </w:rPr>
              <w:t>lavagem/higienização</w:t>
            </w:r>
            <w:r>
              <w:rPr>
                <w:sz w:val="18"/>
                <w:szCs w:val="18"/>
              </w:rPr>
              <w:t xml:space="preserve"> de toda frota de veículos e equipamentos do IF SERTÃO-PE. </w:t>
            </w:r>
            <w:r>
              <w:rPr>
                <w:b/>
                <w:sz w:val="18"/>
                <w:szCs w:val="18"/>
              </w:rPr>
              <w:t>CATSERV: 25518</w:t>
            </w:r>
          </w:p>
        </w:tc>
        <w:tc>
          <w:tcPr>
            <w:tcW w:w="712" w:type="dxa"/>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2"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5"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ind w:left="-15" w:right="-50" w:hanging="0"/>
              <w:rPr>
                <w:color w:val="000000"/>
                <w:sz w:val="18"/>
                <w:szCs w:val="18"/>
              </w:rPr>
            </w:pPr>
            <w:r>
              <w:rPr>
                <w:color w:val="000000"/>
                <w:sz w:val="18"/>
                <w:szCs w:val="18"/>
              </w:rPr>
            </w:r>
          </w:p>
          <w:p>
            <w:pPr>
              <w:pStyle w:val="Normal"/>
              <w:ind w:left="-15" w:right="-50" w:hanging="0"/>
              <w:rPr>
                <w:color w:val="000000"/>
                <w:sz w:val="18"/>
                <w:szCs w:val="18"/>
              </w:rPr>
            </w:pPr>
            <w:r>
              <w:rPr>
                <w:color w:val="000000"/>
                <w:sz w:val="18"/>
                <w:szCs w:val="18"/>
              </w:rPr>
            </w:r>
          </w:p>
          <w:p>
            <w:pPr>
              <w:pStyle w:val="Normal"/>
              <w:ind w:left="-15" w:right="-50" w:hanging="0"/>
              <w:rPr>
                <w:color w:val="000000"/>
              </w:rPr>
            </w:pPr>
            <w:r>
              <w:rPr>
                <w:color w:val="000000"/>
                <w:sz w:val="18"/>
                <w:szCs w:val="18"/>
              </w:rPr>
              <w:t xml:space="preserve">   </w:t>
            </w:r>
            <w:r>
              <w:rPr>
                <w:color w:val="000000"/>
                <w:sz w:val="18"/>
                <w:szCs w:val="18"/>
              </w:rPr>
              <w:t>*1,41</w:t>
            </w:r>
          </w:p>
        </w:tc>
        <w:tc>
          <w:tcPr>
            <w:tcW w:w="1418"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widowControl w:val="false"/>
              <w:spacing w:lineRule="auto" w:line="276" w:before="0" w:after="120"/>
              <w:rPr>
                <w:color w:val="000000"/>
              </w:rPr>
            </w:pPr>
            <w:r>
              <w:rPr>
                <w:b/>
                <w:bCs/>
                <w:color w:val="000000"/>
                <w:sz w:val="18"/>
                <w:szCs w:val="18"/>
              </w:rPr>
              <w:t>16,92</w:t>
            </w:r>
          </w:p>
        </w:tc>
        <w:tc>
          <w:tcPr>
            <w:tcW w:w="1132"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widowControl w:val="false"/>
              <w:spacing w:lineRule="auto" w:line="276" w:before="0" w:after="120"/>
              <w:rPr>
                <w:color w:val="000000"/>
              </w:rPr>
            </w:pPr>
            <w:r>
              <w:rPr>
                <w:color w:val="000000"/>
              </w:rPr>
            </w:r>
          </w:p>
          <w:p>
            <w:pPr>
              <w:pStyle w:val="Normal"/>
              <w:widowControl w:val="false"/>
              <w:spacing w:lineRule="auto" w:line="360" w:before="0" w:after="120"/>
              <w:rPr>
                <w:color w:val="000000"/>
              </w:rPr>
            </w:pPr>
            <w:r>
              <w:rPr>
                <w:color w:val="000000"/>
              </w:rPr>
              <w:t>0,01</w:t>
            </w:r>
            <w:r>
              <w:rPr>
                <w:color w:val="000000"/>
                <w:sz w:val="18"/>
                <w:szCs w:val="18"/>
              </w:rPr>
              <w:t>%</w:t>
            </w:r>
          </w:p>
        </w:tc>
      </w:tr>
      <w:tr>
        <w:trPr/>
        <w:tc>
          <w:tcPr>
            <w:tcW w:w="6832" w:type="dxa"/>
            <w:gridSpan w:val="5"/>
            <w:tcBorders>
              <w:top w:val="single" w:sz="8" w:space="0" w:color="000001"/>
              <w:left w:val="single" w:sz="8" w:space="0" w:color="000001"/>
              <w:bottom w:val="single" w:sz="8" w:space="0" w:color="000001"/>
              <w:right w:val="single" w:sz="8" w:space="0" w:color="000001"/>
            </w:tcBorders>
            <w:shd w:fill="auto" w:val="clear"/>
          </w:tcPr>
          <w:p>
            <w:pPr>
              <w:pStyle w:val="Normal"/>
              <w:ind w:left="-15" w:right="-50" w:hanging="0"/>
              <w:rPr>
                <w:sz w:val="18"/>
                <w:szCs w:val="18"/>
              </w:rPr>
            </w:pPr>
            <w:r>
              <w:rPr>
                <w:b/>
                <w:bCs/>
              </w:rPr>
              <w:t>Valor Total Estimado SEM Desconto R$</w:t>
            </w:r>
          </w:p>
        </w:tc>
        <w:tc>
          <w:tcPr>
            <w:tcW w:w="2550" w:type="dxa"/>
            <w:gridSpan w:val="2"/>
            <w:tcBorders>
              <w:top w:val="single" w:sz="8" w:space="0" w:color="000001"/>
              <w:left w:val="single" w:sz="8" w:space="0" w:color="000001"/>
              <w:bottom w:val="single" w:sz="8" w:space="0" w:color="000001"/>
              <w:right w:val="single" w:sz="8" w:space="0" w:color="000001"/>
            </w:tcBorders>
            <w:shd w:color="auto" w:fill="FFFF00" w:val="clear"/>
          </w:tcPr>
          <w:p>
            <w:pPr>
              <w:pStyle w:val="Normal"/>
              <w:widowControl w:val="false"/>
              <w:spacing w:lineRule="auto" w:line="276" w:before="0" w:after="120"/>
              <w:ind w:left="-15" w:right="-50" w:hanging="0"/>
              <w:jc w:val="center"/>
              <w:rPr>
                <w:color w:val="000000"/>
              </w:rPr>
            </w:pPr>
            <w:r>
              <w:rPr>
                <w:b/>
                <w:bCs/>
                <w:color w:val="000000"/>
              </w:rPr>
              <w:t>169.427,76</w:t>
            </w:r>
          </w:p>
          <w:p>
            <w:pPr>
              <w:pStyle w:val="Normal"/>
              <w:ind w:left="-15" w:right="-50" w:hanging="0"/>
              <w:jc w:val="center"/>
              <w:rPr>
                <w:color w:val="000000"/>
              </w:rPr>
            </w:pPr>
            <w:r>
              <w:rPr>
                <w:color w:val="000000"/>
              </w:rPr>
            </w:r>
          </w:p>
        </w:tc>
      </w:tr>
      <w:tr>
        <w:trPr/>
        <w:tc>
          <w:tcPr>
            <w:tcW w:w="9382" w:type="dxa"/>
            <w:gridSpan w:val="7"/>
            <w:tcBorders>
              <w:top w:val="single" w:sz="8" w:space="0" w:color="000001"/>
              <w:left w:val="single" w:sz="8" w:space="0" w:color="000001"/>
              <w:bottom w:val="single" w:sz="8" w:space="0" w:color="000001"/>
              <w:right w:val="single" w:sz="8" w:space="0" w:color="000001"/>
            </w:tcBorders>
            <w:shd w:fill="auto" w:val="clear"/>
          </w:tcPr>
          <w:p>
            <w:pPr>
              <w:pStyle w:val="Normal"/>
              <w:widowControl w:val="false"/>
              <w:ind w:left="89" w:right="-197" w:hanging="0"/>
              <w:jc w:val="both"/>
              <w:rPr>
                <w:sz w:val="18"/>
                <w:szCs w:val="18"/>
              </w:rPr>
            </w:pPr>
            <w:r>
              <w:rPr>
                <w:b/>
                <w:sz w:val="18"/>
                <w:szCs w:val="18"/>
              </w:rPr>
              <w:t>Endereço e contatos para a prestação dos serviços</w:t>
            </w:r>
            <w:r>
              <w:rPr>
                <w:sz w:val="18"/>
                <w:szCs w:val="18"/>
              </w:rPr>
              <w:t xml:space="preserve">: Rua Maria Luiza de Araújo Gomes Cabral, s/n, João </w:t>
            </w:r>
          </w:p>
          <w:p>
            <w:pPr>
              <w:pStyle w:val="Normal"/>
              <w:widowControl w:val="false"/>
              <w:ind w:left="89" w:right="-197" w:hanging="0"/>
              <w:jc w:val="both"/>
              <w:rPr/>
            </w:pPr>
            <w:r>
              <w:rPr>
                <w:sz w:val="18"/>
                <w:szCs w:val="18"/>
              </w:rPr>
              <w:t xml:space="preserve">de Deus, CEP: 56316-686 | Petrolina/PE. Telefone: (87) 2101-4300.  </w:t>
            </w:r>
            <w:r>
              <w:rPr>
                <w:b/>
                <w:color w:val="00000A"/>
                <w:sz w:val="18"/>
                <w:szCs w:val="18"/>
              </w:rPr>
              <w:t xml:space="preserve">E-mail: </w:t>
            </w:r>
            <w:hyperlink r:id="rId2">
              <w:r>
                <w:rPr>
                  <w:rStyle w:val="LinkdaInternet"/>
                  <w:b/>
                  <w:color w:val="0000FF"/>
                  <w:sz w:val="18"/>
                  <w:szCs w:val="18"/>
                  <w:u w:val="single"/>
                </w:rPr>
                <w:t>cp.licita@ifsertao-pe.edu.br</w:t>
              </w:r>
            </w:hyperlink>
          </w:p>
        </w:tc>
      </w:tr>
    </w:tbl>
    <w:p>
      <w:pPr>
        <w:pStyle w:val="Normal"/>
        <w:widowControl w:val="false"/>
        <w:jc w:val="both"/>
        <w:rPr>
          <w:i/>
          <w:i/>
        </w:rPr>
      </w:pPr>
      <w:r>
        <w:rPr>
          <w:i/>
        </w:rPr>
        <w:t>* Valor resultante da soma dos Valores Mensal Estimado SEM Desconto multiplicado pelo percentual de 0,01% (taxa de administração).</w:t>
      </w:r>
    </w:p>
    <w:p>
      <w:pPr>
        <w:pStyle w:val="Normal"/>
        <w:widowControl w:val="false"/>
        <w:spacing w:lineRule="auto" w:line="276"/>
        <w:ind w:left="360" w:hanging="0"/>
        <w:jc w:val="both"/>
        <w:rPr>
          <w:b/>
          <w:b/>
          <w:color w:val="000000"/>
          <w:sz w:val="18"/>
          <w:szCs w:val="18"/>
        </w:rPr>
      </w:pPr>
      <w:r>
        <w:rPr>
          <w:b/>
          <w:color w:val="000000"/>
          <w:sz w:val="18"/>
          <w:szCs w:val="18"/>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Obs. 01: Os valores dos itens 04 e 05 representam as estimativas de gastos com combustíveis, Arla 32, lubrificantes, peças, serviços e manutenções para o período de 12(doze) meses. No caso do item 06 o valor representa o mínimo aceitável para a taxa de administração da empresa administradora do sistema de gerenciamento e administração compartilhada de frota.</w:t>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Obs. 02: O percentual de desconto ofertado aos itens 04 e 05 será aplicado diretamente sobre os valores das faturas dos fornecimentos e serviços prestados pela rede credenciada/conveniada da empresa administradora.</w:t>
      </w:r>
    </w:p>
    <w:p>
      <w:pPr>
        <w:pStyle w:val="Normal"/>
        <w:widowControl w:val="false"/>
        <w:spacing w:lineRule="auto" w:line="276" w:before="0" w:after="120"/>
        <w:ind w:left="360" w:hanging="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bl>
      <w:tblPr>
        <w:tblW w:w="9383" w:type="dxa"/>
        <w:jc w:val="center"/>
        <w:tblInd w:w="0" w:type="dxa"/>
        <w:tblCellMar>
          <w:top w:w="0" w:type="dxa"/>
          <w:left w:w="98" w:type="dxa"/>
          <w:bottom w:w="0" w:type="dxa"/>
          <w:right w:w="108" w:type="dxa"/>
        </w:tblCellMar>
        <w:tblLook w:firstRow="0" w:noVBand="1" w:lastRow="0" w:firstColumn="0" w:lastColumn="0" w:noHBand="0" w:val="0400"/>
      </w:tblPr>
      <w:tblGrid>
        <w:gridCol w:w="547"/>
        <w:gridCol w:w="3163"/>
        <w:gridCol w:w="709"/>
        <w:gridCol w:w="1137"/>
        <w:gridCol w:w="1275"/>
        <w:gridCol w:w="2"/>
        <w:gridCol w:w="1417"/>
        <w:gridCol w:w="1132"/>
      </w:tblGrid>
      <w:tr>
        <w:trPr/>
        <w:tc>
          <w:tcPr>
            <w:tcW w:w="9382" w:type="dxa"/>
            <w:gridSpan w:val="8"/>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245" w:right="-197" w:hanging="0"/>
              <w:jc w:val="center"/>
              <w:rPr>
                <w:b/>
                <w:b/>
                <w:sz w:val="22"/>
                <w:szCs w:val="22"/>
              </w:rPr>
            </w:pPr>
            <w:r>
              <w:rPr>
                <w:b/>
                <w:sz w:val="22"/>
                <w:szCs w:val="22"/>
              </w:rPr>
              <w:t xml:space="preserve">GRUPO 03 (Campus Petrolina Zona Rural/IF SERTÃO – PE – UASG 158278) </w:t>
            </w:r>
          </w:p>
          <w:p>
            <w:pPr>
              <w:pStyle w:val="Normal"/>
              <w:widowControl w:val="false"/>
              <w:ind w:left="-104" w:right="-81" w:hanging="0"/>
              <w:jc w:val="center"/>
              <w:rPr>
                <w:b/>
                <w:b/>
                <w:sz w:val="18"/>
                <w:szCs w:val="18"/>
              </w:rPr>
            </w:pPr>
            <w:r>
              <w:rPr>
                <w:b/>
                <w:sz w:val="18"/>
                <w:szCs w:val="18"/>
              </w:rPr>
            </w:r>
          </w:p>
        </w:tc>
      </w:tr>
      <w:tr>
        <w:trPr/>
        <w:tc>
          <w:tcPr>
            <w:tcW w:w="547"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63" w:hanging="0"/>
              <w:jc w:val="center"/>
              <w:rPr>
                <w:sz w:val="16"/>
                <w:szCs w:val="16"/>
              </w:rPr>
            </w:pPr>
            <w:r>
              <w:rPr>
                <w:b/>
                <w:sz w:val="16"/>
                <w:szCs w:val="16"/>
              </w:rPr>
              <w:t>Item</w:t>
            </w:r>
          </w:p>
          <w:p>
            <w:pPr>
              <w:pStyle w:val="Normal"/>
              <w:widowControl w:val="false"/>
              <w:jc w:val="center"/>
              <w:rPr>
                <w:b/>
                <w:b/>
                <w:sz w:val="16"/>
                <w:szCs w:val="16"/>
              </w:rPr>
            </w:pPr>
            <w:r>
              <w:rPr>
                <w:b/>
                <w:sz w:val="16"/>
                <w:szCs w:val="16"/>
              </w:rPr>
            </w:r>
          </w:p>
        </w:tc>
        <w:tc>
          <w:tcPr>
            <w:tcW w:w="3163"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center"/>
              <w:rPr>
                <w:sz w:val="16"/>
                <w:szCs w:val="16"/>
              </w:rPr>
            </w:pPr>
            <w:r>
              <w:rPr>
                <w:b/>
                <w:sz w:val="16"/>
                <w:szCs w:val="16"/>
              </w:rPr>
              <w:t>Descrição/</w:t>
            </w:r>
          </w:p>
          <w:p>
            <w:pPr>
              <w:pStyle w:val="Normal"/>
              <w:widowControl w:val="false"/>
              <w:jc w:val="center"/>
              <w:rPr>
                <w:sz w:val="16"/>
                <w:szCs w:val="16"/>
              </w:rPr>
            </w:pPr>
            <w:r>
              <w:rPr>
                <w:b/>
                <w:sz w:val="16"/>
                <w:szCs w:val="16"/>
              </w:rPr>
              <w:t>Especificação</w:t>
            </w:r>
          </w:p>
        </w:tc>
        <w:tc>
          <w:tcPr>
            <w:tcW w:w="70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70" w:right="-134" w:hanging="0"/>
              <w:jc w:val="center"/>
              <w:rPr>
                <w:sz w:val="16"/>
                <w:szCs w:val="16"/>
              </w:rPr>
            </w:pPr>
            <w:r>
              <w:rPr>
                <w:b/>
                <w:sz w:val="16"/>
                <w:szCs w:val="16"/>
              </w:rPr>
              <w:t xml:space="preserve">Unidade </w:t>
            </w:r>
          </w:p>
        </w:tc>
        <w:tc>
          <w:tcPr>
            <w:tcW w:w="1137"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27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6"/>
                <w:szCs w:val="16"/>
              </w:rPr>
            </w:pPr>
            <w:r>
              <w:rPr>
                <w:b/>
                <w:sz w:val="16"/>
                <w:szCs w:val="16"/>
              </w:rPr>
              <w:t>Valor Mensal Estimado (R$)</w:t>
            </w:r>
          </w:p>
        </w:tc>
        <w:tc>
          <w:tcPr>
            <w:tcW w:w="1419"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6"/>
                <w:szCs w:val="16"/>
              </w:rPr>
            </w:pPr>
            <w:r>
              <w:rPr>
                <w:b/>
                <w:sz w:val="16"/>
                <w:szCs w:val="16"/>
              </w:rPr>
              <w:t>Valor Anual Estimado SEM Desconto(R$)</w:t>
            </w:r>
          </w:p>
        </w:tc>
        <w:tc>
          <w:tcPr>
            <w:tcW w:w="113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sz w:val="16"/>
                <w:szCs w:val="16"/>
              </w:rPr>
            </w:pPr>
            <w:r>
              <w:rPr>
                <w:b/>
                <w:sz w:val="16"/>
                <w:szCs w:val="16"/>
              </w:rPr>
              <w:t>Mínimo de Desconto (%)</w:t>
            </w:r>
          </w:p>
        </w:tc>
      </w:tr>
      <w:tr>
        <w:trPr>
          <w:trHeight w:val="1343" w:hRule="atLeast"/>
        </w:trPr>
        <w:tc>
          <w:tcPr>
            <w:tcW w:w="54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7</w:t>
            </w:r>
          </w:p>
        </w:tc>
        <w:tc>
          <w:tcPr>
            <w:tcW w:w="316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70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sz w:val="18"/>
                <w:szCs w:val="18"/>
              </w:rPr>
            </w:pPr>
            <w:r>
              <w:rPr>
                <w:color w:val="000000"/>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color w:val="000000"/>
                <w:sz w:val="18"/>
                <w:szCs w:val="18"/>
              </w:rPr>
              <w:t>12</w:t>
            </w:r>
          </w:p>
        </w:tc>
        <w:tc>
          <w:tcPr>
            <w:tcW w:w="12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10.547,65</w:t>
            </w:r>
          </w:p>
        </w:tc>
        <w:tc>
          <w:tcPr>
            <w:tcW w:w="141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126.571,80</w:t>
            </w:r>
          </w:p>
        </w:tc>
        <w:tc>
          <w:tcPr>
            <w:tcW w:w="113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t>3,49%</w:t>
            </w:r>
          </w:p>
          <w:p>
            <w:pPr>
              <w:pStyle w:val="Normal"/>
              <w:widowControl w:val="false"/>
              <w:spacing w:lineRule="auto" w:line="276" w:before="0" w:after="120"/>
              <w:rPr>
                <w:sz w:val="18"/>
                <w:szCs w:val="18"/>
              </w:rPr>
            </w:pPr>
            <w:r>
              <w:rPr>
                <w:sz w:val="18"/>
                <w:szCs w:val="18"/>
              </w:rPr>
            </w:r>
          </w:p>
        </w:tc>
      </w:tr>
      <w:tr>
        <w:trPr/>
        <w:tc>
          <w:tcPr>
            <w:tcW w:w="54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t>8</w:t>
            </w:r>
          </w:p>
        </w:tc>
        <w:tc>
          <w:tcPr>
            <w:tcW w:w="3163"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 xml:space="preserve">peças, equipamentos, acessórios e </w:t>
            </w:r>
            <w:r>
              <w:rPr>
                <w:b/>
                <w:color w:val="000000"/>
                <w:sz w:val="18"/>
                <w:szCs w:val="18"/>
              </w:rPr>
              <w:t>lavagem/higienização</w:t>
            </w:r>
            <w:r>
              <w:rPr>
                <w:color w:val="000000"/>
                <w:sz w:val="18"/>
                <w:szCs w:val="18"/>
              </w:rPr>
              <w:t xml:space="preserve"> </w:t>
            </w:r>
            <w:r>
              <w:rPr>
                <w:sz w:val="18"/>
                <w:szCs w:val="18"/>
              </w:rPr>
              <w:t xml:space="preserve">de toda frota de veículos do IF SERTÃO – PE. </w:t>
            </w:r>
            <w:r>
              <w:rPr>
                <w:b/>
                <w:sz w:val="18"/>
                <w:szCs w:val="18"/>
              </w:rPr>
              <w:t>CATSERV:</w:t>
            </w:r>
            <w:r>
              <w:rPr>
                <w:sz w:val="18"/>
                <w:szCs w:val="18"/>
              </w:rPr>
              <w:t xml:space="preserve"> </w:t>
            </w:r>
            <w:r>
              <w:rPr>
                <w:b/>
                <w:sz w:val="18"/>
                <w:szCs w:val="18"/>
              </w:rPr>
              <w:t>25518</w:t>
            </w:r>
          </w:p>
        </w:tc>
        <w:tc>
          <w:tcPr>
            <w:tcW w:w="70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113" w:hanging="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16.630,00</w:t>
            </w:r>
          </w:p>
        </w:tc>
        <w:tc>
          <w:tcPr>
            <w:tcW w:w="141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199.560,00</w:t>
            </w:r>
          </w:p>
        </w:tc>
        <w:tc>
          <w:tcPr>
            <w:tcW w:w="113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7,00%</w:t>
            </w:r>
          </w:p>
        </w:tc>
      </w:tr>
      <w:tr>
        <w:trPr/>
        <w:tc>
          <w:tcPr>
            <w:tcW w:w="547"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jc w:val="center"/>
              <w:rPr/>
            </w:pPr>
            <w:r>
              <w:rPr/>
            </w:r>
          </w:p>
        </w:tc>
        <w:tc>
          <w:tcPr>
            <w:tcW w:w="3163"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both"/>
              <w:rPr>
                <w:b/>
                <w:b/>
              </w:rPr>
            </w:pPr>
            <w:r>
              <w:rPr>
                <w:b/>
              </w:rPr>
            </w:r>
          </w:p>
        </w:tc>
        <w:tc>
          <w:tcPr>
            <w:tcW w:w="70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right="-198" w:hanging="0"/>
              <w:rPr/>
            </w:pPr>
            <w:r>
              <w:rPr/>
            </w:r>
          </w:p>
        </w:tc>
        <w:tc>
          <w:tcPr>
            <w:tcW w:w="1137"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left="113" w:hanging="0"/>
              <w:rPr/>
            </w:pPr>
            <w:r>
              <w:rPr/>
            </w:r>
          </w:p>
        </w:tc>
        <w:tc>
          <w:tcPr>
            <w:tcW w:w="1275" w:type="dxa"/>
            <w:tcBorders>
              <w:top w:val="single" w:sz="4" w:space="0" w:color="000001"/>
              <w:left w:val="single" w:sz="4" w:space="0" w:color="000001"/>
              <w:bottom w:val="single" w:sz="4" w:space="0" w:color="000001"/>
              <w:right w:val="single" w:sz="4" w:space="0" w:color="000001"/>
            </w:tcBorders>
            <w:shd w:color="auto" w:fill="DBEEF3" w:val="clear"/>
          </w:tcPr>
          <w:p>
            <w:pPr>
              <w:pStyle w:val="Normal"/>
              <w:ind w:left="-15" w:right="-50" w:hanging="0"/>
              <w:rPr/>
            </w:pPr>
            <w:r>
              <w:rPr/>
            </w:r>
          </w:p>
        </w:tc>
        <w:tc>
          <w:tcPr>
            <w:tcW w:w="1419"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sz w:val="18"/>
                <w:szCs w:val="18"/>
              </w:rPr>
            </w:pPr>
            <w:r>
              <w:rPr>
                <w:b/>
                <w:sz w:val="18"/>
                <w:szCs w:val="18"/>
              </w:rPr>
            </w:r>
          </w:p>
        </w:tc>
        <w:tc>
          <w:tcPr>
            <w:tcW w:w="113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6"/>
                <w:szCs w:val="16"/>
              </w:rPr>
            </w:pPr>
            <w:r>
              <w:rPr>
                <w:b/>
                <w:sz w:val="16"/>
                <w:szCs w:val="16"/>
              </w:rPr>
              <w:t>Mínimo de Desconto (%)</w:t>
            </w:r>
          </w:p>
        </w:tc>
      </w:tr>
      <w:tr>
        <w:trPr/>
        <w:tc>
          <w:tcPr>
            <w:tcW w:w="54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9</w:t>
            </w:r>
          </w:p>
        </w:tc>
        <w:tc>
          <w:tcPr>
            <w:tcW w:w="3163"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w:t>
            </w:r>
            <w:r>
              <w:rPr>
                <w:color w:val="000000"/>
                <w:sz w:val="18"/>
                <w:szCs w:val="18"/>
              </w:rPr>
              <w:t>lavagem/higienização</w:t>
            </w:r>
            <w:r>
              <w:rPr>
                <w:sz w:val="18"/>
                <w:szCs w:val="18"/>
              </w:rPr>
              <w:t xml:space="preserve"> de toda frota de veículos e equipamentos do IF SERTÃO-PE. </w:t>
            </w:r>
            <w:r>
              <w:rPr>
                <w:b/>
                <w:sz w:val="18"/>
                <w:szCs w:val="18"/>
              </w:rPr>
              <w:t>CATSERV: 25518</w:t>
            </w:r>
          </w:p>
        </w:tc>
        <w:tc>
          <w:tcPr>
            <w:tcW w:w="70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left="113" w:hanging="0"/>
              <w:jc w:val="center"/>
              <w:rPr>
                <w:sz w:val="18"/>
                <w:szCs w:val="18"/>
              </w:rPr>
            </w:pPr>
            <w:r>
              <w:rPr>
                <w:sz w:val="18"/>
                <w:szCs w:val="18"/>
              </w:rPr>
            </w:r>
          </w:p>
          <w:p>
            <w:pPr>
              <w:pStyle w:val="Normal"/>
              <w:widowControl w:val="false"/>
              <w:spacing w:lineRule="auto" w:line="276" w:before="0" w:after="120"/>
              <w:ind w:left="113" w:hanging="0"/>
              <w:jc w:val="center"/>
              <w:rPr>
                <w:sz w:val="18"/>
                <w:szCs w:val="18"/>
              </w:rPr>
            </w:pPr>
            <w:r>
              <w:rPr>
                <w:sz w:val="18"/>
                <w:szCs w:val="18"/>
              </w:rPr>
            </w:r>
          </w:p>
          <w:p>
            <w:pPr>
              <w:pStyle w:val="Normal"/>
              <w:widowControl w:val="false"/>
              <w:spacing w:lineRule="auto" w:line="276" w:before="0" w:after="120"/>
              <w:ind w:left="113" w:hanging="0"/>
              <w:jc w:val="center"/>
              <w:rPr>
                <w:sz w:val="18"/>
                <w:szCs w:val="18"/>
              </w:rPr>
            </w:pPr>
            <w:r>
              <w:rPr>
                <w:color w:val="000000"/>
                <w:sz w:val="18"/>
                <w:szCs w:val="18"/>
              </w:rPr>
              <w:t>12</w:t>
            </w:r>
          </w:p>
        </w:tc>
        <w:tc>
          <w:tcPr>
            <w:tcW w:w="12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left="-15" w:right="-50" w:hanging="0"/>
              <w:jc w:val="center"/>
              <w:rPr>
                <w:color w:val="000000"/>
                <w:sz w:val="18"/>
                <w:szCs w:val="18"/>
              </w:rPr>
            </w:pPr>
            <w:r>
              <w:rPr>
                <w:color w:val="000000"/>
                <w:sz w:val="18"/>
                <w:szCs w:val="18"/>
              </w:rPr>
            </w:r>
          </w:p>
          <w:p>
            <w:pPr>
              <w:pStyle w:val="Normal"/>
              <w:ind w:left="-15" w:right="-50" w:hanging="0"/>
              <w:jc w:val="center"/>
              <w:rPr>
                <w:color w:val="000000"/>
                <w:sz w:val="18"/>
                <w:szCs w:val="18"/>
              </w:rPr>
            </w:pPr>
            <w:r>
              <w:rPr>
                <w:color w:val="000000"/>
                <w:sz w:val="18"/>
                <w:szCs w:val="18"/>
              </w:rPr>
            </w:r>
          </w:p>
          <w:p>
            <w:pPr>
              <w:pStyle w:val="Normal"/>
              <w:ind w:left="-15" w:right="-50" w:hanging="0"/>
              <w:jc w:val="center"/>
              <w:rPr>
                <w:color w:val="000000"/>
              </w:rPr>
            </w:pPr>
            <w:r>
              <w:rPr>
                <w:color w:val="000000"/>
                <w:sz w:val="18"/>
                <w:szCs w:val="18"/>
              </w:rPr>
              <w:t xml:space="preserve">   </w:t>
            </w:r>
          </w:p>
          <w:p>
            <w:pPr>
              <w:pStyle w:val="Normal"/>
              <w:ind w:left="-15" w:right="-50" w:hanging="0"/>
              <w:jc w:val="center"/>
              <w:rPr>
                <w:color w:val="000000"/>
              </w:rPr>
            </w:pPr>
            <w:r>
              <w:rPr>
                <w:color w:val="000000"/>
                <w:sz w:val="18"/>
                <w:szCs w:val="18"/>
              </w:rPr>
              <w:t>2,72</w:t>
            </w:r>
          </w:p>
        </w:tc>
        <w:tc>
          <w:tcPr>
            <w:tcW w:w="141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rPr>
            </w:pPr>
            <w:r>
              <w:rPr>
                <w:b/>
                <w:bCs/>
                <w:color w:val="000000"/>
                <w:sz w:val="18"/>
                <w:szCs w:val="18"/>
              </w:rPr>
              <w:t>32,64</w:t>
            </w:r>
          </w:p>
        </w:tc>
        <w:tc>
          <w:tcPr>
            <w:tcW w:w="113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sz w:val="18"/>
                <w:szCs w:val="18"/>
              </w:rPr>
            </w:pPr>
            <w:r>
              <w:rPr>
                <w:color w:val="000000"/>
                <w:sz w:val="18"/>
                <w:szCs w:val="18"/>
              </w:rPr>
            </w:r>
          </w:p>
          <w:p>
            <w:pPr>
              <w:pStyle w:val="Normal"/>
              <w:widowControl w:val="false"/>
              <w:spacing w:lineRule="auto" w:line="276" w:before="0" w:after="120"/>
              <w:jc w:val="center"/>
              <w:rPr>
                <w:color w:val="000000"/>
                <w:sz w:val="18"/>
                <w:szCs w:val="18"/>
              </w:rPr>
            </w:pPr>
            <w:r>
              <w:rPr>
                <w:color w:val="000000"/>
                <w:sz w:val="18"/>
                <w:szCs w:val="18"/>
              </w:rPr>
            </w:r>
          </w:p>
          <w:p>
            <w:pPr>
              <w:pStyle w:val="Normal"/>
              <w:widowControl w:val="false"/>
              <w:spacing w:lineRule="auto" w:line="276" w:before="0" w:after="120"/>
              <w:jc w:val="center"/>
              <w:rPr>
                <w:color w:val="000000"/>
              </w:rPr>
            </w:pPr>
            <w:r>
              <w:rPr>
                <w:color w:val="000000"/>
                <w:sz w:val="18"/>
                <w:szCs w:val="18"/>
              </w:rPr>
              <w:t xml:space="preserve"> </w:t>
            </w:r>
            <w:r>
              <w:rPr>
                <w:color w:val="000000"/>
              </w:rPr>
              <w:t>0,01</w:t>
            </w:r>
            <w:r>
              <w:rPr>
                <w:color w:val="000000"/>
                <w:sz w:val="18"/>
                <w:szCs w:val="18"/>
              </w:rPr>
              <w:t>%</w:t>
            </w:r>
          </w:p>
        </w:tc>
      </w:tr>
      <w:tr>
        <w:trPr/>
        <w:tc>
          <w:tcPr>
            <w:tcW w:w="6833"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rPr>
                <w:color w:val="000000"/>
              </w:rPr>
            </w:pPr>
            <w:r>
              <w:rPr>
                <w:b/>
                <w:bCs/>
                <w:color w:val="000000"/>
              </w:rPr>
              <w:t>Valor Total Estimado SEM Desconto R$</w:t>
            </w:r>
          </w:p>
        </w:tc>
        <w:tc>
          <w:tcPr>
            <w:tcW w:w="2549" w:type="dxa"/>
            <w:gridSpan w:val="2"/>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ind w:left="-15" w:right="-50" w:hanging="0"/>
              <w:jc w:val="center"/>
              <w:rPr>
                <w:color w:val="000000"/>
              </w:rPr>
            </w:pPr>
            <w:r>
              <w:rPr>
                <w:b/>
                <w:bCs/>
                <w:color w:val="000000"/>
              </w:rPr>
              <w:t>326.164,44</w:t>
            </w:r>
          </w:p>
          <w:p>
            <w:pPr>
              <w:pStyle w:val="Normal"/>
              <w:ind w:left="-15" w:right="-50" w:hanging="0"/>
              <w:jc w:val="center"/>
              <w:rPr>
                <w:color w:val="000000"/>
                <w:sz w:val="18"/>
                <w:szCs w:val="18"/>
              </w:rPr>
            </w:pPr>
            <w:r>
              <w:rPr>
                <w:color w:val="000000"/>
                <w:sz w:val="18"/>
                <w:szCs w:val="18"/>
              </w:rPr>
            </w:r>
          </w:p>
        </w:tc>
      </w:tr>
      <w:tr>
        <w:trPr/>
        <w:tc>
          <w:tcPr>
            <w:tcW w:w="9382" w:type="dxa"/>
            <w:gridSpan w:val="8"/>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both"/>
              <w:rPr/>
            </w:pPr>
            <w:r>
              <w:rPr>
                <w:b/>
                <w:sz w:val="18"/>
                <w:szCs w:val="18"/>
              </w:rPr>
              <w:t>Endereço e contatos para a prestação dos serviços</w:t>
            </w:r>
            <w:r>
              <w:rPr>
                <w:sz w:val="18"/>
                <w:szCs w:val="18"/>
              </w:rPr>
              <w:t xml:space="preserve">: Rodovia PE 647, km 22, N4, Projeto Senador Nilo Coelho - Petrolina – PE, CEP: 56.302.970 - (087) 2101-8050 / Ramal 8056 E-mail: </w:t>
            </w:r>
            <w:hyperlink r:id="rId3">
              <w:r>
                <w:rPr>
                  <w:rStyle w:val="LinkdaInternet"/>
                  <w:color w:val="0000FF"/>
                  <w:sz w:val="18"/>
                  <w:szCs w:val="18"/>
                  <w:u w:val="single"/>
                </w:rPr>
                <w:t>cpzr.cpl@ifsertao-pe.edu.br</w:t>
              </w:r>
            </w:hyperlink>
          </w:p>
        </w:tc>
      </w:tr>
    </w:tbl>
    <w:p>
      <w:pPr>
        <w:pStyle w:val="Normal"/>
        <w:widowControl w:val="false"/>
        <w:jc w:val="both"/>
        <w:rPr>
          <w:i/>
          <w:i/>
        </w:rPr>
      </w:pPr>
      <w:r>
        <w:rPr>
          <w:i/>
        </w:rPr>
        <w:t>* Valor resultante da soma dos Valores Mensal Estimado SEM Desconto multiplicado pelo percentual de 0,01% (taxa de administração).</w:t>
      </w:r>
    </w:p>
    <w:p>
      <w:pPr>
        <w:pStyle w:val="Normal"/>
        <w:widowControl w:val="false"/>
        <w:spacing w:lineRule="auto" w:line="276"/>
        <w:ind w:left="360" w:hanging="0"/>
        <w:jc w:val="both"/>
        <w:rPr>
          <w:color w:val="000000"/>
        </w:rPr>
      </w:pPr>
      <w:r>
        <w:rPr>
          <w:color w:val="000000"/>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 xml:space="preserve">Obs. 01: Os valores dos itens 07 e 08 representam as estimativas de gastos com combustíveis, </w:t>
      </w:r>
      <w:r>
        <w:rPr>
          <w:b/>
          <w:sz w:val="18"/>
          <w:szCs w:val="18"/>
        </w:rPr>
        <w:t xml:space="preserve">Arla 32, </w:t>
      </w:r>
      <w:r>
        <w:rPr>
          <w:b/>
          <w:color w:val="000000"/>
          <w:sz w:val="18"/>
          <w:szCs w:val="18"/>
        </w:rPr>
        <w:t xml:space="preserve">lubrificantes, peças, serviços e manutenções para o período de 12(doze) meses. No caso do item 09 o valor representa </w:t>
      </w:r>
      <w:r>
        <w:rPr>
          <w:b/>
          <w:sz w:val="18"/>
          <w:szCs w:val="18"/>
        </w:rPr>
        <w:t>o mínimo</w:t>
      </w:r>
      <w:r>
        <w:rPr>
          <w:b/>
          <w:color w:val="000000"/>
          <w:sz w:val="18"/>
          <w:szCs w:val="18"/>
        </w:rPr>
        <w:t xml:space="preserve"> aceitável para a taxa de administração da empresa administradora do sistema de gerenciamento e administração compartilhada de frota.</w:t>
      </w:r>
    </w:p>
    <w:p>
      <w:pPr>
        <w:pStyle w:val="Normal"/>
        <w:widowControl w:val="false"/>
        <w:suppressAutoHyphens w:val="true"/>
        <w:bidi w:val="0"/>
        <w:spacing w:lineRule="auto" w:line="276" w:before="0" w:after="0"/>
        <w:ind w:left="0" w:right="0" w:hanging="0"/>
        <w:jc w:val="both"/>
        <w:rPr>
          <w:b/>
          <w:b/>
          <w:color w:val="000000"/>
          <w:sz w:val="18"/>
          <w:szCs w:val="18"/>
          <w:highlight w:val="yellow"/>
        </w:rPr>
      </w:pPr>
      <w:r>
        <w:rPr>
          <w:b/>
          <w:color w:val="000000"/>
          <w:sz w:val="18"/>
          <w:szCs w:val="18"/>
          <w:highlight w:val="yellow"/>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Obs. 02: O percentual de desconto ofertado aos itens 07 e 08 será aplicado diretamente sobre os valores das faturas dos fornecimentos e serviços prestados pela rede credenciada/conveniada da empresa administradora.</w:t>
      </w:r>
    </w:p>
    <w:p>
      <w:pPr>
        <w:pStyle w:val="Normal"/>
        <w:widowControl w:val="false"/>
        <w:spacing w:lineRule="auto" w:line="276" w:before="0" w:after="120"/>
        <w:jc w:val="both"/>
        <w:rPr/>
      </w:pPr>
      <w:r>
        <w:rPr/>
      </w:r>
    </w:p>
    <w:tbl>
      <w:tblPr>
        <w:tblW w:w="9383" w:type="dxa"/>
        <w:jc w:val="center"/>
        <w:tblInd w:w="0" w:type="dxa"/>
        <w:tblCellMar>
          <w:top w:w="0" w:type="dxa"/>
          <w:left w:w="98" w:type="dxa"/>
          <w:bottom w:w="0" w:type="dxa"/>
          <w:right w:w="108" w:type="dxa"/>
        </w:tblCellMar>
        <w:tblLook w:firstRow="0" w:noVBand="1" w:lastRow="0" w:firstColumn="0" w:lastColumn="0" w:noHBand="0" w:val="0400"/>
      </w:tblPr>
      <w:tblGrid>
        <w:gridCol w:w="523"/>
        <w:gridCol w:w="3172"/>
        <w:gridCol w:w="744"/>
        <w:gridCol w:w="1132"/>
        <w:gridCol w:w="1272"/>
        <w:gridCol w:w="1414"/>
        <w:gridCol w:w="1125"/>
      </w:tblGrid>
      <w:tr>
        <w:trPr/>
        <w:tc>
          <w:tcPr>
            <w:tcW w:w="9382" w:type="dxa"/>
            <w:gridSpan w:val="7"/>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245" w:right="-197" w:hanging="0"/>
              <w:jc w:val="center"/>
              <w:rPr>
                <w:b/>
                <w:b/>
                <w:sz w:val="22"/>
                <w:szCs w:val="22"/>
              </w:rPr>
            </w:pPr>
            <w:r>
              <w:rPr>
                <w:b/>
                <w:sz w:val="22"/>
                <w:szCs w:val="22"/>
              </w:rPr>
              <w:t xml:space="preserve">GRUPO 04 (Campus Floresta/IF SERTÃO – PE – UASG 158500) </w:t>
            </w:r>
          </w:p>
          <w:p>
            <w:pPr>
              <w:pStyle w:val="Normal"/>
              <w:widowControl w:val="false"/>
              <w:ind w:left="-104" w:right="-81" w:hanging="0"/>
              <w:jc w:val="center"/>
              <w:rPr>
                <w:b/>
                <w:b/>
                <w:sz w:val="18"/>
                <w:szCs w:val="18"/>
              </w:rPr>
            </w:pPr>
            <w:r>
              <w:rPr>
                <w:b/>
                <w:sz w:val="18"/>
                <w:szCs w:val="18"/>
              </w:rPr>
            </w:r>
          </w:p>
        </w:tc>
      </w:tr>
      <w:tr>
        <w:trPr/>
        <w:tc>
          <w:tcPr>
            <w:tcW w:w="523"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6"/>
                <w:szCs w:val="16"/>
              </w:rPr>
            </w:pPr>
            <w:r>
              <w:rPr>
                <w:b/>
                <w:sz w:val="16"/>
                <w:szCs w:val="16"/>
              </w:rPr>
              <w:t>Item</w:t>
            </w:r>
          </w:p>
          <w:p>
            <w:pPr>
              <w:pStyle w:val="Normal"/>
              <w:widowControl w:val="false"/>
              <w:ind w:left="-107" w:right="-133" w:hanging="0"/>
              <w:jc w:val="center"/>
              <w:rPr>
                <w:b/>
                <w:b/>
                <w:sz w:val="16"/>
                <w:szCs w:val="16"/>
              </w:rPr>
            </w:pPr>
            <w:r>
              <w:rPr>
                <w:b/>
                <w:sz w:val="16"/>
                <w:szCs w:val="16"/>
              </w:rPr>
            </w:r>
          </w:p>
        </w:tc>
        <w:tc>
          <w:tcPr>
            <w:tcW w:w="3172" w:type="dxa"/>
            <w:tcBorders>
              <w:top w:val="single" w:sz="4" w:space="0" w:color="000001"/>
              <w:left w:val="single" w:sz="4" w:space="0" w:color="000001"/>
              <w:bottom w:val="single" w:sz="4" w:space="0" w:color="000001"/>
              <w:right w:val="single" w:sz="4" w:space="0" w:color="000001"/>
            </w:tcBorders>
            <w:shd w:color="auto" w:fill="DBEEF3" w:val="clear"/>
          </w:tcPr>
          <w:p>
            <w:pPr>
              <w:pStyle w:val="Normal"/>
              <w:ind w:left="-107" w:right="-133" w:hanging="0"/>
              <w:jc w:val="center"/>
              <w:rPr>
                <w:b/>
                <w:b/>
                <w:sz w:val="16"/>
                <w:szCs w:val="16"/>
              </w:rPr>
            </w:pPr>
            <w:r>
              <w:rPr>
                <w:b/>
                <w:sz w:val="16"/>
                <w:szCs w:val="16"/>
              </w:rPr>
              <w:t>Descrição/</w:t>
            </w:r>
          </w:p>
          <w:p>
            <w:pPr>
              <w:pStyle w:val="Normal"/>
              <w:widowControl w:val="false"/>
              <w:ind w:left="-107" w:right="-133" w:hanging="0"/>
              <w:jc w:val="center"/>
              <w:rPr>
                <w:b/>
                <w:b/>
                <w:sz w:val="16"/>
                <w:szCs w:val="16"/>
              </w:rPr>
            </w:pPr>
            <w:r>
              <w:rPr>
                <w:b/>
                <w:sz w:val="16"/>
                <w:szCs w:val="16"/>
              </w:rPr>
              <w:t>Especificação</w:t>
            </w:r>
          </w:p>
        </w:tc>
        <w:tc>
          <w:tcPr>
            <w:tcW w:w="744"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6"/>
                <w:szCs w:val="16"/>
              </w:rPr>
            </w:pPr>
            <w:r>
              <w:rPr>
                <w:b/>
                <w:sz w:val="16"/>
                <w:szCs w:val="16"/>
              </w:rPr>
              <w:t xml:space="preserve">Unidade </w:t>
            </w:r>
          </w:p>
        </w:tc>
        <w:tc>
          <w:tcPr>
            <w:tcW w:w="113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27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6"/>
                <w:szCs w:val="16"/>
              </w:rPr>
            </w:pPr>
            <w:r>
              <w:rPr>
                <w:b/>
                <w:sz w:val="16"/>
                <w:szCs w:val="16"/>
              </w:rPr>
              <w:t>Valor Mensal Estimado SEM Desconto (R$)</w:t>
            </w:r>
          </w:p>
        </w:tc>
        <w:tc>
          <w:tcPr>
            <w:tcW w:w="1414"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6"/>
                <w:szCs w:val="16"/>
              </w:rPr>
            </w:pPr>
            <w:r>
              <w:rPr>
                <w:b/>
                <w:sz w:val="16"/>
                <w:szCs w:val="16"/>
              </w:rPr>
              <w:t>Valor Anual Estimado SEM Desconto(R$)</w:t>
            </w:r>
          </w:p>
        </w:tc>
        <w:tc>
          <w:tcPr>
            <w:tcW w:w="112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sz w:val="16"/>
                <w:szCs w:val="16"/>
              </w:rPr>
            </w:pPr>
            <w:r>
              <w:rPr>
                <w:b/>
                <w:sz w:val="16"/>
                <w:szCs w:val="16"/>
              </w:rPr>
              <w:t>Mínimo de Desconto (%)</w:t>
            </w:r>
          </w:p>
        </w:tc>
      </w:tr>
      <w:tr>
        <w:trPr>
          <w:trHeight w:val="1343" w:hRule="atLeast"/>
        </w:trPr>
        <w:tc>
          <w:tcPr>
            <w:tcW w:w="52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10</w:t>
            </w:r>
          </w:p>
        </w:tc>
        <w:tc>
          <w:tcPr>
            <w:tcW w:w="317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74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6.382,27</w:t>
            </w:r>
          </w:p>
        </w:tc>
        <w:tc>
          <w:tcPr>
            <w:tcW w:w="141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76.587,24</w:t>
            </w:r>
          </w:p>
        </w:tc>
        <w:tc>
          <w:tcPr>
            <w:tcW w:w="112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t>3,49%</w:t>
            </w:r>
          </w:p>
          <w:p>
            <w:pPr>
              <w:pStyle w:val="Normal"/>
              <w:widowControl w:val="false"/>
              <w:spacing w:lineRule="auto" w:line="276" w:before="0" w:after="120"/>
              <w:rPr>
                <w:sz w:val="18"/>
                <w:szCs w:val="18"/>
              </w:rPr>
            </w:pPr>
            <w:r>
              <w:rPr>
                <w:sz w:val="18"/>
                <w:szCs w:val="18"/>
              </w:rPr>
            </w:r>
          </w:p>
        </w:tc>
      </w:tr>
      <w:tr>
        <w:trPr/>
        <w:tc>
          <w:tcPr>
            <w:tcW w:w="52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t>11</w:t>
            </w:r>
          </w:p>
        </w:tc>
        <w:tc>
          <w:tcPr>
            <w:tcW w:w="3172"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 xml:space="preserve">peças, equipamentos, acessórios e </w:t>
            </w:r>
            <w:r>
              <w:rPr>
                <w:b/>
                <w:color w:val="000000"/>
                <w:sz w:val="18"/>
                <w:szCs w:val="18"/>
              </w:rPr>
              <w:t>lavagem/higienização</w:t>
            </w:r>
            <w:r>
              <w:rPr>
                <w:color w:val="000000"/>
                <w:sz w:val="18"/>
                <w:szCs w:val="18"/>
              </w:rPr>
              <w:t xml:space="preserve"> </w:t>
            </w:r>
            <w:r>
              <w:rPr>
                <w:sz w:val="18"/>
                <w:szCs w:val="18"/>
              </w:rPr>
              <w:t xml:space="preserve">de toda frota de veículos do IF SERTÃO – PE. </w:t>
            </w:r>
            <w:r>
              <w:rPr>
                <w:b/>
                <w:sz w:val="18"/>
                <w:szCs w:val="18"/>
              </w:rPr>
              <w:t>CATSERV:</w:t>
            </w:r>
            <w:r>
              <w:rPr>
                <w:sz w:val="18"/>
                <w:szCs w:val="18"/>
              </w:rPr>
              <w:t xml:space="preserve"> </w:t>
            </w:r>
            <w:r>
              <w:rPr>
                <w:b/>
                <w:sz w:val="18"/>
                <w:szCs w:val="18"/>
              </w:rPr>
              <w:t>25518</w:t>
            </w:r>
          </w:p>
        </w:tc>
        <w:tc>
          <w:tcPr>
            <w:tcW w:w="74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113" w:hanging="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3.063,75</w:t>
            </w:r>
          </w:p>
        </w:tc>
        <w:tc>
          <w:tcPr>
            <w:tcW w:w="141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36.765,00</w:t>
            </w:r>
          </w:p>
        </w:tc>
        <w:tc>
          <w:tcPr>
            <w:tcW w:w="112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7,00%</w:t>
            </w:r>
          </w:p>
        </w:tc>
      </w:tr>
      <w:tr>
        <w:trPr/>
        <w:tc>
          <w:tcPr>
            <w:tcW w:w="523"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jc w:val="center"/>
              <w:rPr>
                <w:b/>
                <w:b/>
                <w:sz w:val="18"/>
                <w:szCs w:val="18"/>
              </w:rPr>
            </w:pPr>
            <w:r>
              <w:rPr>
                <w:b/>
                <w:sz w:val="18"/>
                <w:szCs w:val="18"/>
              </w:rPr>
            </w:r>
          </w:p>
        </w:tc>
        <w:tc>
          <w:tcPr>
            <w:tcW w:w="3172"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both"/>
              <w:rPr>
                <w:b/>
                <w:b/>
                <w:sz w:val="18"/>
                <w:szCs w:val="18"/>
              </w:rPr>
            </w:pPr>
            <w:r>
              <w:rPr>
                <w:b/>
                <w:sz w:val="18"/>
                <w:szCs w:val="18"/>
              </w:rPr>
            </w:r>
          </w:p>
        </w:tc>
        <w:tc>
          <w:tcPr>
            <w:tcW w:w="744"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right="-198" w:hanging="0"/>
              <w:rPr>
                <w:b/>
                <w:b/>
                <w:sz w:val="18"/>
                <w:szCs w:val="18"/>
              </w:rPr>
            </w:pPr>
            <w:r>
              <w:rPr>
                <w:b/>
                <w:sz w:val="18"/>
                <w:szCs w:val="18"/>
              </w:rPr>
            </w:r>
          </w:p>
        </w:tc>
        <w:tc>
          <w:tcPr>
            <w:tcW w:w="113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left="113" w:hanging="0"/>
              <w:rPr>
                <w:b/>
                <w:b/>
                <w:sz w:val="18"/>
                <w:szCs w:val="18"/>
              </w:rPr>
            </w:pPr>
            <w:r>
              <w:rPr>
                <w:b/>
                <w:sz w:val="18"/>
                <w:szCs w:val="18"/>
              </w:rPr>
            </w:r>
          </w:p>
        </w:tc>
        <w:tc>
          <w:tcPr>
            <w:tcW w:w="1272" w:type="dxa"/>
            <w:tcBorders>
              <w:top w:val="single" w:sz="4" w:space="0" w:color="000001"/>
              <w:left w:val="single" w:sz="4" w:space="0" w:color="000001"/>
              <w:bottom w:val="single" w:sz="4" w:space="0" w:color="000001"/>
              <w:right w:val="single" w:sz="4" w:space="0" w:color="000001"/>
            </w:tcBorders>
            <w:shd w:color="auto" w:fill="DBEEF3" w:val="clear"/>
          </w:tcPr>
          <w:p>
            <w:pPr>
              <w:pStyle w:val="Normal"/>
              <w:ind w:left="-15" w:right="-50" w:hanging="0"/>
              <w:rPr>
                <w:b/>
                <w:b/>
                <w:sz w:val="18"/>
                <w:szCs w:val="18"/>
              </w:rPr>
            </w:pPr>
            <w:r>
              <w:rPr>
                <w:b/>
                <w:sz w:val="18"/>
                <w:szCs w:val="18"/>
              </w:rPr>
            </w:r>
          </w:p>
        </w:tc>
        <w:tc>
          <w:tcPr>
            <w:tcW w:w="1414"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sz w:val="18"/>
                <w:szCs w:val="18"/>
              </w:rPr>
            </w:pPr>
            <w:r>
              <w:rPr>
                <w:b/>
                <w:sz w:val="18"/>
                <w:szCs w:val="18"/>
              </w:rPr>
            </w:r>
          </w:p>
        </w:tc>
        <w:tc>
          <w:tcPr>
            <w:tcW w:w="112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6"/>
                <w:szCs w:val="16"/>
              </w:rPr>
            </w:pPr>
            <w:r>
              <w:rPr>
                <w:b/>
                <w:sz w:val="16"/>
                <w:szCs w:val="16"/>
              </w:rPr>
              <w:t>Mínimo de Desconto (%)</w:t>
            </w:r>
          </w:p>
        </w:tc>
      </w:tr>
      <w:tr>
        <w:trPr/>
        <w:tc>
          <w:tcPr>
            <w:tcW w:w="52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12</w:t>
            </w:r>
          </w:p>
        </w:tc>
        <w:tc>
          <w:tcPr>
            <w:tcW w:w="3172"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w:t>
            </w:r>
            <w:r>
              <w:rPr>
                <w:color w:val="000000"/>
                <w:sz w:val="18"/>
                <w:szCs w:val="18"/>
              </w:rPr>
              <w:t>lavagem/higienização</w:t>
            </w:r>
            <w:r>
              <w:rPr>
                <w:sz w:val="18"/>
                <w:szCs w:val="18"/>
              </w:rPr>
              <w:t xml:space="preserve"> de toda frota de veículos e equipamentos do IF SERTÃO-PE. </w:t>
            </w:r>
            <w:r>
              <w:rPr>
                <w:b/>
                <w:sz w:val="18"/>
                <w:szCs w:val="18"/>
              </w:rPr>
              <w:t>CATSERV: 25518</w:t>
            </w:r>
          </w:p>
        </w:tc>
        <w:tc>
          <w:tcPr>
            <w:tcW w:w="74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left="113" w:hanging="0"/>
              <w:jc w:val="center"/>
              <w:rPr>
                <w:sz w:val="18"/>
                <w:szCs w:val="18"/>
              </w:rPr>
            </w:pPr>
            <w:r>
              <w:rPr>
                <w:sz w:val="18"/>
                <w:szCs w:val="18"/>
              </w:rPr>
            </w:r>
          </w:p>
          <w:p>
            <w:pPr>
              <w:pStyle w:val="Normal"/>
              <w:widowControl w:val="false"/>
              <w:spacing w:lineRule="auto" w:line="276" w:before="0" w:after="120"/>
              <w:ind w:left="113" w:hanging="0"/>
              <w:jc w:val="center"/>
              <w:rPr>
                <w:sz w:val="18"/>
                <w:szCs w:val="18"/>
              </w:rPr>
            </w:pPr>
            <w:r>
              <w:rPr>
                <w:sz w:val="18"/>
                <w:szCs w:val="18"/>
              </w:rPr>
              <w:t>12</w:t>
            </w:r>
          </w:p>
        </w:tc>
        <w:tc>
          <w:tcPr>
            <w:tcW w:w="127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left="-15" w:right="-50" w:hanging="0"/>
              <w:jc w:val="center"/>
              <w:rPr>
                <w:color w:val="000000"/>
                <w:sz w:val="18"/>
                <w:szCs w:val="18"/>
              </w:rPr>
            </w:pPr>
            <w:r>
              <w:rPr>
                <w:color w:val="000000"/>
                <w:sz w:val="18"/>
                <w:szCs w:val="18"/>
              </w:rPr>
            </w:r>
          </w:p>
          <w:p>
            <w:pPr>
              <w:pStyle w:val="Normal"/>
              <w:ind w:left="-15" w:right="-50" w:hanging="0"/>
              <w:jc w:val="center"/>
              <w:rPr>
                <w:color w:val="000000"/>
                <w:sz w:val="18"/>
                <w:szCs w:val="18"/>
              </w:rPr>
            </w:pPr>
            <w:r>
              <w:rPr>
                <w:color w:val="000000"/>
                <w:sz w:val="18"/>
                <w:szCs w:val="18"/>
              </w:rPr>
            </w:r>
          </w:p>
          <w:p>
            <w:pPr>
              <w:pStyle w:val="Normal"/>
              <w:ind w:left="-15" w:right="-50" w:hanging="0"/>
              <w:jc w:val="center"/>
              <w:rPr>
                <w:color w:val="000000"/>
              </w:rPr>
            </w:pPr>
            <w:r>
              <w:rPr>
                <w:color w:val="000000"/>
                <w:sz w:val="18"/>
                <w:szCs w:val="18"/>
              </w:rPr>
              <w:t>*0,94</w:t>
            </w:r>
          </w:p>
        </w:tc>
        <w:tc>
          <w:tcPr>
            <w:tcW w:w="14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rPr>
            </w:pPr>
            <w:r>
              <w:rPr>
                <w:b/>
                <w:bCs/>
                <w:color w:val="000000"/>
                <w:sz w:val="18"/>
                <w:szCs w:val="18"/>
              </w:rPr>
              <w:t>11,28</w:t>
            </w:r>
          </w:p>
        </w:tc>
        <w:tc>
          <w:tcPr>
            <w:tcW w:w="11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sz w:val="18"/>
                <w:szCs w:val="18"/>
              </w:rPr>
            </w:pPr>
            <w:r>
              <w:rPr>
                <w:color w:val="000000"/>
                <w:sz w:val="18"/>
                <w:szCs w:val="18"/>
              </w:rPr>
            </w:r>
          </w:p>
          <w:p>
            <w:pPr>
              <w:pStyle w:val="Normal"/>
              <w:widowControl w:val="false"/>
              <w:spacing w:lineRule="auto" w:line="276" w:before="0" w:after="120"/>
              <w:jc w:val="center"/>
              <w:rPr>
                <w:color w:val="000000"/>
              </w:rPr>
            </w:pPr>
            <w:r>
              <w:rPr>
                <w:color w:val="000000"/>
              </w:rPr>
              <w:t>0,01</w:t>
            </w:r>
            <w:r>
              <w:rPr>
                <w:color w:val="000000"/>
                <w:sz w:val="18"/>
                <w:szCs w:val="18"/>
              </w:rPr>
              <w:t>%</w:t>
            </w:r>
          </w:p>
          <w:p>
            <w:pPr>
              <w:pStyle w:val="Normal"/>
              <w:widowControl w:val="false"/>
              <w:spacing w:lineRule="auto" w:line="276" w:before="0" w:after="120"/>
              <w:jc w:val="center"/>
              <w:rPr>
                <w:color w:val="000000"/>
                <w:sz w:val="18"/>
                <w:szCs w:val="18"/>
              </w:rPr>
            </w:pPr>
            <w:r>
              <w:rPr>
                <w:color w:val="000000"/>
                <w:sz w:val="18"/>
                <w:szCs w:val="18"/>
              </w:rPr>
            </w:r>
          </w:p>
        </w:tc>
      </w:tr>
      <w:tr>
        <w:trPr/>
        <w:tc>
          <w:tcPr>
            <w:tcW w:w="6843"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rPr>
                <w:color w:val="000000"/>
              </w:rPr>
            </w:pPr>
            <w:r>
              <w:rPr>
                <w:b/>
                <w:bCs/>
                <w:color w:val="000000"/>
              </w:rPr>
              <w:t>Valor Total Estimado SEM Desconto R$</w:t>
            </w:r>
          </w:p>
        </w:tc>
        <w:tc>
          <w:tcPr>
            <w:tcW w:w="2539" w:type="dxa"/>
            <w:gridSpan w:val="2"/>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jc w:val="center"/>
              <w:rPr>
                <w:color w:val="000000"/>
              </w:rPr>
            </w:pPr>
            <w:r>
              <w:rPr>
                <w:b/>
                <w:bCs/>
                <w:color w:val="000000"/>
              </w:rPr>
              <w:t>113.363,52</w:t>
            </w:r>
          </w:p>
        </w:tc>
      </w:tr>
      <w:tr>
        <w:trPr/>
        <w:tc>
          <w:tcPr>
            <w:tcW w:w="9382" w:type="dxa"/>
            <w:gridSpan w:val="7"/>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both"/>
              <w:rPr/>
            </w:pPr>
            <w:r>
              <w:rPr>
                <w:b/>
                <w:sz w:val="18"/>
                <w:szCs w:val="18"/>
              </w:rPr>
              <w:t>Endereço e contatos para a prestação dos serviços</w:t>
            </w:r>
            <w:r>
              <w:rPr>
                <w:sz w:val="18"/>
                <w:szCs w:val="18"/>
              </w:rPr>
              <w:t>: Rua Projetada, S/N, Caetano II – N4,</w:t>
              <w:br/>
              <w:t xml:space="preserve">CEP: 56400-000 | Floresta/PE. Telefone: (87) 3877-2825/1104 – Email: </w:t>
            </w:r>
            <w:hyperlink r:id="rId4">
              <w:r>
                <w:rPr>
                  <w:rStyle w:val="LinkdaInternet"/>
                  <w:color w:val="0000FF"/>
                  <w:sz w:val="18"/>
                  <w:szCs w:val="18"/>
                  <w:u w:val="single"/>
                </w:rPr>
                <w:t>cf.dap@ifsertao-pe.edu.br</w:t>
              </w:r>
            </w:hyperlink>
          </w:p>
        </w:tc>
      </w:tr>
    </w:tbl>
    <w:p>
      <w:pPr>
        <w:pStyle w:val="Normal"/>
        <w:widowControl w:val="false"/>
        <w:jc w:val="both"/>
        <w:rPr>
          <w:i/>
          <w:i/>
        </w:rPr>
      </w:pPr>
      <w:r>
        <w:rPr>
          <w:i/>
        </w:rPr>
        <w:t>* Valor resultante da soma dos Valores Mensal Estimado SEM Desconto multiplicado pelo percentual de 0,01% (taxa de administração).</w:t>
      </w:r>
    </w:p>
    <w:p>
      <w:pPr>
        <w:pStyle w:val="Normal"/>
        <w:widowControl w:val="false"/>
        <w:spacing w:lineRule="auto" w:line="276"/>
        <w:ind w:left="360" w:hanging="0"/>
        <w:jc w:val="both"/>
        <w:rPr>
          <w:color w:val="000000"/>
          <w:sz w:val="18"/>
          <w:szCs w:val="18"/>
        </w:rPr>
      </w:pPr>
      <w:r>
        <w:rPr>
          <w:color w:val="000000"/>
          <w:sz w:val="18"/>
          <w:szCs w:val="18"/>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Obs. 01: Os valores dos itens 10 e 11 representam as estimativas de gastos com</w:t>
      </w:r>
      <w:r>
        <w:rPr>
          <w:b/>
          <w:color w:val="000000"/>
        </w:rPr>
        <w:t xml:space="preserve"> </w:t>
      </w:r>
      <w:r>
        <w:rPr>
          <w:b/>
          <w:color w:val="000000"/>
          <w:sz w:val="18"/>
          <w:szCs w:val="18"/>
        </w:rPr>
        <w:t xml:space="preserve">combustíveis, </w:t>
      </w:r>
      <w:r>
        <w:rPr>
          <w:b/>
          <w:sz w:val="18"/>
          <w:szCs w:val="18"/>
        </w:rPr>
        <w:t xml:space="preserve">Arla 32, </w:t>
      </w:r>
      <w:r>
        <w:rPr>
          <w:b/>
          <w:color w:val="000000"/>
          <w:sz w:val="18"/>
          <w:szCs w:val="18"/>
        </w:rPr>
        <w:t xml:space="preserve">lubrificantes, peças, serviços e manutenções para o período de 12(doze) meses. No caso do item 12 o valor representa </w:t>
      </w:r>
      <w:r>
        <w:rPr>
          <w:b/>
          <w:sz w:val="18"/>
          <w:szCs w:val="18"/>
        </w:rPr>
        <w:t>o mínimo</w:t>
      </w:r>
      <w:r>
        <w:rPr>
          <w:b/>
          <w:color w:val="000000"/>
          <w:sz w:val="18"/>
          <w:szCs w:val="18"/>
        </w:rPr>
        <w:t xml:space="preserve"> aceitável para a taxa de administração da empresa administradora do sistema de gerenciamento e administração compartilhada de frota.</w:t>
      </w:r>
    </w:p>
    <w:p>
      <w:pPr>
        <w:pStyle w:val="Normal"/>
        <w:widowControl w:val="false"/>
        <w:suppressAutoHyphens w:val="true"/>
        <w:bidi w:val="0"/>
        <w:spacing w:lineRule="auto" w:line="276" w:before="0" w:after="0"/>
        <w:ind w:left="0" w:right="0" w:hanging="0"/>
        <w:jc w:val="both"/>
        <w:rPr>
          <w:b/>
          <w:b/>
          <w:color w:val="000000"/>
          <w:sz w:val="18"/>
          <w:szCs w:val="18"/>
          <w:highlight w:val="yellow"/>
        </w:rPr>
      </w:pPr>
      <w:r>
        <w:rPr>
          <w:b/>
          <w:color w:val="000000"/>
          <w:sz w:val="18"/>
          <w:szCs w:val="18"/>
          <w:highlight w:val="yellow"/>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Obs. 02: O percentual de desconto ofertado aos itens 10 e 11 será aplicado diretamente sobre os valores das faturas dos fornecimentos e serviços prestados pela rede credenciada/conveniada da empresa administradora.</w:t>
      </w:r>
    </w:p>
    <w:p>
      <w:pPr>
        <w:pStyle w:val="Normal"/>
        <w:ind w:left="360" w:hanging="0"/>
        <w:rPr>
          <w:color w:val="000000"/>
        </w:rPr>
      </w:pPr>
      <w:r>
        <w:rPr>
          <w:color w:val="000000"/>
        </w:rPr>
      </w:r>
    </w:p>
    <w:p>
      <w:pPr>
        <w:pStyle w:val="Normal"/>
        <w:widowControl w:val="false"/>
        <w:spacing w:lineRule="auto" w:line="276" w:before="0" w:after="12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bl>
      <w:tblPr>
        <w:tblW w:w="9383" w:type="dxa"/>
        <w:jc w:val="center"/>
        <w:tblInd w:w="0" w:type="dxa"/>
        <w:tblCellMar>
          <w:top w:w="0" w:type="dxa"/>
          <w:left w:w="98" w:type="dxa"/>
          <w:bottom w:w="0" w:type="dxa"/>
          <w:right w:w="108" w:type="dxa"/>
        </w:tblCellMar>
        <w:tblLook w:firstRow="0" w:noVBand="1" w:lastRow="0" w:firstColumn="0" w:lastColumn="0" w:noHBand="0" w:val="0400"/>
      </w:tblPr>
      <w:tblGrid>
        <w:gridCol w:w="547"/>
        <w:gridCol w:w="3166"/>
        <w:gridCol w:w="711"/>
        <w:gridCol w:w="1133"/>
        <w:gridCol w:w="1275"/>
        <w:gridCol w:w="1418"/>
        <w:gridCol w:w="1132"/>
      </w:tblGrid>
      <w:tr>
        <w:trPr/>
        <w:tc>
          <w:tcPr>
            <w:tcW w:w="9382" w:type="dxa"/>
            <w:gridSpan w:val="7"/>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5" w:right="-197" w:hanging="0"/>
              <w:jc w:val="center"/>
              <w:rPr>
                <w:b/>
                <w:b/>
                <w:sz w:val="22"/>
                <w:szCs w:val="22"/>
              </w:rPr>
            </w:pPr>
            <w:r>
              <w:rPr>
                <w:b/>
                <w:sz w:val="22"/>
                <w:szCs w:val="22"/>
              </w:rPr>
              <w:t>GRUPO 05 (Campus Salgueiro/IF SERTÃO – PE – UASG 158568</w:t>
            </w:r>
          </w:p>
          <w:p>
            <w:pPr>
              <w:pStyle w:val="Normal"/>
              <w:widowControl w:val="false"/>
              <w:ind w:left="-104" w:right="-81" w:hanging="0"/>
              <w:jc w:val="center"/>
              <w:rPr>
                <w:b/>
                <w:b/>
                <w:sz w:val="18"/>
                <w:szCs w:val="18"/>
              </w:rPr>
            </w:pPr>
            <w:r>
              <w:rPr>
                <w:b/>
                <w:sz w:val="18"/>
                <w:szCs w:val="18"/>
              </w:rPr>
            </w:r>
          </w:p>
        </w:tc>
      </w:tr>
      <w:tr>
        <w:trPr/>
        <w:tc>
          <w:tcPr>
            <w:tcW w:w="547"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63" w:hanging="0"/>
              <w:jc w:val="center"/>
              <w:rPr>
                <w:sz w:val="16"/>
                <w:szCs w:val="16"/>
              </w:rPr>
            </w:pPr>
            <w:r>
              <w:rPr>
                <w:b/>
                <w:sz w:val="16"/>
                <w:szCs w:val="16"/>
              </w:rPr>
              <w:t>Item</w:t>
            </w:r>
          </w:p>
          <w:p>
            <w:pPr>
              <w:pStyle w:val="Normal"/>
              <w:widowControl w:val="false"/>
              <w:jc w:val="center"/>
              <w:rPr>
                <w:b/>
                <w:b/>
                <w:sz w:val="16"/>
                <w:szCs w:val="16"/>
              </w:rPr>
            </w:pPr>
            <w:r>
              <w:rPr>
                <w:b/>
                <w:sz w:val="16"/>
                <w:szCs w:val="16"/>
              </w:rPr>
            </w:r>
          </w:p>
        </w:tc>
        <w:tc>
          <w:tcPr>
            <w:tcW w:w="3166"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center"/>
              <w:rPr>
                <w:sz w:val="16"/>
                <w:szCs w:val="16"/>
              </w:rPr>
            </w:pPr>
            <w:r>
              <w:rPr>
                <w:b/>
                <w:sz w:val="16"/>
                <w:szCs w:val="16"/>
              </w:rPr>
              <w:t>Descrição/</w:t>
            </w:r>
          </w:p>
          <w:p>
            <w:pPr>
              <w:pStyle w:val="Normal"/>
              <w:widowControl w:val="false"/>
              <w:jc w:val="center"/>
              <w:rPr>
                <w:sz w:val="16"/>
                <w:szCs w:val="16"/>
              </w:rPr>
            </w:pPr>
            <w:r>
              <w:rPr>
                <w:b/>
                <w:sz w:val="16"/>
                <w:szCs w:val="16"/>
              </w:rPr>
              <w:t>Especificação</w:t>
            </w:r>
          </w:p>
        </w:tc>
        <w:tc>
          <w:tcPr>
            <w:tcW w:w="711"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70" w:right="-134" w:hanging="0"/>
              <w:jc w:val="center"/>
              <w:rPr>
                <w:sz w:val="16"/>
                <w:szCs w:val="16"/>
              </w:rPr>
            </w:pPr>
            <w:r>
              <w:rPr>
                <w:b/>
                <w:sz w:val="16"/>
                <w:szCs w:val="16"/>
              </w:rPr>
              <w:t xml:space="preserve">Unidade </w:t>
            </w:r>
          </w:p>
        </w:tc>
        <w:tc>
          <w:tcPr>
            <w:tcW w:w="1133"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27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6"/>
                <w:szCs w:val="16"/>
              </w:rPr>
            </w:pPr>
            <w:r>
              <w:rPr>
                <w:b/>
                <w:sz w:val="16"/>
                <w:szCs w:val="16"/>
              </w:rPr>
              <w:t>Valor Mensal Estimado SEM Desconto (R$)</w:t>
            </w:r>
          </w:p>
        </w:tc>
        <w:tc>
          <w:tcPr>
            <w:tcW w:w="1418"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6"/>
                <w:szCs w:val="16"/>
              </w:rPr>
            </w:pPr>
            <w:r>
              <w:rPr>
                <w:b/>
                <w:sz w:val="16"/>
                <w:szCs w:val="16"/>
              </w:rPr>
              <w:t>Valor Anual Estimado SEM Desconto(R$)</w:t>
            </w:r>
          </w:p>
        </w:tc>
        <w:tc>
          <w:tcPr>
            <w:tcW w:w="113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sz w:val="16"/>
                <w:szCs w:val="16"/>
              </w:rPr>
            </w:pPr>
            <w:r>
              <w:rPr>
                <w:b/>
                <w:sz w:val="16"/>
                <w:szCs w:val="16"/>
              </w:rPr>
              <w:t>Mínimo de Desconto (%)</w:t>
            </w:r>
          </w:p>
        </w:tc>
      </w:tr>
      <w:tr>
        <w:trPr>
          <w:trHeight w:val="1343" w:hRule="atLeast"/>
        </w:trPr>
        <w:tc>
          <w:tcPr>
            <w:tcW w:w="54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13</w:t>
            </w:r>
          </w:p>
        </w:tc>
        <w:tc>
          <w:tcPr>
            <w:tcW w:w="31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7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sz w:val="18"/>
                <w:szCs w:val="18"/>
              </w:rPr>
            </w:pPr>
            <w:r>
              <w:rPr>
                <w:sz w:val="18"/>
                <w:szCs w:val="18"/>
              </w:rPr>
            </w:r>
          </w:p>
          <w:p>
            <w:pPr>
              <w:pStyle w:val="Normal"/>
              <w:widowControl w:val="false"/>
              <w:spacing w:lineRule="auto" w:line="276"/>
              <w:rPr>
                <w:sz w:val="18"/>
                <w:szCs w:val="18"/>
              </w:rPr>
            </w:pPr>
            <w:r>
              <w:rPr>
                <w:sz w:val="18"/>
                <w:szCs w:val="18"/>
              </w:rPr>
            </w:r>
          </w:p>
          <w:p>
            <w:pPr>
              <w:pStyle w:val="Normal"/>
              <w:widowControl w:val="false"/>
              <w:spacing w:lineRule="auto" w:line="276"/>
              <w:rPr>
                <w:sz w:val="18"/>
                <w:szCs w:val="18"/>
              </w:rPr>
            </w:pPr>
            <w:r>
              <w:rPr>
                <w:sz w:val="18"/>
                <w:szCs w:val="18"/>
              </w:rPr>
              <w:t xml:space="preserve">Mês </w:t>
            </w:r>
          </w:p>
        </w:tc>
        <w:tc>
          <w:tcPr>
            <w:tcW w:w="113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color w:val="000000"/>
                <w:sz w:val="18"/>
                <w:szCs w:val="18"/>
              </w:rPr>
            </w:pPr>
            <w:r>
              <w:rPr>
                <w:color w:val="000000"/>
                <w:sz w:val="18"/>
                <w:szCs w:val="18"/>
              </w:rPr>
            </w:r>
          </w:p>
          <w:p>
            <w:pPr>
              <w:pStyle w:val="Normal"/>
              <w:widowControl w:val="false"/>
              <w:spacing w:lineRule="auto" w:line="276"/>
              <w:rPr>
                <w:sz w:val="18"/>
                <w:szCs w:val="18"/>
              </w:rPr>
            </w:pPr>
            <w:r>
              <w:rPr>
                <w:sz w:val="18"/>
                <w:szCs w:val="18"/>
              </w:rPr>
            </w:r>
          </w:p>
          <w:p>
            <w:pPr>
              <w:pStyle w:val="Normal"/>
              <w:widowControl w:val="false"/>
              <w:spacing w:lineRule="auto" w:line="276"/>
              <w:rPr>
                <w:sz w:val="18"/>
                <w:szCs w:val="18"/>
              </w:rPr>
            </w:pPr>
            <w:r>
              <w:rPr>
                <w:color w:val="000000"/>
                <w:sz w:val="18"/>
                <w:szCs w:val="18"/>
              </w:rPr>
              <w:t>12</w:t>
            </w:r>
          </w:p>
        </w:tc>
        <w:tc>
          <w:tcPr>
            <w:tcW w:w="12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11.234,58</w:t>
            </w:r>
          </w:p>
        </w:tc>
        <w:tc>
          <w:tcPr>
            <w:tcW w:w="141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134.814,96</w:t>
            </w:r>
          </w:p>
        </w:tc>
        <w:tc>
          <w:tcPr>
            <w:tcW w:w="113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sz w:val="18"/>
                <w:szCs w:val="18"/>
              </w:rPr>
            </w:pPr>
            <w:r>
              <w:rPr>
                <w:sz w:val="18"/>
                <w:szCs w:val="18"/>
              </w:rPr>
            </w:r>
          </w:p>
          <w:p>
            <w:pPr>
              <w:pStyle w:val="Normal"/>
              <w:widowControl w:val="false"/>
              <w:spacing w:lineRule="auto" w:line="276"/>
              <w:rPr>
                <w:sz w:val="18"/>
                <w:szCs w:val="18"/>
              </w:rPr>
            </w:pPr>
            <w:r>
              <w:rPr>
                <w:sz w:val="18"/>
                <w:szCs w:val="18"/>
              </w:rPr>
              <w:t>3,49%</w:t>
            </w:r>
          </w:p>
          <w:p>
            <w:pPr>
              <w:pStyle w:val="Normal"/>
              <w:widowControl w:val="false"/>
              <w:spacing w:lineRule="auto" w:line="276"/>
              <w:rPr>
                <w:sz w:val="18"/>
                <w:szCs w:val="18"/>
              </w:rPr>
            </w:pPr>
            <w:r>
              <w:rPr>
                <w:sz w:val="18"/>
                <w:szCs w:val="18"/>
              </w:rPr>
            </w:r>
          </w:p>
        </w:tc>
      </w:tr>
      <w:tr>
        <w:trPr/>
        <w:tc>
          <w:tcPr>
            <w:tcW w:w="54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t>14</w:t>
            </w:r>
          </w:p>
        </w:tc>
        <w:tc>
          <w:tcPr>
            <w:tcW w:w="3166"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 xml:space="preserve">peças, equipamentos, acessórios e </w:t>
            </w:r>
            <w:r>
              <w:rPr>
                <w:b/>
                <w:color w:val="000000"/>
                <w:sz w:val="18"/>
                <w:szCs w:val="18"/>
              </w:rPr>
              <w:t>lavagem/higienização</w:t>
            </w:r>
            <w:r>
              <w:rPr>
                <w:color w:val="000000"/>
                <w:sz w:val="18"/>
                <w:szCs w:val="18"/>
              </w:rPr>
              <w:t xml:space="preserve"> </w:t>
            </w:r>
            <w:r>
              <w:rPr>
                <w:sz w:val="18"/>
                <w:szCs w:val="18"/>
              </w:rPr>
              <w:t xml:space="preserve">de toda frota de veículos do IF SERTÃO – PE. </w:t>
            </w:r>
            <w:r>
              <w:rPr>
                <w:b/>
                <w:sz w:val="18"/>
                <w:szCs w:val="18"/>
              </w:rPr>
              <w:t>CATSERV:</w:t>
            </w:r>
            <w:r>
              <w:rPr>
                <w:sz w:val="18"/>
                <w:szCs w:val="18"/>
              </w:rPr>
              <w:t xml:space="preserve"> </w:t>
            </w:r>
            <w:r>
              <w:rPr>
                <w:b/>
                <w:sz w:val="18"/>
                <w:szCs w:val="18"/>
              </w:rPr>
              <w:t>25518</w:t>
            </w:r>
          </w:p>
        </w:tc>
        <w:tc>
          <w:tcPr>
            <w:tcW w:w="7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sz w:val="18"/>
                <w:szCs w:val="18"/>
              </w:rPr>
            </w:pPr>
            <w:r>
              <w:rPr>
                <w:sz w:val="18"/>
                <w:szCs w:val="18"/>
              </w:rPr>
            </w:r>
          </w:p>
          <w:p>
            <w:pPr>
              <w:pStyle w:val="Normal"/>
              <w:widowControl w:val="false"/>
              <w:spacing w:lineRule="auto" w:line="276"/>
              <w:rPr>
                <w:sz w:val="18"/>
                <w:szCs w:val="18"/>
              </w:rPr>
            </w:pPr>
            <w:r>
              <w:rPr>
                <w:sz w:val="18"/>
                <w:szCs w:val="18"/>
              </w:rPr>
              <w:t xml:space="preserve">Mês </w:t>
            </w:r>
          </w:p>
        </w:tc>
        <w:tc>
          <w:tcPr>
            <w:tcW w:w="113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color w:val="000000"/>
                <w:sz w:val="18"/>
                <w:szCs w:val="18"/>
              </w:rPr>
            </w:pPr>
            <w:r>
              <w:rPr>
                <w:color w:val="000000"/>
                <w:sz w:val="18"/>
                <w:szCs w:val="18"/>
              </w:rPr>
            </w:r>
          </w:p>
          <w:p>
            <w:pPr>
              <w:pStyle w:val="Normal"/>
              <w:widowControl w:val="false"/>
              <w:spacing w:lineRule="auto" w:line="276"/>
              <w:rPr>
                <w:sz w:val="18"/>
                <w:szCs w:val="18"/>
              </w:rPr>
            </w:pPr>
            <w:r>
              <w:rPr>
                <w:color w:val="000000"/>
                <w:sz w:val="18"/>
                <w:szCs w:val="18"/>
              </w:rPr>
              <w:t>12</w:t>
            </w:r>
          </w:p>
        </w:tc>
        <w:tc>
          <w:tcPr>
            <w:tcW w:w="12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sz w:val="18"/>
                <w:szCs w:val="18"/>
              </w:rPr>
            </w:pPr>
            <w:r>
              <w:rPr>
                <w:sz w:val="18"/>
                <w:szCs w:val="18"/>
              </w:rPr>
            </w:r>
          </w:p>
          <w:p>
            <w:pPr>
              <w:pStyle w:val="Normal"/>
              <w:widowControl w:val="false"/>
              <w:spacing w:lineRule="auto" w:line="276"/>
              <w:rPr>
                <w:sz w:val="18"/>
                <w:szCs w:val="18"/>
              </w:rPr>
            </w:pPr>
            <w:r>
              <w:rPr>
                <w:sz w:val="18"/>
                <w:szCs w:val="18"/>
              </w:rPr>
              <w:t>4.675,42</w:t>
            </w:r>
          </w:p>
        </w:tc>
        <w:tc>
          <w:tcPr>
            <w:tcW w:w="141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sz w:val="18"/>
                <w:szCs w:val="18"/>
              </w:rPr>
            </w:pPr>
            <w:r>
              <w:rPr>
                <w:sz w:val="18"/>
                <w:szCs w:val="18"/>
              </w:rPr>
              <w:t xml:space="preserve">                               </w:t>
            </w:r>
            <w:r>
              <w:rPr>
                <w:sz w:val="18"/>
                <w:szCs w:val="18"/>
              </w:rPr>
              <w:t xml:space="preserve">56.105,04       </w:t>
            </w:r>
          </w:p>
        </w:tc>
        <w:tc>
          <w:tcPr>
            <w:tcW w:w="113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sz w:val="18"/>
                <w:szCs w:val="18"/>
              </w:rPr>
            </w:pPr>
            <w:r>
              <w:rPr>
                <w:sz w:val="18"/>
                <w:szCs w:val="18"/>
              </w:rPr>
            </w:r>
          </w:p>
          <w:p>
            <w:pPr>
              <w:pStyle w:val="Normal"/>
              <w:widowControl w:val="false"/>
              <w:spacing w:lineRule="auto" w:line="276"/>
              <w:rPr>
                <w:sz w:val="18"/>
                <w:szCs w:val="18"/>
              </w:rPr>
            </w:pPr>
            <w:r>
              <w:rPr>
                <w:sz w:val="18"/>
                <w:szCs w:val="18"/>
              </w:rPr>
              <w:t>7,00%</w:t>
            </w:r>
          </w:p>
        </w:tc>
      </w:tr>
      <w:tr>
        <w:trPr/>
        <w:tc>
          <w:tcPr>
            <w:tcW w:w="547"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jc w:val="center"/>
              <w:rPr>
                <w:b/>
                <w:b/>
                <w:sz w:val="18"/>
                <w:szCs w:val="18"/>
              </w:rPr>
            </w:pPr>
            <w:r>
              <w:rPr>
                <w:b/>
                <w:sz w:val="18"/>
                <w:szCs w:val="18"/>
              </w:rPr>
            </w:r>
          </w:p>
        </w:tc>
        <w:tc>
          <w:tcPr>
            <w:tcW w:w="3166"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both"/>
              <w:rPr>
                <w:b/>
                <w:b/>
                <w:sz w:val="18"/>
                <w:szCs w:val="18"/>
              </w:rPr>
            </w:pPr>
            <w:r>
              <w:rPr>
                <w:b/>
                <w:sz w:val="18"/>
                <w:szCs w:val="18"/>
              </w:rPr>
            </w:r>
          </w:p>
        </w:tc>
        <w:tc>
          <w:tcPr>
            <w:tcW w:w="711"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right="-198" w:hanging="0"/>
              <w:rPr>
                <w:b/>
                <w:b/>
                <w:sz w:val="18"/>
                <w:szCs w:val="18"/>
              </w:rPr>
            </w:pPr>
            <w:r>
              <w:rPr>
                <w:b/>
                <w:sz w:val="18"/>
                <w:szCs w:val="18"/>
              </w:rPr>
            </w:r>
          </w:p>
        </w:tc>
        <w:tc>
          <w:tcPr>
            <w:tcW w:w="1133"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left="113" w:hanging="0"/>
              <w:rPr>
                <w:b/>
                <w:b/>
                <w:sz w:val="18"/>
                <w:szCs w:val="18"/>
              </w:rPr>
            </w:pPr>
            <w:r>
              <w:rPr>
                <w:b/>
                <w:sz w:val="18"/>
                <w:szCs w:val="18"/>
              </w:rPr>
            </w:r>
          </w:p>
        </w:tc>
        <w:tc>
          <w:tcPr>
            <w:tcW w:w="1275" w:type="dxa"/>
            <w:tcBorders>
              <w:top w:val="single" w:sz="4" w:space="0" w:color="000001"/>
              <w:left w:val="single" w:sz="4" w:space="0" w:color="000001"/>
              <w:bottom w:val="single" w:sz="4" w:space="0" w:color="000001"/>
              <w:right w:val="single" w:sz="4" w:space="0" w:color="000001"/>
            </w:tcBorders>
            <w:shd w:color="auto" w:fill="DBEEF3" w:val="clear"/>
          </w:tcPr>
          <w:p>
            <w:pPr>
              <w:pStyle w:val="Normal"/>
              <w:ind w:left="-15" w:right="-50" w:hanging="0"/>
              <w:rPr>
                <w:b/>
                <w:b/>
                <w:sz w:val="18"/>
                <w:szCs w:val="18"/>
              </w:rPr>
            </w:pPr>
            <w:r>
              <w:rPr>
                <w:b/>
                <w:sz w:val="18"/>
                <w:szCs w:val="18"/>
              </w:rPr>
            </w:r>
          </w:p>
        </w:tc>
        <w:tc>
          <w:tcPr>
            <w:tcW w:w="1418"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sz w:val="18"/>
                <w:szCs w:val="18"/>
              </w:rPr>
            </w:pPr>
            <w:r>
              <w:rPr>
                <w:b/>
                <w:sz w:val="18"/>
                <w:szCs w:val="18"/>
              </w:rPr>
            </w:r>
          </w:p>
        </w:tc>
        <w:tc>
          <w:tcPr>
            <w:tcW w:w="113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6"/>
                <w:szCs w:val="16"/>
              </w:rPr>
            </w:pPr>
            <w:r>
              <w:rPr>
                <w:b/>
                <w:sz w:val="16"/>
                <w:szCs w:val="16"/>
              </w:rPr>
              <w:t>Mínimo de Desconto (%)</w:t>
            </w:r>
          </w:p>
        </w:tc>
      </w:tr>
      <w:tr>
        <w:trPr/>
        <w:tc>
          <w:tcPr>
            <w:tcW w:w="54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15</w:t>
            </w:r>
          </w:p>
        </w:tc>
        <w:tc>
          <w:tcPr>
            <w:tcW w:w="3166"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w:t>
            </w:r>
            <w:r>
              <w:rPr>
                <w:color w:val="000000"/>
                <w:sz w:val="18"/>
                <w:szCs w:val="18"/>
              </w:rPr>
              <w:t>lavagem/higienização</w:t>
            </w:r>
            <w:r>
              <w:rPr>
                <w:sz w:val="18"/>
                <w:szCs w:val="18"/>
              </w:rPr>
              <w:t xml:space="preserve"> de toda frota de veículos e equipamentos do IF SERTÃO-PE. </w:t>
            </w:r>
            <w:r>
              <w:rPr>
                <w:b/>
                <w:sz w:val="18"/>
                <w:szCs w:val="18"/>
              </w:rPr>
              <w:t>CATSERV: 25518</w:t>
            </w:r>
          </w:p>
        </w:tc>
        <w:tc>
          <w:tcPr>
            <w:tcW w:w="7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left="113" w:hanging="0"/>
              <w:jc w:val="center"/>
              <w:rPr>
                <w:sz w:val="18"/>
                <w:szCs w:val="18"/>
              </w:rPr>
            </w:pPr>
            <w:r>
              <w:rPr>
                <w:sz w:val="18"/>
                <w:szCs w:val="18"/>
              </w:rPr>
            </w:r>
          </w:p>
          <w:p>
            <w:pPr>
              <w:pStyle w:val="Normal"/>
              <w:widowControl w:val="false"/>
              <w:spacing w:lineRule="auto" w:line="276" w:before="0" w:after="120"/>
              <w:ind w:left="113" w:hanging="0"/>
              <w:jc w:val="center"/>
              <w:rPr>
                <w:sz w:val="18"/>
                <w:szCs w:val="18"/>
              </w:rPr>
            </w:pPr>
            <w:r>
              <w:rPr>
                <w:color w:val="000000"/>
                <w:sz w:val="18"/>
                <w:szCs w:val="18"/>
              </w:rPr>
              <w:t>12</w:t>
            </w:r>
          </w:p>
        </w:tc>
        <w:tc>
          <w:tcPr>
            <w:tcW w:w="12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left="-15" w:right="-50" w:hanging="0"/>
              <w:jc w:val="center"/>
              <w:rPr>
                <w:color w:val="000000"/>
                <w:sz w:val="18"/>
                <w:szCs w:val="18"/>
              </w:rPr>
            </w:pPr>
            <w:r>
              <w:rPr>
                <w:color w:val="000000"/>
                <w:sz w:val="18"/>
                <w:szCs w:val="18"/>
              </w:rPr>
            </w:r>
          </w:p>
          <w:p>
            <w:pPr>
              <w:pStyle w:val="Normal"/>
              <w:ind w:left="-15" w:right="-50" w:hanging="0"/>
              <w:jc w:val="center"/>
              <w:rPr>
                <w:color w:val="000000"/>
                <w:sz w:val="18"/>
                <w:szCs w:val="18"/>
              </w:rPr>
            </w:pPr>
            <w:r>
              <w:rPr>
                <w:color w:val="000000"/>
                <w:sz w:val="18"/>
                <w:szCs w:val="18"/>
              </w:rPr>
            </w:r>
          </w:p>
          <w:p>
            <w:pPr>
              <w:pStyle w:val="Normal"/>
              <w:ind w:left="-15" w:right="-50" w:hanging="0"/>
              <w:jc w:val="center"/>
              <w:rPr>
                <w:color w:val="000000"/>
              </w:rPr>
            </w:pPr>
            <w:r>
              <w:rPr>
                <w:color w:val="000000"/>
                <w:sz w:val="18"/>
                <w:szCs w:val="18"/>
              </w:rPr>
              <w:t>1,59</w:t>
            </w:r>
          </w:p>
        </w:tc>
        <w:tc>
          <w:tcPr>
            <w:tcW w:w="141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rPr>
            </w:pPr>
            <w:r>
              <w:rPr>
                <w:b/>
                <w:bCs/>
                <w:color w:val="000000"/>
                <w:sz w:val="18"/>
                <w:szCs w:val="18"/>
              </w:rPr>
              <w:t>19,08</w:t>
            </w:r>
          </w:p>
        </w:tc>
        <w:tc>
          <w:tcPr>
            <w:tcW w:w="113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t>0,01</w:t>
            </w:r>
            <w:r>
              <w:rPr>
                <w:sz w:val="18"/>
                <w:szCs w:val="18"/>
              </w:rPr>
              <w:t>%</w:t>
            </w:r>
          </w:p>
          <w:p>
            <w:pPr>
              <w:pStyle w:val="Normal"/>
              <w:widowControl w:val="false"/>
              <w:spacing w:lineRule="auto" w:line="276" w:before="0" w:after="120"/>
              <w:jc w:val="center"/>
              <w:rPr>
                <w:sz w:val="18"/>
                <w:szCs w:val="18"/>
              </w:rPr>
            </w:pPr>
            <w:r>
              <w:rPr>
                <w:sz w:val="18"/>
                <w:szCs w:val="18"/>
              </w:rPr>
            </w:r>
          </w:p>
        </w:tc>
      </w:tr>
      <w:tr>
        <w:trPr/>
        <w:tc>
          <w:tcPr>
            <w:tcW w:w="6832"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rPr>
                <w:color w:val="000000"/>
              </w:rPr>
            </w:pPr>
            <w:r>
              <w:rPr>
                <w:b/>
                <w:bCs/>
                <w:color w:val="000000"/>
              </w:rPr>
              <w:t>Valor Total Estimado SEM Desconto R$</w:t>
            </w:r>
          </w:p>
        </w:tc>
        <w:tc>
          <w:tcPr>
            <w:tcW w:w="2550" w:type="dxa"/>
            <w:gridSpan w:val="2"/>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jc w:val="center"/>
              <w:rPr>
                <w:color w:val="000000"/>
              </w:rPr>
            </w:pPr>
            <w:r>
              <w:rPr>
                <w:b/>
                <w:bCs/>
                <w:color w:val="000000"/>
                <w:sz w:val="18"/>
                <w:szCs w:val="18"/>
              </w:rPr>
              <w:t>190.939,08</w:t>
            </w:r>
          </w:p>
        </w:tc>
      </w:tr>
      <w:tr>
        <w:trPr/>
        <w:tc>
          <w:tcPr>
            <w:tcW w:w="9382" w:type="dxa"/>
            <w:gridSpan w:val="7"/>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both"/>
              <w:rPr/>
            </w:pPr>
            <w:r>
              <w:rPr>
                <w:b/>
                <w:sz w:val="18"/>
                <w:szCs w:val="18"/>
              </w:rPr>
              <w:t>Endereço e contatos para a prestação dos serviços</w:t>
            </w:r>
            <w:r>
              <w:rPr>
                <w:sz w:val="18"/>
                <w:szCs w:val="18"/>
              </w:rPr>
              <w:t>: BR 232, Km 508, sentido Recife, Zona Rural,</w:t>
              <w:br/>
              <w:t xml:space="preserve">CEP: 56000-000 | Salgueiro/PE. Telefone: (87) 3421-0050. </w:t>
            </w:r>
            <w:r>
              <w:rPr>
                <w:color w:val="000000"/>
                <w:sz w:val="18"/>
                <w:szCs w:val="18"/>
              </w:rPr>
              <w:t xml:space="preserve">E-mail: </w:t>
            </w:r>
            <w:hyperlink r:id="rId5">
              <w:r>
                <w:rPr>
                  <w:rStyle w:val="LinkdaInternet"/>
                  <w:color w:val="000000"/>
                  <w:sz w:val="18"/>
                  <w:szCs w:val="18"/>
                  <w:u w:val="single"/>
                </w:rPr>
                <w:t>cs.cpl@ifsertao-pe.edu.br</w:t>
              </w:r>
            </w:hyperlink>
            <w:r>
              <w:rPr>
                <w:color w:val="000000"/>
                <w:sz w:val="18"/>
                <w:szCs w:val="18"/>
                <w:u w:val="single"/>
              </w:rPr>
              <w:t xml:space="preserve">  </w:t>
            </w:r>
          </w:p>
        </w:tc>
      </w:tr>
    </w:tbl>
    <w:p>
      <w:pPr>
        <w:pStyle w:val="Normal"/>
        <w:widowControl w:val="false"/>
        <w:jc w:val="both"/>
        <w:rPr>
          <w:i/>
          <w:i/>
        </w:rPr>
      </w:pPr>
      <w:r>
        <w:rPr>
          <w:i/>
        </w:rPr>
        <w:t>* Valor resultante da soma dos Valores Mensal Estimado SEM Desconto multiplicado pelo percentual de 0,01% (taxa de administração).</w:t>
      </w:r>
    </w:p>
    <w:p>
      <w:pPr>
        <w:pStyle w:val="Normal"/>
        <w:widowControl w:val="false"/>
        <w:spacing w:lineRule="auto" w:line="276"/>
        <w:ind w:left="360" w:hanging="0"/>
        <w:jc w:val="both"/>
        <w:rPr>
          <w:color w:val="000000"/>
        </w:rPr>
      </w:pPr>
      <w:r>
        <w:rPr>
          <w:color w:val="000000"/>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Obs. 01: Os valores dos itens 13 e 14 representam as estimativas de gastos com combustíveis, Arla 32, lubrificantes, peças, serviços e manutenções para o período de 12(doze) meses. No caso do item 15 o valor representa o mínimo aceitável para a taxa de administração da empresa administradora do sistema de gerenciamento e administração compartilhada de frota.</w:t>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Obs. 02: O percentual de desconto ofertado aos itens 13 e 14 será aplicado diretamente sobre os valores das faturas dos fornecimentos e serviços prestados pela rede credenciada/conveniada da empresa administradora.</w:t>
      </w:r>
    </w:p>
    <w:p>
      <w:pPr>
        <w:pStyle w:val="Normal"/>
        <w:widowControl w:val="false"/>
        <w:ind w:left="360" w:right="-197" w:hanging="0"/>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widowControl w:val="false"/>
        <w:ind w:left="360" w:right="-197" w:hanging="0"/>
        <w:rPr>
          <w:rFonts w:ascii="Times New Roman" w:hAnsi="Times New Roman" w:eastAsia="Times New Roman" w:cs="Times New Roman"/>
          <w:b/>
          <w:b/>
          <w:color w:val="000000"/>
        </w:rPr>
      </w:pPr>
      <w:r>
        <w:rPr>
          <w:rFonts w:eastAsia="Times New Roman" w:cs="Times New Roman" w:ascii="Times New Roman" w:hAnsi="Times New Roman"/>
          <w:b/>
          <w:color w:val="000000"/>
        </w:rPr>
      </w:r>
    </w:p>
    <w:tbl>
      <w:tblPr>
        <w:tblW w:w="9383" w:type="dxa"/>
        <w:jc w:val="center"/>
        <w:tblInd w:w="0" w:type="dxa"/>
        <w:tblCellMar>
          <w:top w:w="0" w:type="dxa"/>
          <w:left w:w="98" w:type="dxa"/>
          <w:bottom w:w="0" w:type="dxa"/>
          <w:right w:w="108" w:type="dxa"/>
        </w:tblCellMar>
        <w:tblLook w:firstRow="0" w:noVBand="1" w:lastRow="0" w:firstColumn="0" w:lastColumn="0" w:noHBand="0" w:val="0400"/>
      </w:tblPr>
      <w:tblGrid>
        <w:gridCol w:w="556"/>
        <w:gridCol w:w="3158"/>
        <w:gridCol w:w="710"/>
        <w:gridCol w:w="1134"/>
        <w:gridCol w:w="1274"/>
        <w:gridCol w:w="1"/>
        <w:gridCol w:w="1417"/>
        <w:gridCol w:w="1132"/>
      </w:tblGrid>
      <w:tr>
        <w:trPr/>
        <w:tc>
          <w:tcPr>
            <w:tcW w:w="9382" w:type="dxa"/>
            <w:gridSpan w:val="8"/>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5" w:right="-197" w:hanging="0"/>
              <w:jc w:val="center"/>
              <w:rPr>
                <w:b/>
                <w:b/>
                <w:sz w:val="22"/>
                <w:szCs w:val="22"/>
              </w:rPr>
            </w:pPr>
            <w:r>
              <w:rPr>
                <w:b/>
                <w:sz w:val="22"/>
                <w:szCs w:val="22"/>
              </w:rPr>
              <w:t>GRUPO 06 (Campus Ouricuri/IF SERTÃO – PE – UASG 158570)</w:t>
            </w:r>
          </w:p>
          <w:p>
            <w:pPr>
              <w:pStyle w:val="Normal"/>
              <w:widowControl w:val="false"/>
              <w:ind w:left="-104" w:right="-81" w:hanging="0"/>
              <w:jc w:val="center"/>
              <w:rPr>
                <w:b/>
                <w:b/>
                <w:sz w:val="18"/>
                <w:szCs w:val="18"/>
              </w:rPr>
            </w:pPr>
            <w:r>
              <w:rPr>
                <w:b/>
                <w:sz w:val="18"/>
                <w:szCs w:val="18"/>
              </w:rPr>
            </w:r>
          </w:p>
        </w:tc>
      </w:tr>
      <w:tr>
        <w:trPr/>
        <w:tc>
          <w:tcPr>
            <w:tcW w:w="55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63" w:hanging="0"/>
              <w:jc w:val="center"/>
              <w:rPr>
                <w:sz w:val="16"/>
                <w:szCs w:val="16"/>
              </w:rPr>
            </w:pPr>
            <w:r>
              <w:rPr>
                <w:b/>
                <w:sz w:val="16"/>
                <w:szCs w:val="16"/>
              </w:rPr>
              <w:t>Item</w:t>
            </w:r>
          </w:p>
          <w:p>
            <w:pPr>
              <w:pStyle w:val="Normal"/>
              <w:widowControl w:val="false"/>
              <w:jc w:val="center"/>
              <w:rPr>
                <w:b/>
                <w:b/>
                <w:sz w:val="16"/>
                <w:szCs w:val="16"/>
              </w:rPr>
            </w:pPr>
            <w:r>
              <w:rPr>
                <w:b/>
                <w:sz w:val="16"/>
                <w:szCs w:val="16"/>
              </w:rPr>
            </w:r>
          </w:p>
        </w:tc>
        <w:tc>
          <w:tcPr>
            <w:tcW w:w="3158"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center"/>
              <w:rPr>
                <w:sz w:val="16"/>
                <w:szCs w:val="16"/>
              </w:rPr>
            </w:pPr>
            <w:r>
              <w:rPr>
                <w:b/>
                <w:sz w:val="16"/>
                <w:szCs w:val="16"/>
              </w:rPr>
              <w:t>Descrição/</w:t>
            </w:r>
          </w:p>
          <w:p>
            <w:pPr>
              <w:pStyle w:val="Normal"/>
              <w:widowControl w:val="false"/>
              <w:jc w:val="center"/>
              <w:rPr>
                <w:sz w:val="16"/>
                <w:szCs w:val="16"/>
              </w:rPr>
            </w:pPr>
            <w:r>
              <w:rPr>
                <w:b/>
                <w:sz w:val="16"/>
                <w:szCs w:val="16"/>
              </w:rPr>
              <w:t>Especificação</w:t>
            </w:r>
          </w:p>
        </w:tc>
        <w:tc>
          <w:tcPr>
            <w:tcW w:w="71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70" w:right="-134" w:hanging="0"/>
              <w:jc w:val="center"/>
              <w:rPr>
                <w:sz w:val="16"/>
                <w:szCs w:val="16"/>
              </w:rPr>
            </w:pPr>
            <w:r>
              <w:rPr>
                <w:b/>
                <w:sz w:val="16"/>
                <w:szCs w:val="16"/>
              </w:rPr>
              <w:t xml:space="preserve">Unidade </w:t>
            </w:r>
          </w:p>
        </w:tc>
        <w:tc>
          <w:tcPr>
            <w:tcW w:w="1134"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275"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6"/>
                <w:szCs w:val="16"/>
              </w:rPr>
            </w:pPr>
            <w:r>
              <w:rPr>
                <w:b/>
                <w:sz w:val="16"/>
                <w:szCs w:val="16"/>
              </w:rPr>
              <w:t>Valor Mensal Estimado SEM Desconto (R$)</w:t>
            </w:r>
          </w:p>
        </w:tc>
        <w:tc>
          <w:tcPr>
            <w:tcW w:w="1417"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6"/>
                <w:szCs w:val="16"/>
              </w:rPr>
            </w:pPr>
            <w:r>
              <w:rPr>
                <w:b/>
                <w:sz w:val="16"/>
                <w:szCs w:val="16"/>
              </w:rPr>
              <w:t>Valor Anual Estimado SEM Desconto(R$)</w:t>
            </w:r>
          </w:p>
        </w:tc>
        <w:tc>
          <w:tcPr>
            <w:tcW w:w="113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6"/>
                <w:szCs w:val="16"/>
              </w:rPr>
            </w:pPr>
            <w:r>
              <w:rPr>
                <w:b/>
                <w:sz w:val="16"/>
                <w:szCs w:val="16"/>
              </w:rPr>
              <w:t xml:space="preserve">Mínimo de Desconto </w:t>
            </w:r>
          </w:p>
          <w:p>
            <w:pPr>
              <w:pStyle w:val="Normal"/>
              <w:widowControl w:val="false"/>
              <w:ind w:left="-104" w:right="-81" w:hanging="0"/>
              <w:jc w:val="center"/>
              <w:rPr>
                <w:sz w:val="16"/>
                <w:szCs w:val="16"/>
              </w:rPr>
            </w:pPr>
            <w:r>
              <w:rPr>
                <w:b/>
                <w:sz w:val="16"/>
                <w:szCs w:val="16"/>
              </w:rPr>
              <w:t>(%)</w:t>
            </w:r>
          </w:p>
        </w:tc>
      </w:tr>
      <w:tr>
        <w:trPr>
          <w:trHeight w:val="1343" w:hRule="atLeast"/>
        </w:trPr>
        <w:tc>
          <w:tcPr>
            <w:tcW w:w="5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16</w:t>
            </w:r>
          </w:p>
        </w:tc>
        <w:tc>
          <w:tcPr>
            <w:tcW w:w="315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71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12</w:t>
            </w:r>
          </w:p>
        </w:tc>
        <w:tc>
          <w:tcPr>
            <w:tcW w:w="1275"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6.685,79</w:t>
            </w:r>
          </w:p>
        </w:tc>
        <w:tc>
          <w:tcPr>
            <w:tcW w:w="141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80.229,48</w:t>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tc>
        <w:tc>
          <w:tcPr>
            <w:tcW w:w="113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t>3,49%</w:t>
            </w:r>
          </w:p>
          <w:p>
            <w:pPr>
              <w:pStyle w:val="Normal"/>
              <w:widowControl w:val="false"/>
              <w:spacing w:lineRule="auto" w:line="276" w:before="0" w:after="120"/>
              <w:rPr>
                <w:sz w:val="18"/>
                <w:szCs w:val="18"/>
              </w:rPr>
            </w:pPr>
            <w:r>
              <w:rPr>
                <w:sz w:val="18"/>
                <w:szCs w:val="18"/>
              </w:rPr>
            </w:r>
          </w:p>
        </w:tc>
      </w:tr>
      <w:tr>
        <w:trPr/>
        <w:tc>
          <w:tcPr>
            <w:tcW w:w="5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17</w:t>
            </w:r>
          </w:p>
        </w:tc>
        <w:tc>
          <w:tcPr>
            <w:tcW w:w="3158"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 xml:space="preserve">peças, equipamentos, acessórios e </w:t>
            </w:r>
            <w:r>
              <w:rPr>
                <w:b/>
                <w:color w:val="000000"/>
                <w:sz w:val="18"/>
                <w:szCs w:val="18"/>
              </w:rPr>
              <w:t>lavagem/higienização</w:t>
            </w:r>
            <w:r>
              <w:rPr>
                <w:color w:val="000000"/>
                <w:sz w:val="18"/>
                <w:szCs w:val="18"/>
              </w:rPr>
              <w:t xml:space="preserve"> </w:t>
            </w:r>
            <w:r>
              <w:rPr>
                <w:sz w:val="18"/>
                <w:szCs w:val="18"/>
              </w:rPr>
              <w:t xml:space="preserve">de toda frota de veículos do IF SERTÃO – PE. </w:t>
            </w:r>
            <w:r>
              <w:rPr>
                <w:b/>
                <w:sz w:val="18"/>
                <w:szCs w:val="18"/>
              </w:rPr>
              <w:t>CATSERV:</w:t>
            </w:r>
            <w:r>
              <w:rPr>
                <w:sz w:val="18"/>
                <w:szCs w:val="18"/>
              </w:rPr>
              <w:t xml:space="preserve"> </w:t>
            </w:r>
            <w:r>
              <w:rPr>
                <w:b/>
                <w:sz w:val="18"/>
                <w:szCs w:val="18"/>
              </w:rPr>
              <w:t>25518</w:t>
            </w:r>
          </w:p>
        </w:tc>
        <w:tc>
          <w:tcPr>
            <w:tcW w:w="71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113" w:hanging="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5"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4.466,67</w:t>
            </w:r>
          </w:p>
        </w:tc>
        <w:tc>
          <w:tcPr>
            <w:tcW w:w="141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53.600,04</w:t>
            </w:r>
          </w:p>
        </w:tc>
        <w:tc>
          <w:tcPr>
            <w:tcW w:w="113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7,00%</w:t>
            </w:r>
          </w:p>
        </w:tc>
      </w:tr>
      <w:tr>
        <w:trPr/>
        <w:tc>
          <w:tcPr>
            <w:tcW w:w="55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jc w:val="center"/>
              <w:rPr>
                <w:b/>
                <w:b/>
                <w:sz w:val="16"/>
                <w:szCs w:val="16"/>
              </w:rPr>
            </w:pPr>
            <w:r>
              <w:rPr>
                <w:b/>
                <w:sz w:val="16"/>
                <w:szCs w:val="16"/>
              </w:rPr>
            </w:r>
          </w:p>
        </w:tc>
        <w:tc>
          <w:tcPr>
            <w:tcW w:w="3158"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both"/>
              <w:rPr>
                <w:b/>
                <w:b/>
                <w:sz w:val="16"/>
                <w:szCs w:val="16"/>
              </w:rPr>
            </w:pPr>
            <w:r>
              <w:rPr>
                <w:b/>
                <w:sz w:val="16"/>
                <w:szCs w:val="16"/>
              </w:rPr>
            </w:r>
          </w:p>
        </w:tc>
        <w:tc>
          <w:tcPr>
            <w:tcW w:w="71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right="-198" w:hanging="0"/>
              <w:rPr>
                <w:b/>
                <w:b/>
                <w:sz w:val="16"/>
                <w:szCs w:val="16"/>
              </w:rPr>
            </w:pPr>
            <w:r>
              <w:rPr>
                <w:b/>
                <w:sz w:val="16"/>
                <w:szCs w:val="16"/>
              </w:rPr>
            </w:r>
          </w:p>
        </w:tc>
        <w:tc>
          <w:tcPr>
            <w:tcW w:w="1134"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left="113" w:hanging="0"/>
              <w:rPr>
                <w:b/>
                <w:b/>
                <w:sz w:val="16"/>
                <w:szCs w:val="16"/>
              </w:rPr>
            </w:pPr>
            <w:r>
              <w:rPr>
                <w:b/>
                <w:sz w:val="16"/>
                <w:szCs w:val="16"/>
              </w:rPr>
            </w:r>
          </w:p>
        </w:tc>
        <w:tc>
          <w:tcPr>
            <w:tcW w:w="1275"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ind w:left="-15" w:right="-50" w:hanging="0"/>
              <w:rPr>
                <w:b/>
                <w:b/>
                <w:sz w:val="16"/>
                <w:szCs w:val="16"/>
              </w:rPr>
            </w:pPr>
            <w:r>
              <w:rPr>
                <w:b/>
                <w:sz w:val="16"/>
                <w:szCs w:val="16"/>
              </w:rPr>
            </w:r>
          </w:p>
        </w:tc>
        <w:tc>
          <w:tcPr>
            <w:tcW w:w="1417"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sz w:val="16"/>
                <w:szCs w:val="16"/>
              </w:rPr>
            </w:pPr>
            <w:r>
              <w:rPr>
                <w:b/>
                <w:sz w:val="16"/>
                <w:szCs w:val="16"/>
              </w:rPr>
            </w:r>
          </w:p>
        </w:tc>
        <w:tc>
          <w:tcPr>
            <w:tcW w:w="113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6"/>
                <w:szCs w:val="16"/>
              </w:rPr>
            </w:pPr>
            <w:r>
              <w:rPr>
                <w:b/>
                <w:sz w:val="16"/>
                <w:szCs w:val="16"/>
              </w:rPr>
              <w:t>Mínimo de Desconto   (%)</w:t>
            </w:r>
          </w:p>
        </w:tc>
      </w:tr>
      <w:tr>
        <w:trPr/>
        <w:tc>
          <w:tcPr>
            <w:tcW w:w="5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18</w:t>
            </w:r>
          </w:p>
        </w:tc>
        <w:tc>
          <w:tcPr>
            <w:tcW w:w="3158"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w:t>
            </w:r>
            <w:r>
              <w:rPr>
                <w:color w:val="000000"/>
                <w:sz w:val="18"/>
                <w:szCs w:val="18"/>
              </w:rPr>
              <w:t>lavagem/higienização</w:t>
            </w:r>
            <w:r>
              <w:rPr>
                <w:sz w:val="18"/>
                <w:szCs w:val="18"/>
              </w:rPr>
              <w:t xml:space="preserve"> de toda frota de veículos e equipamentos do IF SERTÃO-PE. </w:t>
            </w:r>
            <w:r>
              <w:rPr>
                <w:b/>
                <w:sz w:val="18"/>
                <w:szCs w:val="18"/>
              </w:rPr>
              <w:t>CATSERV: 25518</w:t>
            </w:r>
          </w:p>
        </w:tc>
        <w:tc>
          <w:tcPr>
            <w:tcW w:w="71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left="113" w:hanging="0"/>
              <w:jc w:val="center"/>
              <w:rPr>
                <w:sz w:val="18"/>
                <w:szCs w:val="18"/>
              </w:rPr>
            </w:pPr>
            <w:r>
              <w:rPr>
                <w:sz w:val="18"/>
                <w:szCs w:val="18"/>
              </w:rPr>
            </w:r>
          </w:p>
          <w:p>
            <w:pPr>
              <w:pStyle w:val="Normal"/>
              <w:widowControl w:val="false"/>
              <w:spacing w:lineRule="auto" w:line="276" w:before="0" w:after="120"/>
              <w:ind w:left="113" w:hanging="0"/>
              <w:jc w:val="center"/>
              <w:rPr>
                <w:sz w:val="18"/>
                <w:szCs w:val="18"/>
              </w:rPr>
            </w:pPr>
            <w:r>
              <w:rPr>
                <w:sz w:val="18"/>
                <w:szCs w:val="18"/>
              </w:rPr>
              <w:t>12</w:t>
            </w:r>
          </w:p>
        </w:tc>
        <w:tc>
          <w:tcPr>
            <w:tcW w:w="127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left="-15" w:right="-50" w:hanging="0"/>
              <w:jc w:val="center"/>
              <w:rPr>
                <w:color w:val="000000"/>
                <w:sz w:val="18"/>
                <w:szCs w:val="18"/>
              </w:rPr>
            </w:pPr>
            <w:r>
              <w:rPr>
                <w:color w:val="000000"/>
                <w:sz w:val="18"/>
                <w:szCs w:val="18"/>
              </w:rPr>
            </w:r>
          </w:p>
          <w:p>
            <w:pPr>
              <w:pStyle w:val="Normal"/>
              <w:ind w:left="-15" w:right="-50" w:hanging="0"/>
              <w:jc w:val="center"/>
              <w:rPr>
                <w:color w:val="000000"/>
                <w:sz w:val="18"/>
                <w:szCs w:val="18"/>
              </w:rPr>
            </w:pPr>
            <w:r>
              <w:rPr>
                <w:color w:val="000000"/>
                <w:sz w:val="18"/>
                <w:szCs w:val="18"/>
              </w:rPr>
            </w:r>
          </w:p>
          <w:p>
            <w:pPr>
              <w:pStyle w:val="Normal"/>
              <w:ind w:left="-15" w:right="-50" w:hanging="0"/>
              <w:jc w:val="center"/>
              <w:rPr>
                <w:color w:val="000000"/>
              </w:rPr>
            </w:pPr>
            <w:r>
              <w:rPr>
                <w:color w:val="000000"/>
                <w:sz w:val="18"/>
                <w:szCs w:val="18"/>
              </w:rPr>
              <w:t>*1,11</w:t>
            </w:r>
          </w:p>
        </w:tc>
        <w:tc>
          <w:tcPr>
            <w:tcW w:w="141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rPr>
            </w:pPr>
            <w:r>
              <w:rPr>
                <w:b/>
                <w:bCs/>
                <w:color w:val="000000"/>
                <w:sz w:val="18"/>
                <w:szCs w:val="18"/>
              </w:rPr>
              <w:t>13,32</w:t>
            </w:r>
          </w:p>
        </w:tc>
        <w:tc>
          <w:tcPr>
            <w:tcW w:w="113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sz w:val="18"/>
                <w:szCs w:val="18"/>
              </w:rPr>
            </w:pPr>
            <w:r>
              <w:rPr>
                <w:color w:val="000000"/>
                <w:sz w:val="18"/>
                <w:szCs w:val="18"/>
              </w:rPr>
            </w:r>
          </w:p>
          <w:p>
            <w:pPr>
              <w:pStyle w:val="Normal"/>
              <w:widowControl w:val="false"/>
              <w:spacing w:lineRule="auto" w:line="276" w:before="0" w:after="120"/>
              <w:jc w:val="center"/>
              <w:rPr>
                <w:color w:val="000000"/>
              </w:rPr>
            </w:pPr>
            <w:r>
              <w:rPr>
                <w:color w:val="000000"/>
                <w:sz w:val="18"/>
                <w:szCs w:val="18"/>
              </w:rPr>
              <w:t xml:space="preserve">   </w:t>
            </w:r>
            <w:r>
              <w:rPr>
                <w:color w:val="000000"/>
              </w:rPr>
              <w:t>0,01</w:t>
            </w:r>
            <w:r>
              <w:rPr>
                <w:color w:val="000000"/>
                <w:sz w:val="18"/>
                <w:szCs w:val="18"/>
              </w:rPr>
              <w:t>%</w:t>
            </w:r>
          </w:p>
          <w:p>
            <w:pPr>
              <w:pStyle w:val="Normal"/>
              <w:widowControl w:val="false"/>
              <w:spacing w:lineRule="auto" w:line="276" w:before="0" w:after="120"/>
              <w:jc w:val="center"/>
              <w:rPr>
                <w:color w:val="000000"/>
                <w:sz w:val="18"/>
                <w:szCs w:val="18"/>
              </w:rPr>
            </w:pPr>
            <w:r>
              <w:rPr>
                <w:color w:val="000000"/>
                <w:sz w:val="18"/>
                <w:szCs w:val="18"/>
              </w:rPr>
            </w:r>
          </w:p>
        </w:tc>
      </w:tr>
      <w:tr>
        <w:trPr/>
        <w:tc>
          <w:tcPr>
            <w:tcW w:w="6832"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rPr>
                <w:sz w:val="18"/>
                <w:szCs w:val="18"/>
              </w:rPr>
            </w:pPr>
            <w:r>
              <w:rPr>
                <w:b/>
                <w:bCs/>
              </w:rPr>
              <w:t>Valor Total Estimado SEM Desconto R$</w:t>
            </w:r>
          </w:p>
        </w:tc>
        <w:tc>
          <w:tcPr>
            <w:tcW w:w="2550" w:type="dxa"/>
            <w:gridSpan w:val="3"/>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ind w:left="113" w:hanging="0"/>
              <w:jc w:val="center"/>
              <w:rPr>
                <w:color w:val="000000"/>
              </w:rPr>
            </w:pPr>
            <w:r>
              <w:rPr>
                <w:b/>
                <w:bCs/>
                <w:color w:val="000000"/>
              </w:rPr>
              <w:t>133.842,84</w:t>
            </w:r>
          </w:p>
        </w:tc>
      </w:tr>
      <w:tr>
        <w:trPr/>
        <w:tc>
          <w:tcPr>
            <w:tcW w:w="9382" w:type="dxa"/>
            <w:gridSpan w:val="8"/>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both"/>
              <w:rPr/>
            </w:pPr>
            <w:r>
              <w:rPr>
                <w:b/>
                <w:sz w:val="18"/>
                <w:szCs w:val="18"/>
              </w:rPr>
              <w:t>Endereço e contatos para a prestação dos serviços</w:t>
            </w:r>
            <w:r>
              <w:rPr>
                <w:sz w:val="18"/>
                <w:szCs w:val="18"/>
              </w:rPr>
              <w:t xml:space="preserve">: Estrada do Tamboril, S/N, CEP 56200-000, Ouricuri/PE. Telefones: (87) 98122-2215/98122-3778 – </w:t>
            </w:r>
            <w:r>
              <w:rPr>
                <w:b/>
                <w:color w:val="000000"/>
                <w:sz w:val="18"/>
                <w:szCs w:val="18"/>
              </w:rPr>
              <w:t xml:space="preserve">E-mail: </w:t>
            </w:r>
            <w:hyperlink r:id="rId6">
              <w:r>
                <w:rPr>
                  <w:rStyle w:val="LinkdaInternet"/>
                  <w:b/>
                  <w:color w:val="0000FF"/>
                  <w:sz w:val="18"/>
                  <w:szCs w:val="18"/>
                  <w:u w:val="single"/>
                </w:rPr>
                <w:t>co.licitacao@ifsertao-pe.edu.br</w:t>
              </w:r>
            </w:hyperlink>
          </w:p>
        </w:tc>
      </w:tr>
    </w:tbl>
    <w:p>
      <w:pPr>
        <w:pStyle w:val="Normal"/>
        <w:widowControl w:val="false"/>
        <w:jc w:val="both"/>
        <w:rPr>
          <w:i/>
          <w:i/>
        </w:rPr>
      </w:pPr>
      <w:r>
        <w:rPr>
          <w:i/>
        </w:rPr>
        <w:t>* Valor resultante da soma dos Valores Mensal Estimado SEM Desconto multiplicado pelo percentual de 0,01% (taxa de administração).</w:t>
      </w:r>
    </w:p>
    <w:p>
      <w:pPr>
        <w:pStyle w:val="Normal"/>
        <w:widowControl w:val="false"/>
        <w:spacing w:lineRule="auto" w:line="276"/>
        <w:ind w:left="360" w:hanging="0"/>
        <w:jc w:val="both"/>
        <w:rPr>
          <w:color w:val="000000"/>
        </w:rPr>
      </w:pPr>
      <w:r>
        <w:rPr>
          <w:color w:val="000000"/>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Obs. 01: Os valores dos itens 16 e 17 representam as estimativas de gastos com combustíveis, Arla 32, lubrificantes, peças, serviços e manutenções para o período de 12(doze) meses. No caso do item 18 o valor representa o mínimo aceitável para a taxa de administração da empresa administradora do sistema de gerenciamento e administração compartilhada de frota.</w:t>
      </w:r>
    </w:p>
    <w:p>
      <w:pPr>
        <w:pStyle w:val="Normal"/>
        <w:widowControl w:val="false"/>
        <w:suppressAutoHyphens w:val="true"/>
        <w:bidi w:val="0"/>
        <w:spacing w:lineRule="auto" w:line="276" w:before="0" w:after="0"/>
        <w:ind w:left="0" w:right="0" w:hanging="0"/>
        <w:jc w:val="both"/>
        <w:rPr>
          <w:b/>
          <w:b/>
          <w:color w:val="000000"/>
          <w:sz w:val="18"/>
          <w:szCs w:val="18"/>
          <w:highlight w:val="yellow"/>
        </w:rPr>
      </w:pPr>
      <w:r>
        <w:rPr>
          <w:b/>
          <w:color w:val="000000"/>
          <w:sz w:val="18"/>
          <w:szCs w:val="18"/>
          <w:highlight w:val="yellow"/>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Obs. 02: O percentual de desconto ofertado aos itens 16 e 17 será aplicado diretamente sobre os valores das faturas dos fornecimentos e serviços prestados pela rede credenciada/conveniada da empresa administradora.</w:t>
      </w:r>
    </w:p>
    <w:p>
      <w:pPr>
        <w:pStyle w:val="Normal"/>
        <w:ind w:left="360" w:hanging="0"/>
        <w:rPr>
          <w:color w:val="000000"/>
        </w:rPr>
      </w:pPr>
      <w:r>
        <w:rPr>
          <w:color w:val="000000"/>
        </w:rPr>
      </w:r>
    </w:p>
    <w:p>
      <w:pPr>
        <w:pStyle w:val="Normal"/>
        <w:widowControl w:val="false"/>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r>
    </w:p>
    <w:tbl>
      <w:tblPr>
        <w:tblW w:w="9383" w:type="dxa"/>
        <w:jc w:val="center"/>
        <w:tblInd w:w="0" w:type="dxa"/>
        <w:tblCellMar>
          <w:top w:w="0" w:type="dxa"/>
          <w:left w:w="98" w:type="dxa"/>
          <w:bottom w:w="0" w:type="dxa"/>
          <w:right w:w="108" w:type="dxa"/>
        </w:tblCellMar>
        <w:tblLook w:firstRow="0" w:noVBand="1" w:lastRow="0" w:firstColumn="0" w:lastColumn="0" w:noHBand="0" w:val="0400"/>
      </w:tblPr>
      <w:tblGrid>
        <w:gridCol w:w="556"/>
        <w:gridCol w:w="3156"/>
        <w:gridCol w:w="699"/>
        <w:gridCol w:w="1002"/>
        <w:gridCol w:w="1278"/>
        <w:gridCol w:w="1416"/>
        <w:gridCol w:w="1275"/>
      </w:tblGrid>
      <w:tr>
        <w:trPr/>
        <w:tc>
          <w:tcPr>
            <w:tcW w:w="9382" w:type="dxa"/>
            <w:gridSpan w:val="7"/>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245" w:right="-197" w:hanging="0"/>
              <w:jc w:val="center"/>
              <w:rPr>
                <w:rFonts w:ascii="Times New Roman" w:hAnsi="Times New Roman" w:eastAsia="Times New Roman" w:cs="Times New Roman"/>
              </w:rPr>
            </w:pPr>
            <w:r>
              <w:rPr>
                <w:b/>
                <w:sz w:val="22"/>
                <w:szCs w:val="22"/>
              </w:rPr>
              <w:t xml:space="preserve">GRUPO 07 (Campus Santa Maria/IF SERTÃO – PE – UASG 158740) </w:t>
            </w:r>
          </w:p>
          <w:p>
            <w:pPr>
              <w:pStyle w:val="Normal"/>
              <w:widowControl w:val="false"/>
              <w:ind w:left="-104" w:right="-81" w:hanging="0"/>
              <w:jc w:val="center"/>
              <w:rPr>
                <w:b/>
                <w:b/>
                <w:sz w:val="18"/>
                <w:szCs w:val="18"/>
              </w:rPr>
            </w:pPr>
            <w:r>
              <w:rPr>
                <w:b/>
                <w:sz w:val="18"/>
                <w:szCs w:val="18"/>
              </w:rPr>
            </w:r>
          </w:p>
        </w:tc>
      </w:tr>
      <w:tr>
        <w:trPr/>
        <w:tc>
          <w:tcPr>
            <w:tcW w:w="55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63" w:hanging="0"/>
              <w:jc w:val="center"/>
              <w:rPr>
                <w:sz w:val="16"/>
                <w:szCs w:val="16"/>
              </w:rPr>
            </w:pPr>
            <w:r>
              <w:rPr>
                <w:b/>
                <w:sz w:val="16"/>
                <w:szCs w:val="16"/>
              </w:rPr>
              <w:t>Item</w:t>
            </w:r>
          </w:p>
          <w:p>
            <w:pPr>
              <w:pStyle w:val="Normal"/>
              <w:widowControl w:val="false"/>
              <w:jc w:val="center"/>
              <w:rPr>
                <w:b/>
                <w:b/>
                <w:sz w:val="16"/>
                <w:szCs w:val="16"/>
              </w:rPr>
            </w:pPr>
            <w:r>
              <w:rPr>
                <w:b/>
                <w:sz w:val="16"/>
                <w:szCs w:val="16"/>
              </w:rPr>
            </w:r>
          </w:p>
        </w:tc>
        <w:tc>
          <w:tcPr>
            <w:tcW w:w="3156"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center"/>
              <w:rPr>
                <w:sz w:val="16"/>
                <w:szCs w:val="16"/>
              </w:rPr>
            </w:pPr>
            <w:r>
              <w:rPr>
                <w:b/>
                <w:sz w:val="16"/>
                <w:szCs w:val="16"/>
              </w:rPr>
              <w:t>Descrição/</w:t>
            </w:r>
          </w:p>
          <w:p>
            <w:pPr>
              <w:pStyle w:val="Normal"/>
              <w:widowControl w:val="false"/>
              <w:jc w:val="center"/>
              <w:rPr>
                <w:sz w:val="16"/>
                <w:szCs w:val="16"/>
              </w:rPr>
            </w:pPr>
            <w:r>
              <w:rPr>
                <w:b/>
                <w:sz w:val="16"/>
                <w:szCs w:val="16"/>
              </w:rPr>
              <w:t>Especificação</w:t>
            </w:r>
          </w:p>
        </w:tc>
        <w:tc>
          <w:tcPr>
            <w:tcW w:w="69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70" w:right="-134" w:hanging="0"/>
              <w:jc w:val="center"/>
              <w:rPr>
                <w:sz w:val="16"/>
                <w:szCs w:val="16"/>
              </w:rPr>
            </w:pPr>
            <w:r>
              <w:rPr>
                <w:b/>
                <w:sz w:val="16"/>
                <w:szCs w:val="16"/>
              </w:rPr>
              <w:t xml:space="preserve">Unidade </w:t>
            </w:r>
          </w:p>
        </w:tc>
        <w:tc>
          <w:tcPr>
            <w:tcW w:w="100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278"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6"/>
                <w:szCs w:val="16"/>
              </w:rPr>
            </w:pPr>
            <w:r>
              <w:rPr>
                <w:b/>
                <w:sz w:val="16"/>
                <w:szCs w:val="16"/>
              </w:rPr>
              <w:t>Valor Mensal Estimado (R$)</w:t>
            </w:r>
          </w:p>
        </w:tc>
        <w:tc>
          <w:tcPr>
            <w:tcW w:w="141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6"/>
                <w:szCs w:val="16"/>
              </w:rPr>
            </w:pPr>
            <w:r>
              <w:rPr>
                <w:b/>
                <w:sz w:val="16"/>
                <w:szCs w:val="16"/>
              </w:rPr>
              <w:t>Valor Anual Estimado SEM Desconto(R$)</w:t>
            </w:r>
          </w:p>
        </w:tc>
        <w:tc>
          <w:tcPr>
            <w:tcW w:w="127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sz w:val="16"/>
                <w:szCs w:val="16"/>
              </w:rPr>
            </w:pPr>
            <w:r>
              <w:rPr>
                <w:b/>
                <w:sz w:val="16"/>
                <w:szCs w:val="16"/>
              </w:rPr>
              <w:t>Mínimo de Desconto (%)</w:t>
            </w:r>
          </w:p>
        </w:tc>
      </w:tr>
      <w:tr>
        <w:trPr>
          <w:trHeight w:val="1343" w:hRule="atLeast"/>
        </w:trPr>
        <w:tc>
          <w:tcPr>
            <w:tcW w:w="5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19</w:t>
            </w:r>
          </w:p>
        </w:tc>
        <w:tc>
          <w:tcPr>
            <w:tcW w:w="31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6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00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12</w:t>
            </w:r>
          </w:p>
        </w:tc>
        <w:tc>
          <w:tcPr>
            <w:tcW w:w="127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5.745,05</w:t>
            </w:r>
          </w:p>
        </w:tc>
        <w:tc>
          <w:tcPr>
            <w:tcW w:w="141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68.940,60</w:t>
            </w:r>
          </w:p>
        </w:tc>
        <w:tc>
          <w:tcPr>
            <w:tcW w:w="12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t>3,49%</w:t>
            </w:r>
          </w:p>
          <w:p>
            <w:pPr>
              <w:pStyle w:val="Normal"/>
              <w:widowControl w:val="false"/>
              <w:spacing w:lineRule="auto" w:line="276" w:before="0" w:after="120"/>
              <w:rPr>
                <w:sz w:val="18"/>
                <w:szCs w:val="18"/>
              </w:rPr>
            </w:pPr>
            <w:r>
              <w:rPr>
                <w:sz w:val="18"/>
                <w:szCs w:val="18"/>
              </w:rPr>
            </w:r>
          </w:p>
        </w:tc>
      </w:tr>
      <w:tr>
        <w:trPr/>
        <w:tc>
          <w:tcPr>
            <w:tcW w:w="5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t>20</w:t>
            </w:r>
          </w:p>
        </w:tc>
        <w:tc>
          <w:tcPr>
            <w:tcW w:w="3156"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 xml:space="preserve">peças, equipamentos, acessórios e </w:t>
            </w:r>
            <w:r>
              <w:rPr>
                <w:b/>
                <w:color w:val="000000"/>
                <w:sz w:val="18"/>
                <w:szCs w:val="18"/>
              </w:rPr>
              <w:t>lavagem/higienização</w:t>
            </w:r>
            <w:r>
              <w:rPr>
                <w:color w:val="000000"/>
                <w:sz w:val="18"/>
                <w:szCs w:val="18"/>
              </w:rPr>
              <w:t xml:space="preserve"> </w:t>
            </w:r>
            <w:r>
              <w:rPr>
                <w:sz w:val="18"/>
                <w:szCs w:val="18"/>
              </w:rPr>
              <w:t xml:space="preserve">de toda frota de veículos do IF SERTÃO – PE. </w:t>
            </w:r>
            <w:r>
              <w:rPr>
                <w:b/>
                <w:sz w:val="18"/>
                <w:szCs w:val="18"/>
              </w:rPr>
              <w:t>CATSERV:</w:t>
            </w:r>
            <w:r>
              <w:rPr>
                <w:sz w:val="18"/>
                <w:szCs w:val="18"/>
              </w:rPr>
              <w:t xml:space="preserve"> </w:t>
            </w:r>
            <w:r>
              <w:rPr>
                <w:b/>
                <w:sz w:val="18"/>
                <w:szCs w:val="18"/>
              </w:rPr>
              <w:t>25518</w:t>
            </w:r>
          </w:p>
        </w:tc>
        <w:tc>
          <w:tcPr>
            <w:tcW w:w="6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00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113" w:hanging="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sz w:val="18"/>
                <w:szCs w:val="18"/>
              </w:rPr>
            </w:pPr>
            <w:r>
              <w:rPr>
                <w:color w:val="000000"/>
                <w:sz w:val="18"/>
                <w:szCs w:val="18"/>
              </w:rPr>
            </w:r>
          </w:p>
          <w:p>
            <w:pPr>
              <w:pStyle w:val="Normal"/>
              <w:widowControl w:val="false"/>
              <w:spacing w:lineRule="auto" w:line="276" w:before="0" w:after="120"/>
              <w:rPr>
                <w:color w:val="000000"/>
              </w:rPr>
            </w:pPr>
            <w:r>
              <w:rPr>
                <w:color w:val="000000"/>
                <w:sz w:val="18"/>
                <w:szCs w:val="18"/>
              </w:rPr>
              <w:t>1.852,17</w:t>
            </w:r>
          </w:p>
        </w:tc>
        <w:tc>
          <w:tcPr>
            <w:tcW w:w="141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sz w:val="18"/>
                <w:szCs w:val="18"/>
              </w:rPr>
            </w:pPr>
            <w:r>
              <w:rPr>
                <w:color w:val="000000"/>
                <w:sz w:val="18"/>
                <w:szCs w:val="18"/>
              </w:rPr>
            </w:r>
          </w:p>
          <w:p>
            <w:pPr>
              <w:pStyle w:val="Normal"/>
              <w:widowControl w:val="false"/>
              <w:spacing w:lineRule="auto" w:line="276" w:before="0" w:after="120"/>
              <w:rPr>
                <w:color w:val="000000"/>
              </w:rPr>
            </w:pPr>
            <w:r>
              <w:rPr>
                <w:b/>
                <w:bCs/>
                <w:color w:val="000000"/>
                <w:sz w:val="18"/>
                <w:szCs w:val="18"/>
              </w:rPr>
              <w:t>22.226,04</w:t>
            </w:r>
          </w:p>
        </w:tc>
        <w:tc>
          <w:tcPr>
            <w:tcW w:w="12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sz w:val="18"/>
                <w:szCs w:val="18"/>
              </w:rPr>
            </w:pPr>
            <w:r>
              <w:rPr>
                <w:color w:val="000000"/>
                <w:sz w:val="18"/>
                <w:szCs w:val="18"/>
              </w:rPr>
            </w:r>
          </w:p>
          <w:p>
            <w:pPr>
              <w:pStyle w:val="Normal"/>
              <w:widowControl w:val="false"/>
              <w:spacing w:lineRule="auto" w:line="276" w:before="0" w:after="120"/>
              <w:rPr>
                <w:color w:val="000000"/>
              </w:rPr>
            </w:pPr>
            <w:r>
              <w:rPr>
                <w:color w:val="000000"/>
                <w:sz w:val="18"/>
                <w:szCs w:val="18"/>
              </w:rPr>
              <w:t>7,00%</w:t>
            </w:r>
          </w:p>
        </w:tc>
      </w:tr>
      <w:tr>
        <w:trPr/>
        <w:tc>
          <w:tcPr>
            <w:tcW w:w="55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jc w:val="center"/>
              <w:rPr>
                <w:b/>
                <w:b/>
              </w:rPr>
            </w:pPr>
            <w:r>
              <w:rPr>
                <w:b/>
              </w:rPr>
            </w:r>
          </w:p>
        </w:tc>
        <w:tc>
          <w:tcPr>
            <w:tcW w:w="3156"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both"/>
              <w:rPr>
                <w:b/>
                <w:b/>
                <w:sz w:val="18"/>
                <w:szCs w:val="18"/>
              </w:rPr>
            </w:pPr>
            <w:r>
              <w:rPr>
                <w:b/>
                <w:sz w:val="18"/>
                <w:szCs w:val="18"/>
              </w:rPr>
            </w:r>
          </w:p>
        </w:tc>
        <w:tc>
          <w:tcPr>
            <w:tcW w:w="69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right="-198" w:hanging="0"/>
              <w:rPr>
                <w:b/>
                <w:b/>
                <w:sz w:val="18"/>
                <w:szCs w:val="18"/>
              </w:rPr>
            </w:pPr>
            <w:r>
              <w:rPr>
                <w:b/>
                <w:sz w:val="18"/>
                <w:szCs w:val="18"/>
              </w:rPr>
            </w:r>
          </w:p>
        </w:tc>
        <w:tc>
          <w:tcPr>
            <w:tcW w:w="100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left="113" w:hanging="0"/>
              <w:rPr>
                <w:b/>
                <w:b/>
                <w:sz w:val="18"/>
                <w:szCs w:val="18"/>
              </w:rPr>
            </w:pPr>
            <w:r>
              <w:rPr>
                <w:b/>
                <w:sz w:val="18"/>
                <w:szCs w:val="18"/>
              </w:rPr>
            </w:r>
          </w:p>
        </w:tc>
        <w:tc>
          <w:tcPr>
            <w:tcW w:w="1278" w:type="dxa"/>
            <w:tcBorders>
              <w:top w:val="single" w:sz="4" w:space="0" w:color="000001"/>
              <w:left w:val="single" w:sz="4" w:space="0" w:color="000001"/>
              <w:bottom w:val="single" w:sz="4" w:space="0" w:color="000001"/>
              <w:right w:val="single" w:sz="4" w:space="0" w:color="000001"/>
            </w:tcBorders>
            <w:shd w:color="auto" w:fill="DBEEF3" w:val="clear"/>
          </w:tcPr>
          <w:p>
            <w:pPr>
              <w:pStyle w:val="Normal"/>
              <w:ind w:left="-15" w:right="-50" w:hanging="0"/>
              <w:rPr>
                <w:b/>
                <w:b/>
                <w:color w:val="000000"/>
                <w:sz w:val="18"/>
                <w:szCs w:val="18"/>
              </w:rPr>
            </w:pPr>
            <w:r>
              <w:rPr>
                <w:b/>
                <w:color w:val="000000"/>
                <w:sz w:val="18"/>
                <w:szCs w:val="18"/>
              </w:rPr>
            </w:r>
          </w:p>
        </w:tc>
        <w:tc>
          <w:tcPr>
            <w:tcW w:w="141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sz w:val="18"/>
                <w:szCs w:val="18"/>
              </w:rPr>
            </w:pPr>
            <w:r>
              <w:rPr>
                <w:b/>
                <w:color w:val="000000"/>
                <w:sz w:val="18"/>
                <w:szCs w:val="18"/>
              </w:rPr>
            </w:r>
          </w:p>
        </w:tc>
        <w:tc>
          <w:tcPr>
            <w:tcW w:w="127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color w:val="000000"/>
              </w:rPr>
            </w:pPr>
            <w:r>
              <w:rPr>
                <w:b/>
                <w:color w:val="000000"/>
                <w:sz w:val="16"/>
                <w:szCs w:val="16"/>
              </w:rPr>
              <w:t>Mínimo de Desconto (%)</w:t>
            </w:r>
          </w:p>
        </w:tc>
      </w:tr>
      <w:tr>
        <w:trPr/>
        <w:tc>
          <w:tcPr>
            <w:tcW w:w="5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21</w:t>
            </w:r>
          </w:p>
        </w:tc>
        <w:tc>
          <w:tcPr>
            <w:tcW w:w="3156"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w:t>
            </w:r>
            <w:r>
              <w:rPr>
                <w:color w:val="000000"/>
                <w:sz w:val="18"/>
                <w:szCs w:val="18"/>
              </w:rPr>
              <w:t>lavagem/higienização</w:t>
            </w:r>
            <w:r>
              <w:rPr>
                <w:sz w:val="18"/>
                <w:szCs w:val="18"/>
              </w:rPr>
              <w:t xml:space="preserve"> de toda frota de veículos e equipamentos do IF SERTÃO-PE. </w:t>
            </w:r>
            <w:r>
              <w:rPr>
                <w:b/>
                <w:sz w:val="18"/>
                <w:szCs w:val="18"/>
              </w:rPr>
              <w:t>CATSERV: 25518</w:t>
            </w:r>
          </w:p>
        </w:tc>
        <w:tc>
          <w:tcPr>
            <w:tcW w:w="6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00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left="113" w:hanging="0"/>
              <w:jc w:val="center"/>
              <w:rPr>
                <w:sz w:val="18"/>
                <w:szCs w:val="18"/>
              </w:rPr>
            </w:pPr>
            <w:r>
              <w:rPr>
                <w:sz w:val="18"/>
                <w:szCs w:val="18"/>
              </w:rPr>
            </w:r>
          </w:p>
          <w:p>
            <w:pPr>
              <w:pStyle w:val="Normal"/>
              <w:widowControl w:val="false"/>
              <w:spacing w:lineRule="auto" w:line="276" w:before="0" w:after="120"/>
              <w:ind w:left="113" w:hanging="0"/>
              <w:jc w:val="center"/>
              <w:rPr>
                <w:sz w:val="18"/>
                <w:szCs w:val="18"/>
              </w:rPr>
            </w:pPr>
            <w:r>
              <w:rPr>
                <w:sz w:val="18"/>
                <w:szCs w:val="18"/>
              </w:rPr>
              <w:t>12</w:t>
            </w:r>
          </w:p>
        </w:tc>
        <w:tc>
          <w:tcPr>
            <w:tcW w:w="127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left="-15" w:right="-50" w:hanging="0"/>
              <w:jc w:val="center"/>
              <w:rPr>
                <w:color w:val="000000"/>
                <w:sz w:val="18"/>
                <w:szCs w:val="18"/>
              </w:rPr>
            </w:pPr>
            <w:r>
              <w:rPr>
                <w:color w:val="000000"/>
                <w:sz w:val="18"/>
                <w:szCs w:val="18"/>
              </w:rPr>
            </w:r>
          </w:p>
          <w:p>
            <w:pPr>
              <w:pStyle w:val="Normal"/>
              <w:ind w:left="-15" w:right="-50" w:hanging="0"/>
              <w:jc w:val="center"/>
              <w:rPr>
                <w:color w:val="000000"/>
                <w:sz w:val="18"/>
                <w:szCs w:val="18"/>
              </w:rPr>
            </w:pPr>
            <w:r>
              <w:rPr>
                <w:color w:val="000000"/>
                <w:sz w:val="18"/>
                <w:szCs w:val="18"/>
              </w:rPr>
            </w:r>
          </w:p>
          <w:p>
            <w:pPr>
              <w:pStyle w:val="Normal"/>
              <w:ind w:left="-15" w:right="-50" w:hanging="0"/>
              <w:jc w:val="center"/>
              <w:rPr>
                <w:color w:val="000000"/>
              </w:rPr>
            </w:pPr>
            <w:r>
              <w:rPr>
                <w:color w:val="000000"/>
                <w:sz w:val="18"/>
                <w:szCs w:val="18"/>
              </w:rPr>
              <w:t>*0,76</w:t>
            </w:r>
          </w:p>
        </w:tc>
        <w:tc>
          <w:tcPr>
            <w:tcW w:w="141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rPr>
            </w:pPr>
            <w:r>
              <w:rPr>
                <w:b/>
                <w:bCs/>
                <w:color w:val="000000"/>
                <w:sz w:val="18"/>
                <w:szCs w:val="18"/>
              </w:rPr>
              <w:t>9,12</w:t>
            </w:r>
          </w:p>
        </w:tc>
        <w:tc>
          <w:tcPr>
            <w:tcW w:w="12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sz w:val="18"/>
                <w:szCs w:val="18"/>
              </w:rPr>
            </w:pPr>
            <w:r>
              <w:rPr>
                <w:color w:val="000000"/>
                <w:sz w:val="18"/>
                <w:szCs w:val="18"/>
              </w:rPr>
            </w:r>
          </w:p>
          <w:p>
            <w:pPr>
              <w:pStyle w:val="Normal"/>
              <w:widowControl w:val="false"/>
              <w:spacing w:lineRule="auto" w:line="276" w:before="0" w:after="120"/>
              <w:jc w:val="center"/>
              <w:rPr>
                <w:color w:val="000000"/>
              </w:rPr>
            </w:pPr>
            <w:r>
              <w:rPr>
                <w:color w:val="000000"/>
                <w:sz w:val="18"/>
                <w:szCs w:val="18"/>
              </w:rPr>
              <w:t xml:space="preserve">   </w:t>
            </w:r>
            <w:r>
              <w:rPr>
                <w:color w:val="000000"/>
              </w:rPr>
              <w:t>0,01</w:t>
            </w:r>
            <w:r>
              <w:rPr>
                <w:color w:val="000000"/>
                <w:sz w:val="18"/>
                <w:szCs w:val="18"/>
              </w:rPr>
              <w:t>%</w:t>
            </w:r>
          </w:p>
          <w:p>
            <w:pPr>
              <w:pStyle w:val="Normal"/>
              <w:widowControl w:val="false"/>
              <w:spacing w:lineRule="auto" w:line="276" w:before="0" w:after="120"/>
              <w:jc w:val="center"/>
              <w:rPr>
                <w:color w:val="000000"/>
                <w:sz w:val="18"/>
                <w:szCs w:val="18"/>
              </w:rPr>
            </w:pPr>
            <w:r>
              <w:rPr>
                <w:color w:val="000000"/>
                <w:sz w:val="18"/>
                <w:szCs w:val="18"/>
              </w:rPr>
            </w:r>
          </w:p>
        </w:tc>
      </w:tr>
      <w:tr>
        <w:trPr/>
        <w:tc>
          <w:tcPr>
            <w:tcW w:w="6691"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rPr>
                <w:sz w:val="18"/>
                <w:szCs w:val="18"/>
              </w:rPr>
            </w:pPr>
            <w:r>
              <w:rPr>
                <w:b/>
                <w:bCs/>
              </w:rPr>
              <w:t>Valor Total Estimado SEM Desconto R$</w:t>
            </w:r>
          </w:p>
        </w:tc>
        <w:tc>
          <w:tcPr>
            <w:tcW w:w="2691" w:type="dxa"/>
            <w:gridSpan w:val="2"/>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jc w:val="center"/>
              <w:rPr>
                <w:color w:val="000000"/>
              </w:rPr>
            </w:pPr>
            <w:r>
              <w:rPr>
                <w:b/>
                <w:bCs/>
                <w:color w:val="000000"/>
                <w:sz w:val="20"/>
                <w:szCs w:val="20"/>
              </w:rPr>
              <w:t>91.175,76</w:t>
            </w:r>
          </w:p>
        </w:tc>
      </w:tr>
      <w:tr>
        <w:trPr/>
        <w:tc>
          <w:tcPr>
            <w:tcW w:w="9382" w:type="dxa"/>
            <w:gridSpan w:val="7"/>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b/>
                <w:sz w:val="18"/>
                <w:szCs w:val="18"/>
              </w:rPr>
              <w:t xml:space="preserve">Endereço e contatos para a prestação dos serviços: </w:t>
            </w:r>
            <w:r>
              <w:rPr>
                <w:sz w:val="18"/>
                <w:szCs w:val="18"/>
              </w:rPr>
              <w:t xml:space="preserve">BR 428, Km 90, Zona Rural, CEP 56.380-000, Santa Maria da Boa Vista/PE. Telefone: (87) 99952-8816 – Email: </w:t>
            </w:r>
            <w:hyperlink r:id="rId7">
              <w:r>
                <w:rPr>
                  <w:rStyle w:val="LinkdaInternet"/>
                  <w:color w:val="0000FF"/>
                  <w:sz w:val="18"/>
                  <w:szCs w:val="18"/>
                  <w:u w:val="single"/>
                </w:rPr>
                <w:t>csm.dap@ifsertao-pe.edu.br</w:t>
              </w:r>
            </w:hyperlink>
          </w:p>
        </w:tc>
      </w:tr>
    </w:tbl>
    <w:p>
      <w:pPr>
        <w:pStyle w:val="Normal"/>
        <w:widowControl w:val="false"/>
        <w:jc w:val="both"/>
        <w:rPr>
          <w:i/>
          <w:i/>
        </w:rPr>
      </w:pPr>
      <w:r>
        <w:rPr>
          <w:i/>
        </w:rPr>
        <w:t>* Valor resultante da soma dos Valores Mensal Estimado SEM Desconto multiplicado pelo percentual de 0,01% (taxa de administração).</w:t>
      </w:r>
    </w:p>
    <w:p>
      <w:pPr>
        <w:pStyle w:val="Normal"/>
        <w:widowControl w:val="false"/>
        <w:spacing w:lineRule="auto" w:line="276"/>
        <w:ind w:left="360" w:hanging="0"/>
        <w:jc w:val="both"/>
        <w:rPr>
          <w:color w:val="000000"/>
        </w:rPr>
      </w:pPr>
      <w:r>
        <w:rPr>
          <w:color w:val="000000"/>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Obs. 01: Os valores dos itens 19 e 20 representam as estimativas de gastos com combustíveis, Arla 32, lubrificantes, peças, serviços e manutenções para o período de 12(doze) meses. No caso do item 21 o valor representa o mínimo aceitável para a taxa de administração da empresa administradora do sistema de gerenciamento e administração compartilhada de frota.</w:t>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Obs. 02: O percentual de desconto ofertado aos itens 19 e 20 será aplicado diretamente sobre os valores das faturas dos fornecimentos e serviços prestados pela rede credenciada/conveniada da empresa administradora.</w:t>
      </w:r>
    </w:p>
    <w:p>
      <w:pPr>
        <w:pStyle w:val="Normal"/>
        <w:rPr/>
      </w:pPr>
      <w:r>
        <w:rPr/>
      </w:r>
    </w:p>
    <w:p>
      <w:pPr>
        <w:pStyle w:val="Normal"/>
        <w:rPr/>
      </w:pPr>
      <w:r>
        <w:rPr/>
      </w:r>
    </w:p>
    <w:p>
      <w:pPr>
        <w:pStyle w:val="Normal"/>
        <w:ind w:left="360" w:hanging="0"/>
        <w:rPr>
          <w:color w:val="000000"/>
        </w:rPr>
      </w:pPr>
      <w:r>
        <w:rPr>
          <w:color w:val="000000"/>
        </w:rPr>
      </w:r>
    </w:p>
    <w:tbl>
      <w:tblPr>
        <w:tblW w:w="9524" w:type="dxa"/>
        <w:jc w:val="center"/>
        <w:tblInd w:w="0" w:type="dxa"/>
        <w:tblCellMar>
          <w:top w:w="0" w:type="dxa"/>
          <w:left w:w="98" w:type="dxa"/>
          <w:bottom w:w="0" w:type="dxa"/>
          <w:right w:w="108" w:type="dxa"/>
        </w:tblCellMar>
        <w:tblLook w:firstRow="0" w:noVBand="1" w:lastRow="0" w:firstColumn="0" w:lastColumn="0" w:noHBand="0" w:val="0400"/>
      </w:tblPr>
      <w:tblGrid>
        <w:gridCol w:w="560"/>
        <w:gridCol w:w="3153"/>
        <w:gridCol w:w="708"/>
        <w:gridCol w:w="993"/>
        <w:gridCol w:w="1276"/>
        <w:gridCol w:w="1415"/>
        <w:gridCol w:w="1418"/>
      </w:tblGrid>
      <w:tr>
        <w:trPr/>
        <w:tc>
          <w:tcPr>
            <w:tcW w:w="9523"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245" w:right="-197" w:hanging="0"/>
              <w:jc w:val="center"/>
              <w:rPr>
                <w:b/>
                <w:b/>
                <w:sz w:val="22"/>
                <w:szCs w:val="22"/>
              </w:rPr>
            </w:pPr>
            <w:r>
              <w:rPr>
                <w:b/>
                <w:sz w:val="22"/>
                <w:szCs w:val="22"/>
              </w:rPr>
              <w:t xml:space="preserve">GRUPO 08 (Campus Serra Talhada/IF SERTÃO – PE – UASG 158741) </w:t>
            </w:r>
          </w:p>
          <w:p>
            <w:pPr>
              <w:pStyle w:val="Normal"/>
              <w:widowControl w:val="false"/>
              <w:ind w:left="-104" w:right="-81" w:hanging="0"/>
              <w:jc w:val="center"/>
              <w:rPr>
                <w:b/>
                <w:b/>
                <w:sz w:val="18"/>
                <w:szCs w:val="18"/>
              </w:rPr>
            </w:pPr>
            <w:r>
              <w:rPr>
                <w:b/>
                <w:sz w:val="18"/>
                <w:szCs w:val="18"/>
              </w:rPr>
            </w:r>
          </w:p>
        </w:tc>
      </w:tr>
      <w:tr>
        <w:trPr/>
        <w:tc>
          <w:tcPr>
            <w:tcW w:w="560"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63" w:hanging="0"/>
              <w:jc w:val="center"/>
              <w:rPr>
                <w:sz w:val="16"/>
                <w:szCs w:val="16"/>
              </w:rPr>
            </w:pPr>
            <w:r>
              <w:rPr>
                <w:b/>
                <w:sz w:val="16"/>
                <w:szCs w:val="16"/>
              </w:rPr>
              <w:t>Item</w:t>
            </w:r>
          </w:p>
          <w:p>
            <w:pPr>
              <w:pStyle w:val="Normal"/>
              <w:widowControl w:val="false"/>
              <w:jc w:val="center"/>
              <w:rPr>
                <w:b/>
                <w:b/>
                <w:sz w:val="16"/>
                <w:szCs w:val="16"/>
              </w:rPr>
            </w:pPr>
            <w:r>
              <w:rPr>
                <w:b/>
                <w:sz w:val="16"/>
                <w:szCs w:val="16"/>
              </w:rPr>
            </w:r>
          </w:p>
        </w:tc>
        <w:tc>
          <w:tcPr>
            <w:tcW w:w="3153" w:type="dxa"/>
            <w:tcBorders>
              <w:top w:val="single" w:sz="4" w:space="0" w:color="000001"/>
              <w:left w:val="single" w:sz="4" w:space="0" w:color="000001"/>
              <w:bottom w:val="single" w:sz="4" w:space="0" w:color="000001"/>
              <w:right w:val="single" w:sz="4" w:space="0" w:color="000001"/>
            </w:tcBorders>
            <w:shd w:color="auto" w:fill="B8CCE4" w:val="clear"/>
          </w:tcPr>
          <w:p>
            <w:pPr>
              <w:pStyle w:val="Normal"/>
              <w:jc w:val="center"/>
              <w:rPr>
                <w:sz w:val="16"/>
                <w:szCs w:val="16"/>
              </w:rPr>
            </w:pPr>
            <w:r>
              <w:rPr>
                <w:b/>
                <w:sz w:val="16"/>
                <w:szCs w:val="16"/>
              </w:rPr>
              <w:t>Descrição/</w:t>
            </w:r>
          </w:p>
          <w:p>
            <w:pPr>
              <w:pStyle w:val="Normal"/>
              <w:widowControl w:val="false"/>
              <w:jc w:val="center"/>
              <w:rPr>
                <w:sz w:val="16"/>
                <w:szCs w:val="16"/>
              </w:rPr>
            </w:pPr>
            <w:r>
              <w:rPr>
                <w:b/>
                <w:sz w:val="16"/>
                <w:szCs w:val="16"/>
              </w:rPr>
              <w:t>Especificação</w:t>
            </w:r>
          </w:p>
        </w:tc>
        <w:tc>
          <w:tcPr>
            <w:tcW w:w="708"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170" w:right="-134" w:hanging="0"/>
              <w:jc w:val="center"/>
              <w:rPr>
                <w:sz w:val="16"/>
                <w:szCs w:val="16"/>
              </w:rPr>
            </w:pPr>
            <w:r>
              <w:rPr>
                <w:b/>
                <w:sz w:val="16"/>
                <w:szCs w:val="16"/>
              </w:rPr>
              <w:t xml:space="preserve">Unidade </w:t>
            </w:r>
          </w:p>
        </w:tc>
        <w:tc>
          <w:tcPr>
            <w:tcW w:w="993"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276"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107" w:right="-133" w:hanging="0"/>
              <w:jc w:val="center"/>
              <w:rPr>
                <w:b/>
                <w:b/>
                <w:sz w:val="16"/>
                <w:szCs w:val="16"/>
              </w:rPr>
            </w:pPr>
            <w:r>
              <w:rPr>
                <w:b/>
                <w:sz w:val="16"/>
                <w:szCs w:val="16"/>
              </w:rPr>
              <w:t>Valor Mensal Estimado SEM Desconto (R$)</w:t>
            </w:r>
          </w:p>
        </w:tc>
        <w:tc>
          <w:tcPr>
            <w:tcW w:w="1415"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104" w:right="-81" w:hanging="0"/>
              <w:jc w:val="center"/>
              <w:rPr>
                <w:b/>
                <w:b/>
                <w:sz w:val="16"/>
                <w:szCs w:val="16"/>
              </w:rPr>
            </w:pPr>
            <w:r>
              <w:rPr>
                <w:b/>
                <w:sz w:val="16"/>
                <w:szCs w:val="16"/>
              </w:rPr>
              <w:t>Valor Anual Estimado SEM Desconto(R$)</w:t>
            </w:r>
          </w:p>
        </w:tc>
        <w:tc>
          <w:tcPr>
            <w:tcW w:w="1418"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104" w:right="-81" w:hanging="0"/>
              <w:jc w:val="center"/>
              <w:rPr>
                <w:sz w:val="16"/>
                <w:szCs w:val="16"/>
              </w:rPr>
            </w:pPr>
            <w:r>
              <w:rPr>
                <w:b/>
                <w:sz w:val="16"/>
                <w:szCs w:val="16"/>
              </w:rPr>
              <w:t>Mínimo de Desconto (%)</w:t>
            </w:r>
          </w:p>
        </w:tc>
      </w:tr>
      <w:tr>
        <w:trPr>
          <w:trHeight w:val="1343" w:hRule="atLeast"/>
        </w:trPr>
        <w:tc>
          <w:tcPr>
            <w:tcW w:w="56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22</w:t>
            </w:r>
          </w:p>
        </w:tc>
        <w:tc>
          <w:tcPr>
            <w:tcW w:w="315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70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99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12</w:t>
            </w:r>
          </w:p>
        </w:tc>
        <w:tc>
          <w:tcPr>
            <w:tcW w:w="127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7.991,81</w:t>
            </w:r>
          </w:p>
        </w:tc>
        <w:tc>
          <w:tcPr>
            <w:tcW w:w="14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95.901,72</w:t>
            </w:r>
          </w:p>
        </w:tc>
        <w:tc>
          <w:tcPr>
            <w:tcW w:w="141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t>3,49%</w:t>
            </w:r>
          </w:p>
          <w:p>
            <w:pPr>
              <w:pStyle w:val="Normal"/>
              <w:widowControl w:val="false"/>
              <w:spacing w:lineRule="auto" w:line="276" w:before="0" w:after="120"/>
              <w:rPr>
                <w:sz w:val="18"/>
                <w:szCs w:val="18"/>
              </w:rPr>
            </w:pPr>
            <w:r>
              <w:rPr>
                <w:sz w:val="18"/>
                <w:szCs w:val="18"/>
              </w:rPr>
            </w:r>
          </w:p>
        </w:tc>
      </w:tr>
      <w:tr>
        <w:trPr/>
        <w:tc>
          <w:tcPr>
            <w:tcW w:w="56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t>23</w:t>
            </w:r>
          </w:p>
        </w:tc>
        <w:tc>
          <w:tcPr>
            <w:tcW w:w="3153"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 xml:space="preserve">peças, equipamentos, acessórios e </w:t>
            </w:r>
            <w:r>
              <w:rPr>
                <w:b/>
                <w:color w:val="000000"/>
                <w:sz w:val="18"/>
                <w:szCs w:val="18"/>
              </w:rPr>
              <w:t>lavagem/higienização</w:t>
            </w:r>
            <w:r>
              <w:rPr>
                <w:color w:val="000000"/>
                <w:sz w:val="18"/>
                <w:szCs w:val="18"/>
              </w:rPr>
              <w:t xml:space="preserve"> </w:t>
            </w:r>
            <w:r>
              <w:rPr>
                <w:sz w:val="18"/>
                <w:szCs w:val="18"/>
              </w:rPr>
              <w:t xml:space="preserve">de toda frota de veículos do IF SERTÃO – PE. </w:t>
            </w:r>
            <w:r>
              <w:rPr>
                <w:b/>
                <w:sz w:val="18"/>
                <w:szCs w:val="18"/>
              </w:rPr>
              <w:t>CATSERV:</w:t>
            </w:r>
            <w:r>
              <w:rPr>
                <w:sz w:val="18"/>
                <w:szCs w:val="18"/>
              </w:rPr>
              <w:t xml:space="preserve"> </w:t>
            </w:r>
            <w:r>
              <w:rPr>
                <w:b/>
                <w:sz w:val="18"/>
                <w:szCs w:val="18"/>
              </w:rPr>
              <w:t>25518</w:t>
            </w:r>
          </w:p>
        </w:tc>
        <w:tc>
          <w:tcPr>
            <w:tcW w:w="70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99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sz w:val="18"/>
                <w:szCs w:val="18"/>
              </w:rPr>
              <w:t>12</w:t>
            </w:r>
          </w:p>
        </w:tc>
        <w:tc>
          <w:tcPr>
            <w:tcW w:w="127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1.508,50</w:t>
            </w:r>
          </w:p>
        </w:tc>
        <w:tc>
          <w:tcPr>
            <w:tcW w:w="14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18.102,00</w:t>
            </w:r>
          </w:p>
        </w:tc>
        <w:tc>
          <w:tcPr>
            <w:tcW w:w="141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7,00%</w:t>
            </w:r>
          </w:p>
        </w:tc>
      </w:tr>
      <w:tr>
        <w:trPr/>
        <w:tc>
          <w:tcPr>
            <w:tcW w:w="560"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spacing w:lineRule="auto" w:line="276" w:before="0" w:after="120"/>
              <w:jc w:val="center"/>
              <w:rPr/>
            </w:pPr>
            <w:r>
              <w:rPr/>
            </w:r>
          </w:p>
        </w:tc>
        <w:tc>
          <w:tcPr>
            <w:tcW w:w="3153" w:type="dxa"/>
            <w:tcBorders>
              <w:top w:val="single" w:sz="4" w:space="0" w:color="000001"/>
              <w:left w:val="single" w:sz="4" w:space="0" w:color="000001"/>
              <w:bottom w:val="single" w:sz="4" w:space="0" w:color="000001"/>
              <w:right w:val="single" w:sz="4" w:space="0" w:color="000001"/>
            </w:tcBorders>
            <w:shd w:color="auto" w:fill="B8CCE4" w:val="clear"/>
          </w:tcPr>
          <w:p>
            <w:pPr>
              <w:pStyle w:val="Normal"/>
              <w:jc w:val="both"/>
              <w:rPr>
                <w:b/>
                <w:b/>
              </w:rPr>
            </w:pPr>
            <w:r>
              <w:rPr>
                <w:b/>
              </w:rPr>
            </w:r>
          </w:p>
        </w:tc>
        <w:tc>
          <w:tcPr>
            <w:tcW w:w="708"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spacing w:lineRule="auto" w:line="276" w:before="0" w:after="120"/>
              <w:ind w:right="-198" w:hanging="0"/>
              <w:rPr/>
            </w:pPr>
            <w:r>
              <w:rPr/>
            </w:r>
          </w:p>
        </w:tc>
        <w:tc>
          <w:tcPr>
            <w:tcW w:w="993"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spacing w:lineRule="auto" w:line="276" w:before="0" w:after="120"/>
              <w:ind w:left="113" w:hanging="0"/>
              <w:rPr/>
            </w:pPr>
            <w:r>
              <w:rPr/>
            </w:r>
          </w:p>
        </w:tc>
        <w:tc>
          <w:tcPr>
            <w:tcW w:w="1276" w:type="dxa"/>
            <w:tcBorders>
              <w:top w:val="single" w:sz="4" w:space="0" w:color="000001"/>
              <w:left w:val="single" w:sz="4" w:space="0" w:color="000001"/>
              <w:bottom w:val="single" w:sz="4" w:space="0" w:color="000001"/>
              <w:right w:val="single" w:sz="4" w:space="0" w:color="000001"/>
            </w:tcBorders>
            <w:shd w:color="auto" w:fill="B8CCE4" w:val="clear"/>
          </w:tcPr>
          <w:p>
            <w:pPr>
              <w:pStyle w:val="Normal"/>
              <w:ind w:left="-15" w:right="-50" w:hanging="0"/>
              <w:rPr/>
            </w:pPr>
            <w:r>
              <w:rPr/>
            </w:r>
          </w:p>
        </w:tc>
        <w:tc>
          <w:tcPr>
            <w:tcW w:w="1415"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spacing w:lineRule="auto" w:line="276" w:before="0" w:after="120"/>
              <w:rPr>
                <w:b/>
                <w:b/>
                <w:sz w:val="18"/>
                <w:szCs w:val="18"/>
              </w:rPr>
            </w:pPr>
            <w:r>
              <w:rPr>
                <w:b/>
                <w:sz w:val="18"/>
                <w:szCs w:val="18"/>
              </w:rPr>
            </w:r>
          </w:p>
        </w:tc>
        <w:tc>
          <w:tcPr>
            <w:tcW w:w="1418"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104" w:right="-81" w:hanging="0"/>
              <w:jc w:val="center"/>
              <w:rPr>
                <w:sz w:val="18"/>
                <w:szCs w:val="18"/>
              </w:rPr>
            </w:pPr>
            <w:r>
              <w:rPr>
                <w:b/>
                <w:sz w:val="16"/>
                <w:szCs w:val="16"/>
              </w:rPr>
              <w:t>Mínimo de Desconto (%)</w:t>
            </w:r>
          </w:p>
        </w:tc>
      </w:tr>
      <w:tr>
        <w:trPr/>
        <w:tc>
          <w:tcPr>
            <w:tcW w:w="56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24</w:t>
            </w:r>
          </w:p>
        </w:tc>
        <w:tc>
          <w:tcPr>
            <w:tcW w:w="3153"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w:t>
            </w:r>
            <w:r>
              <w:rPr>
                <w:color w:val="000000"/>
                <w:sz w:val="18"/>
                <w:szCs w:val="18"/>
              </w:rPr>
              <w:t>lavagem/higienização</w:t>
            </w:r>
            <w:r>
              <w:rPr>
                <w:sz w:val="18"/>
                <w:szCs w:val="18"/>
              </w:rPr>
              <w:t xml:space="preserve"> de toda frota de veículos e equipamentos do IF SERTÃO-PE. </w:t>
            </w:r>
            <w:r>
              <w:rPr>
                <w:b/>
                <w:sz w:val="18"/>
                <w:szCs w:val="18"/>
              </w:rPr>
              <w:t>CATSERV: 25518</w:t>
            </w:r>
          </w:p>
        </w:tc>
        <w:tc>
          <w:tcPr>
            <w:tcW w:w="70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99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left="113" w:hanging="0"/>
              <w:jc w:val="center"/>
              <w:rPr>
                <w:sz w:val="18"/>
                <w:szCs w:val="18"/>
              </w:rPr>
            </w:pPr>
            <w:r>
              <w:rPr>
                <w:sz w:val="18"/>
                <w:szCs w:val="18"/>
              </w:rPr>
            </w:r>
          </w:p>
          <w:p>
            <w:pPr>
              <w:pStyle w:val="Normal"/>
              <w:widowControl w:val="false"/>
              <w:spacing w:lineRule="auto" w:line="276" w:before="0" w:after="120"/>
              <w:ind w:left="113" w:hanging="0"/>
              <w:jc w:val="center"/>
              <w:rPr>
                <w:sz w:val="18"/>
                <w:szCs w:val="18"/>
              </w:rPr>
            </w:pPr>
            <w:r>
              <w:rPr>
                <w:sz w:val="18"/>
                <w:szCs w:val="18"/>
              </w:rPr>
              <w:t>12</w:t>
            </w:r>
          </w:p>
        </w:tc>
        <w:tc>
          <w:tcPr>
            <w:tcW w:w="127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left="-15" w:right="-50" w:hanging="0"/>
              <w:jc w:val="center"/>
              <w:rPr>
                <w:color w:val="000000"/>
                <w:sz w:val="18"/>
                <w:szCs w:val="18"/>
              </w:rPr>
            </w:pPr>
            <w:r>
              <w:rPr>
                <w:color w:val="000000"/>
                <w:sz w:val="18"/>
                <w:szCs w:val="18"/>
              </w:rPr>
            </w:r>
          </w:p>
          <w:p>
            <w:pPr>
              <w:pStyle w:val="Normal"/>
              <w:ind w:left="-15" w:right="-50" w:hanging="0"/>
              <w:jc w:val="center"/>
              <w:rPr>
                <w:color w:val="000000"/>
                <w:sz w:val="18"/>
                <w:szCs w:val="18"/>
              </w:rPr>
            </w:pPr>
            <w:r>
              <w:rPr>
                <w:color w:val="000000"/>
                <w:sz w:val="18"/>
                <w:szCs w:val="18"/>
              </w:rPr>
            </w:r>
          </w:p>
          <w:p>
            <w:pPr>
              <w:pStyle w:val="Normal"/>
              <w:ind w:left="-15" w:right="-50" w:hanging="0"/>
              <w:jc w:val="center"/>
              <w:rPr>
                <w:color w:val="000000"/>
              </w:rPr>
            </w:pPr>
            <w:r>
              <w:rPr>
                <w:color w:val="000000"/>
                <w:sz w:val="18"/>
                <w:szCs w:val="18"/>
              </w:rPr>
              <w:t>*0,95</w:t>
            </w:r>
          </w:p>
        </w:tc>
        <w:tc>
          <w:tcPr>
            <w:tcW w:w="141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rPr>
            </w:pPr>
            <w:r>
              <w:rPr>
                <w:b/>
                <w:bCs/>
                <w:color w:val="000000"/>
                <w:sz w:val="18"/>
                <w:szCs w:val="18"/>
              </w:rPr>
              <w:t>11,40</w:t>
            </w:r>
          </w:p>
        </w:tc>
        <w:tc>
          <w:tcPr>
            <w:tcW w:w="141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sz w:val="18"/>
                <w:szCs w:val="18"/>
              </w:rPr>
            </w:pPr>
            <w:r>
              <w:rPr>
                <w:color w:val="000000"/>
                <w:sz w:val="18"/>
                <w:szCs w:val="18"/>
              </w:rPr>
            </w:r>
          </w:p>
          <w:p>
            <w:pPr>
              <w:pStyle w:val="Normal"/>
              <w:widowControl w:val="false"/>
              <w:spacing w:lineRule="auto" w:line="276" w:before="0" w:after="120"/>
              <w:jc w:val="center"/>
              <w:rPr>
                <w:color w:val="000000"/>
              </w:rPr>
            </w:pPr>
            <w:r>
              <w:rPr>
                <w:color w:val="000000"/>
                <w:sz w:val="18"/>
                <w:szCs w:val="18"/>
              </w:rPr>
              <w:t xml:space="preserve">  </w:t>
            </w:r>
            <w:r>
              <w:rPr>
                <w:color w:val="000000"/>
              </w:rPr>
              <w:t>0,01</w:t>
            </w:r>
            <w:r>
              <w:rPr>
                <w:color w:val="000000"/>
                <w:sz w:val="18"/>
                <w:szCs w:val="18"/>
              </w:rPr>
              <w:t>%</w:t>
            </w:r>
          </w:p>
          <w:p>
            <w:pPr>
              <w:pStyle w:val="Normal"/>
              <w:widowControl w:val="false"/>
              <w:spacing w:lineRule="auto" w:line="276" w:before="0" w:after="120"/>
              <w:jc w:val="center"/>
              <w:rPr>
                <w:color w:val="000000"/>
                <w:sz w:val="18"/>
                <w:szCs w:val="18"/>
              </w:rPr>
            </w:pPr>
            <w:r>
              <w:rPr>
                <w:color w:val="000000"/>
                <w:sz w:val="18"/>
                <w:szCs w:val="18"/>
              </w:rPr>
            </w:r>
          </w:p>
        </w:tc>
      </w:tr>
      <w:tr>
        <w:trPr/>
        <w:tc>
          <w:tcPr>
            <w:tcW w:w="6690"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rPr>
                <w:sz w:val="18"/>
                <w:szCs w:val="18"/>
              </w:rPr>
            </w:pPr>
            <w:r>
              <w:rPr>
                <w:b/>
                <w:bCs/>
              </w:rPr>
              <w:t>Valor Total Estimado SEM Desconto R$</w:t>
            </w:r>
          </w:p>
        </w:tc>
        <w:tc>
          <w:tcPr>
            <w:tcW w:w="2833" w:type="dxa"/>
            <w:gridSpan w:val="2"/>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jc w:val="center"/>
              <w:rPr>
                <w:color w:val="000000"/>
              </w:rPr>
            </w:pPr>
            <w:r>
              <w:rPr>
                <w:b/>
                <w:bCs/>
                <w:color w:val="000000"/>
              </w:rPr>
              <w:t>114.015,12</w:t>
            </w:r>
          </w:p>
        </w:tc>
      </w:tr>
      <w:tr>
        <w:trPr/>
        <w:tc>
          <w:tcPr>
            <w:tcW w:w="9523" w:type="dxa"/>
            <w:gridSpan w:val="7"/>
            <w:tcBorders>
              <w:top w:val="single" w:sz="4" w:space="0" w:color="000001"/>
              <w:left w:val="single" w:sz="4" w:space="0" w:color="000001"/>
              <w:bottom w:val="single" w:sz="4" w:space="0" w:color="000001"/>
              <w:right w:val="single" w:sz="4" w:space="0" w:color="000001"/>
            </w:tcBorders>
            <w:shd w:color="auto" w:fill="D6E3BC" w:themeFill="accent3" w:themeFillTint="66" w:val="clear"/>
          </w:tcPr>
          <w:p>
            <w:pPr>
              <w:pStyle w:val="Normal"/>
              <w:widowControl w:val="false"/>
              <w:spacing w:lineRule="auto" w:line="276" w:before="0" w:after="120"/>
              <w:jc w:val="center"/>
              <w:rPr>
                <w:b/>
                <w:b/>
                <w:bCs/>
                <w:color w:val="000000"/>
              </w:rPr>
            </w:pPr>
            <w:r>
              <w:rPr>
                <w:b/>
                <w:bCs/>
                <w:color w:val="000000"/>
              </w:rPr>
            </w:r>
          </w:p>
        </w:tc>
      </w:tr>
      <w:tr>
        <w:trPr/>
        <w:tc>
          <w:tcPr>
            <w:tcW w:w="6690"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rPr>
                <w:b/>
                <w:b/>
                <w:bCs/>
              </w:rPr>
            </w:pPr>
            <w:r>
              <w:rPr>
                <w:b/>
                <w:bCs/>
              </w:rPr>
              <w:t>Valor Global SEM Desconto(R$)</w:t>
            </w:r>
          </w:p>
        </w:tc>
        <w:tc>
          <w:tcPr>
            <w:tcW w:w="2833" w:type="dxa"/>
            <w:gridSpan w:val="2"/>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jc w:val="center"/>
              <w:rPr>
                <w:color w:val="000000"/>
              </w:rPr>
            </w:pPr>
            <w:r>
              <w:rPr>
                <w:b/>
                <w:bCs/>
                <w:color w:val="000000"/>
              </w:rPr>
              <w:t>1.349.107.56</w:t>
            </w:r>
          </w:p>
        </w:tc>
      </w:tr>
      <w:tr>
        <w:trPr/>
        <w:tc>
          <w:tcPr>
            <w:tcW w:w="9523" w:type="dxa"/>
            <w:gridSpan w:val="7"/>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76" w:before="0" w:after="120"/>
              <w:jc w:val="both"/>
              <w:rPr/>
            </w:pPr>
            <w:r>
              <w:rPr>
                <w:b/>
                <w:sz w:val="18"/>
                <w:szCs w:val="18"/>
              </w:rPr>
              <w:t xml:space="preserve">Endereço e contatos para a prestação dos serviços: </w:t>
            </w:r>
            <w:r>
              <w:rPr>
                <w:sz w:val="18"/>
                <w:szCs w:val="18"/>
              </w:rPr>
              <w:t xml:space="preserve">Rodovia PE 320, Km 126, Zona Rural, Caixa Postal 70, CEP 56900-000, Serra Talhada/PE. Telefone: (87) 98866-1978 – E-mail:  </w:t>
            </w:r>
            <w:hyperlink r:id="rId8">
              <w:r>
                <w:rPr>
                  <w:rStyle w:val="LinkdaInternet"/>
                  <w:color w:val="0000FF"/>
                  <w:sz w:val="18"/>
                  <w:szCs w:val="18"/>
                  <w:u w:val="single"/>
                </w:rPr>
                <w:t>elenilson.nobre@ifsertao-pe.edu.br</w:t>
              </w:r>
            </w:hyperlink>
          </w:p>
        </w:tc>
      </w:tr>
    </w:tbl>
    <w:p>
      <w:pPr>
        <w:pStyle w:val="Normal"/>
        <w:widowControl w:val="false"/>
        <w:jc w:val="both"/>
        <w:rPr>
          <w:i/>
          <w:i/>
          <w:sz w:val="18"/>
          <w:szCs w:val="18"/>
        </w:rPr>
      </w:pPr>
      <w:r>
        <w:rPr>
          <w:i/>
          <w:sz w:val="18"/>
          <w:szCs w:val="18"/>
        </w:rPr>
        <w:t>* Valor resultante da soma dos Valores Mensal Estimado SEM Desconto multiplicado pelo percentual de 0,01% (taxa de administração).</w:t>
      </w:r>
    </w:p>
    <w:p>
      <w:pPr>
        <w:pStyle w:val="Normal"/>
        <w:widowControl w:val="false"/>
        <w:ind w:left="360" w:hanging="0"/>
        <w:jc w:val="both"/>
        <w:rPr>
          <w:color w:val="000000"/>
        </w:rPr>
      </w:pPr>
      <w:r>
        <w:rPr>
          <w:color w:val="000000"/>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 xml:space="preserve">Obs. 01: Os valores dos itens 22 e 23 representam as estimativas de gastos com combustíveis, </w:t>
      </w:r>
      <w:r>
        <w:rPr>
          <w:b/>
          <w:sz w:val="18"/>
          <w:szCs w:val="18"/>
        </w:rPr>
        <w:t xml:space="preserve">Arla 32, </w:t>
      </w:r>
      <w:r>
        <w:rPr>
          <w:b/>
          <w:color w:val="000000"/>
          <w:sz w:val="18"/>
          <w:szCs w:val="18"/>
        </w:rPr>
        <w:t xml:space="preserve">lubrificantes, peças, serviços e manutenções para o período de 12(doze) meses. No caso do item 24 o valor representa </w:t>
      </w:r>
      <w:r>
        <w:rPr>
          <w:b/>
          <w:sz w:val="18"/>
          <w:szCs w:val="18"/>
        </w:rPr>
        <w:t>o mínimo</w:t>
      </w:r>
      <w:r>
        <w:rPr>
          <w:b/>
          <w:color w:val="000000"/>
          <w:sz w:val="18"/>
          <w:szCs w:val="18"/>
        </w:rPr>
        <w:t xml:space="preserve"> aceitável para a taxa de administração da empresa administradora do sistema de gerenciamento e administração compartilhada de frota.</w:t>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r>
    </w:p>
    <w:p>
      <w:pPr>
        <w:pStyle w:val="Normal"/>
        <w:widowControl w:val="false"/>
        <w:suppressAutoHyphens w:val="true"/>
        <w:bidi w:val="0"/>
        <w:spacing w:lineRule="auto" w:line="276" w:before="0" w:after="0"/>
        <w:ind w:left="0" w:right="0" w:hanging="0"/>
        <w:jc w:val="both"/>
        <w:rPr>
          <w:b/>
          <w:b/>
          <w:color w:val="000000"/>
          <w:sz w:val="18"/>
          <w:szCs w:val="18"/>
        </w:rPr>
      </w:pPr>
      <w:r>
        <w:rPr>
          <w:b/>
          <w:color w:val="000000"/>
          <w:sz w:val="18"/>
          <w:szCs w:val="18"/>
        </w:rPr>
        <w:t>Obs. 02: O percentual de desconto ofertado aos itens 22 e 23 será aplicado diretamente sobre os valores das faturas dos fornecimentos e serviços prestados pela rede credenciada/conveniada da empresa administradora.</w:t>
      </w:r>
    </w:p>
    <w:p>
      <w:pPr>
        <w:pStyle w:val="Normal"/>
        <w:spacing w:lineRule="auto" w:line="276"/>
        <w:jc w:val="both"/>
        <w:rPr>
          <w:color w:val="000000"/>
          <w:sz w:val="22"/>
          <w:szCs w:val="22"/>
        </w:rPr>
      </w:pPr>
      <w:r>
        <w:rPr>
          <w:color w:val="000000"/>
          <w:sz w:val="22"/>
          <w:szCs w:val="22"/>
        </w:rPr>
      </w:r>
    </w:p>
    <w:p>
      <w:pPr>
        <w:pStyle w:val="Normal"/>
        <w:widowControl/>
        <w:numPr>
          <w:ilvl w:val="2"/>
          <w:numId w:val="6"/>
        </w:numPr>
        <w:suppressAutoHyphens w:val="true"/>
        <w:bidi w:val="0"/>
        <w:spacing w:lineRule="auto" w:line="259" w:before="0" w:after="120"/>
        <w:ind w:left="567" w:right="0" w:hanging="0"/>
        <w:jc w:val="both"/>
        <w:rPr/>
      </w:pPr>
      <w:r>
        <w:rPr>
          <w:color w:val="000000"/>
          <w:sz w:val="22"/>
          <w:szCs w:val="22"/>
        </w:rPr>
        <w:t>A Estimativa das quantidades e de valores, mensal e anual, do Órgão Gerenciador e Órgãos Participantes encontram-se no</w:t>
      </w:r>
      <w:r>
        <w:rPr>
          <w:b/>
          <w:color w:val="000000"/>
          <w:sz w:val="22"/>
          <w:szCs w:val="22"/>
        </w:rPr>
        <w:t xml:space="preserve"> Anexo I/C </w:t>
      </w:r>
      <w:r>
        <w:rPr>
          <w:color w:val="000000"/>
          <w:sz w:val="22"/>
          <w:szCs w:val="22"/>
        </w:rPr>
        <w:t>deste Termo.</w:t>
      </w:r>
    </w:p>
    <w:p>
      <w:pPr>
        <w:pStyle w:val="Normal"/>
        <w:numPr>
          <w:ilvl w:val="1"/>
          <w:numId w:val="6"/>
        </w:numPr>
        <w:spacing w:lineRule="auto" w:line="276" w:before="120" w:after="120"/>
        <w:ind w:left="0" w:hanging="0"/>
        <w:jc w:val="both"/>
        <w:rPr>
          <w:sz w:val="22"/>
          <w:szCs w:val="22"/>
        </w:rPr>
      </w:pPr>
      <w:r>
        <w:rPr>
          <w:sz w:val="22"/>
          <w:szCs w:val="22"/>
        </w:rPr>
        <w:t>O objeto da licitação tem a natureza de serviço comum de natureza continuada, nos termos do parágrafo único, art. 1º da Lei nº 10.520, de 2002.</w:t>
      </w:r>
    </w:p>
    <w:p>
      <w:pPr>
        <w:pStyle w:val="Normal"/>
        <w:numPr>
          <w:ilvl w:val="1"/>
          <w:numId w:val="6"/>
        </w:numPr>
        <w:spacing w:lineRule="auto" w:line="276" w:before="120" w:after="120"/>
        <w:ind w:left="0" w:hanging="0"/>
        <w:jc w:val="both"/>
        <w:rPr>
          <w:sz w:val="22"/>
          <w:szCs w:val="22"/>
        </w:rPr>
      </w:pPr>
      <w:r>
        <w:rPr>
          <w:sz w:val="22"/>
          <w:szCs w:val="22"/>
        </w:rPr>
        <w:t xml:space="preserve">Os quantitativos e respectivos códigos dos itens são os discriminados na tabela </w:t>
      </w:r>
      <w:r>
        <w:rPr>
          <w:b/>
          <w:sz w:val="22"/>
          <w:szCs w:val="22"/>
        </w:rPr>
        <w:t>Anexo I/B deste Termo</w:t>
      </w:r>
      <w:r>
        <w:rPr>
          <w:sz w:val="22"/>
          <w:szCs w:val="22"/>
        </w:rPr>
        <w:t>.</w:t>
      </w:r>
    </w:p>
    <w:p>
      <w:pPr>
        <w:pStyle w:val="Normal"/>
        <w:numPr>
          <w:ilvl w:val="1"/>
          <w:numId w:val="6"/>
        </w:numPr>
        <w:spacing w:lineRule="auto" w:line="276" w:before="120" w:after="120"/>
        <w:ind w:left="0" w:hanging="0"/>
        <w:jc w:val="both"/>
        <w:rPr>
          <w:sz w:val="22"/>
          <w:szCs w:val="22"/>
        </w:rPr>
      </w:pPr>
      <w:r>
        <w:rPr>
          <w:sz w:val="22"/>
          <w:szCs w:val="22"/>
        </w:rPr>
        <w:t>A presente contratação adotará como regime de execução a Empreitada por Preço Global por Grupo.</w:t>
      </w:r>
    </w:p>
    <w:p>
      <w:pPr>
        <w:pStyle w:val="Normal"/>
        <w:widowControl/>
        <w:suppressAutoHyphens w:val="true"/>
        <w:bidi w:val="0"/>
        <w:spacing w:lineRule="auto" w:line="276" w:before="120" w:after="120"/>
        <w:ind w:left="567" w:right="0" w:hanging="0"/>
        <w:jc w:val="both"/>
        <w:rPr/>
      </w:pPr>
      <w:r>
        <w:rPr>
          <w:b/>
          <w:sz w:val="22"/>
          <w:szCs w:val="22"/>
        </w:rPr>
        <w:t xml:space="preserve">1.4.1 A licitação é formada por 8(oito) grupos correspondentes a cada uma das Unidades do IFSertãoPE, conforme </w:t>
      </w:r>
      <w:r>
        <w:rPr>
          <w:b/>
          <w:sz w:val="22"/>
          <w:szCs w:val="22"/>
          <w:u w:val="single"/>
        </w:rPr>
        <w:t>Planilha de Valor Máximo de Referência, Anexo I/C deste Termo.</w:t>
      </w:r>
    </w:p>
    <w:p>
      <w:pPr>
        <w:pStyle w:val="Normal"/>
        <w:spacing w:lineRule="auto" w:line="276" w:before="120" w:after="120"/>
        <w:jc w:val="both"/>
        <w:rPr>
          <w:b/>
          <w:b/>
          <w:sz w:val="22"/>
          <w:szCs w:val="22"/>
        </w:rPr>
      </w:pPr>
      <w:r>
        <w:rPr>
          <w:b/>
          <w:bCs/>
          <w:sz w:val="22"/>
          <w:szCs w:val="22"/>
        </w:rPr>
        <w:t xml:space="preserve">1.5. </w:t>
      </w:r>
      <w:r>
        <w:rPr>
          <w:sz w:val="22"/>
          <w:szCs w:val="22"/>
        </w:rPr>
        <w:t>O prazo de vigência do contrato é de 12(doze) meses, podendo ser prorrogado por interesse das partes até o limite de 60 (sessenta) meses, com base no artigo 57, II, da Lei 8.666, de 1993.</w:t>
      </w:r>
    </w:p>
    <w:p>
      <w:pPr>
        <w:pStyle w:val="Normal"/>
        <w:keepNext w:val="true"/>
        <w:keepLines/>
        <w:widowControl/>
        <w:numPr>
          <w:ilvl w:val="0"/>
          <w:numId w:val="6"/>
        </w:numPr>
        <w:suppressAutoHyphens w:val="true"/>
        <w:bidi w:val="0"/>
        <w:spacing w:lineRule="auto" w:line="276" w:before="480" w:after="0"/>
        <w:ind w:left="0" w:right="0" w:hanging="0"/>
        <w:jc w:val="both"/>
        <w:rPr/>
      </w:pPr>
      <w:r>
        <w:rPr>
          <w:b/>
          <w:color w:val="000000"/>
          <w:sz w:val="22"/>
          <w:szCs w:val="22"/>
        </w:rPr>
        <w:t>JUSTIFICATIVA E OBJETIVO DA CONTRATAÇÃO</w:t>
      </w:r>
    </w:p>
    <w:p>
      <w:pPr>
        <w:pStyle w:val="Normal"/>
        <w:widowControl/>
        <w:numPr>
          <w:ilvl w:val="1"/>
          <w:numId w:val="6"/>
        </w:numPr>
        <w:suppressAutoHyphens w:val="true"/>
        <w:bidi w:val="0"/>
        <w:spacing w:lineRule="auto" w:line="276" w:before="120" w:after="120"/>
        <w:ind w:left="0" w:right="0" w:hanging="0"/>
        <w:jc w:val="both"/>
        <w:rPr/>
      </w:pPr>
      <w:r>
        <w:rPr>
          <w:sz w:val="22"/>
          <w:szCs w:val="22"/>
        </w:rPr>
        <w:t>A Justificativa e objetivo da contratação encontra-se pormenorizada em Tópico específico dos Estudos Técnicos Preliminares, apêndice deste Termo de Referência.</w:t>
      </w:r>
    </w:p>
    <w:p>
      <w:pPr>
        <w:pStyle w:val="Normal"/>
        <w:numPr>
          <w:ilvl w:val="1"/>
          <w:numId w:val="6"/>
        </w:numPr>
        <w:spacing w:lineRule="auto" w:line="276" w:before="120" w:after="120"/>
        <w:ind w:left="432" w:hanging="432"/>
        <w:jc w:val="both"/>
        <w:rPr>
          <w:sz w:val="22"/>
          <w:szCs w:val="22"/>
        </w:rPr>
      </w:pPr>
      <w:r>
        <w:rPr>
          <w:b/>
          <w:sz w:val="22"/>
          <w:szCs w:val="22"/>
        </w:rPr>
        <w:t>Justificativa para o Agrupamento</w:t>
      </w:r>
      <w:r>
        <w:rPr>
          <w:b/>
          <w:color w:val="000000"/>
          <w:sz w:val="22"/>
          <w:szCs w:val="22"/>
        </w:rPr>
        <w:t>:</w:t>
      </w:r>
      <w:r>
        <w:rPr>
          <w:color w:val="000000"/>
          <w:sz w:val="22"/>
          <w:szCs w:val="22"/>
        </w:rPr>
        <w:t xml:space="preserve"> </w:t>
      </w:r>
    </w:p>
    <w:p>
      <w:pPr>
        <w:pStyle w:val="Normal"/>
        <w:widowControl/>
        <w:suppressAutoHyphens w:val="true"/>
        <w:bidi w:val="0"/>
        <w:spacing w:lineRule="auto" w:line="276" w:before="120" w:after="120"/>
        <w:ind w:left="0" w:right="0" w:hanging="0"/>
        <w:jc w:val="both"/>
        <w:rPr/>
      </w:pPr>
      <w:r>
        <w:rPr>
          <w:b/>
          <w:bCs/>
          <w:color w:val="333333"/>
          <w:sz w:val="22"/>
          <w:szCs w:val="22"/>
        </w:rPr>
        <w:t xml:space="preserve">2.2.1 </w:t>
      </w:r>
      <w:r>
        <w:rPr>
          <w:color w:val="333333"/>
          <w:sz w:val="22"/>
          <w:szCs w:val="22"/>
        </w:rPr>
        <w:t>JUSTIFICATIVA PARA AGRUPAMENTO – EMPREITADA POR PREÇO GLOBAL: O agrupamento de itens em lote, se faz necessário na presente contratação, uma vez que se trata de demandas pertinentes a unidades administrativas distintas, localizadas em seis municípios diferentes (Petrolina, Santa Maria da Boa Vista, Ouricuri, Salgueiro, Serra Talhada e Floresta), fato que deve ser levado em consideração para realização do agrupamento dos itens (com grupos para cada unidade administrativa). O agrupamento proposto se justifica visto que a contratação por item será técnica e economicamente inviável, uma vez que, dessa forma, poderá ocorrer a</w:t>
      </w:r>
      <w:r>
        <w:rPr/>
        <w:t xml:space="preserve"> </w:t>
      </w:r>
      <w:r>
        <w:rPr>
          <w:color w:val="333333"/>
          <w:sz w:val="22"/>
          <w:szCs w:val="22"/>
        </w:rPr>
        <w:t>homologação de uma quantidade muito grande de empresas, o que impossibilitaria o gerenciamento de um número muito grande de contratos, trazendo altos custos e ineficiência à Administração. A gestão de um único contrato por unidade administrativa vinculado ao IF Sertão PE, trará maior eficiência à prestação do serviço, facilitando a gestão do contrato e possibilitando o melhor cumprimento das prerrogativas de acompanhamento dos serviços prestados nos moldes da IN Nº 05/2017. Vale salientar que o agrupamento dos itens na contratação objeto deste Termo não configurará perda de economia de escala, uma vez que os fornecedores habilitados a participar do certame oriundo deste processo estarão aptos a ofertar lances em todos os itens de todos os grupos, podendo concorrer de maneira ampla. A realização desta licitação por item poderia inviabilizar a gestão dos inúmeros contratos que se originariam após a homologação.</w:t>
      </w:r>
    </w:p>
    <w:p>
      <w:pPr>
        <w:pStyle w:val="Normal"/>
        <w:widowControl/>
        <w:suppressAutoHyphens w:val="true"/>
        <w:bidi w:val="0"/>
        <w:spacing w:lineRule="auto" w:line="276" w:before="120" w:after="120"/>
        <w:ind w:left="0" w:right="-227" w:hanging="0"/>
        <w:jc w:val="both"/>
        <w:rPr/>
      </w:pPr>
      <w:r>
        <w:rPr>
          <w:b/>
          <w:bCs/>
          <w:color w:val="000000"/>
          <w:sz w:val="22"/>
          <w:szCs w:val="22"/>
        </w:rPr>
        <w:t>2.2.2</w:t>
      </w:r>
      <w:r>
        <w:rPr>
          <w:color w:val="000000"/>
          <w:sz w:val="22"/>
          <w:szCs w:val="22"/>
        </w:rPr>
        <w:t xml:space="preserve"> </w:t>
      </w:r>
      <w:r>
        <w:rPr>
          <w:color w:val="333333"/>
          <w:sz w:val="22"/>
          <w:szCs w:val="22"/>
        </w:rPr>
        <w:t xml:space="preserve">Não se vislumbram contratações apartadas para os itens (taxa, combustível e manutenção), haja vista que a empresa fornecedora do combustível e do serviço de manutenção também deve fornecer o suporte necessário ao agente público no gerenciamento das operações. De modo diverso, poderiam se criar lacunas de interpretação na imputação de responsabilidades, ou, ainda, delongar a solução de conflitos. Busca-se, com esse modelo, proporcionar maior segurança ao gestor e o menor tempo de imobilização do veículo, assegurando a disponibilidade da frota no atendimento das necessidades da Administração. Agrupa-se por unidade, haja vista que possuem responsáveis locais pela gestão de frotas, assim como a disponibilidade dos serviços devem considerar a localização das frotas e os ajustes no da execução do planejamento tanto nas manutenções quanto no consumo de combustíveis devem se alinhar com a autonomia de cada Unidade para gestão do orçamento e administrativa de seu patrimônio. </w:t>
      </w:r>
    </w:p>
    <w:p>
      <w:pPr>
        <w:pStyle w:val="Normal"/>
        <w:widowControl/>
        <w:suppressAutoHyphens w:val="true"/>
        <w:bidi w:val="0"/>
        <w:spacing w:lineRule="auto" w:line="276" w:before="120" w:after="120"/>
        <w:ind w:left="0" w:right="-227" w:hanging="0"/>
        <w:jc w:val="both"/>
        <w:rPr>
          <w:sz w:val="22"/>
          <w:szCs w:val="22"/>
        </w:rPr>
      </w:pPr>
      <w:r>
        <w:rPr>
          <w:b/>
          <w:bCs/>
          <w:color w:val="333333"/>
          <w:sz w:val="22"/>
          <w:szCs w:val="22"/>
        </w:rPr>
        <w:t xml:space="preserve">2.2.3 </w:t>
      </w:r>
      <w:r>
        <w:rPr>
          <w:color w:val="333333"/>
          <w:sz w:val="22"/>
          <w:szCs w:val="22"/>
        </w:rPr>
        <w:t xml:space="preserve">Desta forma possibilita a ampliação da participação de interessados no certame, considerando a sua capilaridade de atendimento e as cidades de localização das frotas. </w:t>
      </w:r>
    </w:p>
    <w:p>
      <w:pPr>
        <w:pStyle w:val="Normal"/>
        <w:widowControl/>
        <w:suppressAutoHyphens w:val="true"/>
        <w:bidi w:val="0"/>
        <w:spacing w:lineRule="auto" w:line="276" w:before="120" w:after="120"/>
        <w:ind w:left="0" w:right="-227" w:hanging="0"/>
        <w:jc w:val="both"/>
        <w:rPr>
          <w:sz w:val="22"/>
          <w:szCs w:val="22"/>
        </w:rPr>
      </w:pPr>
      <w:r>
        <w:rPr>
          <w:b/>
          <w:bCs/>
          <w:color w:val="333333"/>
          <w:sz w:val="22"/>
          <w:szCs w:val="22"/>
        </w:rPr>
        <w:t>2.2.4</w:t>
      </w:r>
      <w:r>
        <w:rPr>
          <w:color w:val="333333"/>
          <w:sz w:val="22"/>
          <w:szCs w:val="22"/>
        </w:rPr>
        <w:t xml:space="preserve"> Pode-se inferir ainda que não haverá perda de economia de escala tendo em vista as condições de precificação dos itens que fazem parte do bojo da solução, uma vez que para o serviço de troca de peças, considera o seguinte: O IF Sertão-PE, através de cotações, definirá a oficina credenciada e que executará os serviços de manutenção veicular, em estrita obediência à legislação, efetuando, no mínimo, três cotações de preços para cada peça a ser substituída, salvo em casos excepcionais. </w:t>
      </w:r>
    </w:p>
    <w:p>
      <w:pPr>
        <w:pStyle w:val="Normal"/>
        <w:keepNext w:val="true"/>
        <w:keepLines/>
        <w:widowControl/>
        <w:numPr>
          <w:ilvl w:val="0"/>
          <w:numId w:val="6"/>
        </w:numPr>
        <w:suppressAutoHyphens w:val="true"/>
        <w:bidi w:val="0"/>
        <w:spacing w:lineRule="auto" w:line="276" w:before="480" w:after="0"/>
        <w:ind w:left="0" w:right="0" w:hanging="0"/>
        <w:jc w:val="both"/>
        <w:rPr/>
      </w:pPr>
      <w:r>
        <w:rPr>
          <w:b/>
          <w:color w:val="000000"/>
          <w:sz w:val="22"/>
          <w:szCs w:val="22"/>
        </w:rPr>
        <w:t>DESCRIÇÃO DA SOLUÇÃO:</w:t>
      </w:r>
    </w:p>
    <w:p>
      <w:pPr>
        <w:pStyle w:val="Normal"/>
        <w:widowControl/>
        <w:numPr>
          <w:ilvl w:val="1"/>
          <w:numId w:val="6"/>
        </w:numPr>
        <w:suppressAutoHyphens w:val="true"/>
        <w:bidi w:val="0"/>
        <w:spacing w:lineRule="auto" w:line="276" w:before="120" w:after="120"/>
        <w:ind w:left="0" w:right="0" w:hanging="0"/>
        <w:jc w:val="both"/>
        <w:rPr/>
      </w:pPr>
      <w:r>
        <w:rPr>
          <w:sz w:val="22"/>
          <w:szCs w:val="22"/>
        </w:rPr>
        <w:t>A descrição da solução como um todo, encontra-se pormenorizada em Tópico específico dos Estudos Técnicos Preliminares, apêndice deste Termo de Referência.</w:t>
      </w:r>
    </w:p>
    <w:p>
      <w:pPr>
        <w:pStyle w:val="Normal"/>
        <w:keepNext w:val="true"/>
        <w:keepLines/>
        <w:widowControl/>
        <w:numPr>
          <w:ilvl w:val="0"/>
          <w:numId w:val="6"/>
        </w:numPr>
        <w:suppressAutoHyphens w:val="true"/>
        <w:bidi w:val="0"/>
        <w:spacing w:lineRule="auto" w:line="276" w:before="480" w:after="0"/>
        <w:ind w:left="0" w:right="0" w:firstLine="57"/>
        <w:jc w:val="both"/>
        <w:rPr/>
      </w:pPr>
      <w:r>
        <w:rPr>
          <w:b/>
          <w:color w:val="000000"/>
          <w:sz w:val="22"/>
          <w:szCs w:val="22"/>
        </w:rPr>
        <w:t>DA CLASSIFICAÇÃO DOS SERVIÇOS E FORMA DE SELEÇÃO DO FORNECEDOR</w:t>
      </w:r>
    </w:p>
    <w:p>
      <w:pPr>
        <w:pStyle w:val="Normal"/>
        <w:widowControl/>
        <w:numPr>
          <w:ilvl w:val="1"/>
          <w:numId w:val="6"/>
        </w:numPr>
        <w:suppressAutoHyphens w:val="true"/>
        <w:bidi w:val="0"/>
        <w:spacing w:lineRule="auto" w:line="276" w:before="120" w:after="120"/>
        <w:ind w:left="0" w:right="0" w:hanging="0"/>
        <w:jc w:val="both"/>
        <w:rPr/>
      </w:pPr>
      <w:r>
        <w:rPr>
          <w:color w:val="000000"/>
          <w:sz w:val="22"/>
          <w:szCs w:val="22"/>
        </w:rPr>
        <w:t>Trata-se de serviço comum de caráter continuado sem fornecimento de mão de obra em regime de dedicação exclusiva, a ser contratado mediante licitação, na modalidade pregão, em sua forma eletrônica, por Sistema de Registro de Preços na hipótese do Inciso III, Decreto nº 7.892/2013.</w:t>
      </w:r>
    </w:p>
    <w:p>
      <w:pPr>
        <w:pStyle w:val="Normal"/>
        <w:widowControl/>
        <w:numPr>
          <w:ilvl w:val="1"/>
          <w:numId w:val="6"/>
        </w:numPr>
        <w:suppressAutoHyphens w:val="true"/>
        <w:bidi w:val="0"/>
        <w:spacing w:lineRule="auto" w:line="276" w:before="120" w:after="120"/>
        <w:ind w:left="0" w:right="0" w:hanging="0"/>
        <w:jc w:val="both"/>
        <w:rPr/>
      </w:pPr>
      <w:r>
        <w:rPr>
          <w:color w:val="000000"/>
          <w:sz w:val="22"/>
          <w:szCs w:val="22"/>
        </w:rPr>
        <w:t>Os serviços a serem contratados enquadram-se nos pressupostos do Decreto n° 9.507, de 21 de setembro de 2018, não se constituindo em quaisquer das atividades, previstas no art. 3º do aludido decreto, cuja execução indireta é vedada.</w:t>
      </w:r>
    </w:p>
    <w:p>
      <w:pPr>
        <w:pStyle w:val="Normal"/>
        <w:widowControl/>
        <w:numPr>
          <w:ilvl w:val="1"/>
          <w:numId w:val="6"/>
        </w:numPr>
        <w:suppressAutoHyphens w:val="true"/>
        <w:bidi w:val="0"/>
        <w:spacing w:lineRule="auto" w:line="276" w:before="120" w:after="120"/>
        <w:ind w:left="0" w:right="0" w:hanging="0"/>
        <w:jc w:val="both"/>
        <w:rPr/>
      </w:pPr>
      <w:r>
        <w:rPr>
          <w:color w:val="000000"/>
          <w:sz w:val="22"/>
          <w:szCs w:val="22"/>
        </w:rPr>
        <w:t>A prestação dos serviços não gera vínculo empregatício entre os empregados da Contratada e a Administração Contratante, vedando-se qualquer relação entre estes que caracterize pessoalidade e subordinação direta.</w:t>
      </w:r>
    </w:p>
    <w:p>
      <w:pPr>
        <w:pStyle w:val="Normal"/>
        <w:keepNext w:val="true"/>
        <w:keepLines/>
        <w:widowControl/>
        <w:numPr>
          <w:ilvl w:val="0"/>
          <w:numId w:val="6"/>
        </w:numPr>
        <w:suppressAutoHyphens w:val="true"/>
        <w:bidi w:val="0"/>
        <w:spacing w:lineRule="auto" w:line="276" w:before="480" w:after="0"/>
        <w:ind w:left="0" w:right="0" w:hanging="0"/>
        <w:jc w:val="both"/>
        <w:rPr/>
      </w:pPr>
      <w:r>
        <w:rPr>
          <w:b/>
          <w:color w:val="000000"/>
          <w:sz w:val="22"/>
          <w:szCs w:val="22"/>
        </w:rPr>
        <w:t xml:space="preserve">REQUISITOS DA CONTRATAÇÃO </w:t>
      </w:r>
    </w:p>
    <w:p>
      <w:pPr>
        <w:pStyle w:val="Normal"/>
        <w:spacing w:before="0" w:after="120"/>
        <w:ind w:left="716" w:hanging="0"/>
        <w:jc w:val="both"/>
        <w:rPr>
          <w:sz w:val="22"/>
          <w:szCs w:val="22"/>
        </w:rPr>
      </w:pPr>
      <w:r>
        <w:rPr>
          <w:sz w:val="22"/>
          <w:szCs w:val="22"/>
        </w:rPr>
      </w:r>
    </w:p>
    <w:p>
      <w:pPr>
        <w:pStyle w:val="Normal"/>
        <w:widowControl/>
        <w:numPr>
          <w:ilvl w:val="1"/>
          <w:numId w:val="6"/>
        </w:numPr>
        <w:suppressAutoHyphens w:val="true"/>
        <w:bidi w:val="0"/>
        <w:spacing w:before="0" w:after="120"/>
        <w:ind w:left="0" w:right="0" w:hanging="0"/>
        <w:jc w:val="both"/>
        <w:rPr/>
      </w:pPr>
      <w:r>
        <w:rPr>
          <w:sz w:val="22"/>
          <w:szCs w:val="22"/>
        </w:rPr>
        <w:t>Conforme Estudos Preliminares, os requisitos da contratação abrangem o seguinte:</w:t>
      </w:r>
    </w:p>
    <w:p>
      <w:pPr>
        <w:pStyle w:val="Normal"/>
        <w:widowControl/>
        <w:numPr>
          <w:ilvl w:val="2"/>
          <w:numId w:val="6"/>
        </w:numPr>
        <w:suppressAutoHyphens w:val="true"/>
        <w:bidi w:val="0"/>
        <w:spacing w:before="0" w:after="120"/>
        <w:ind w:left="567" w:right="0" w:hanging="0"/>
        <w:jc w:val="both"/>
        <w:rPr/>
      </w:pPr>
      <w:r>
        <w:rPr>
          <w:sz w:val="22"/>
          <w:szCs w:val="22"/>
        </w:rPr>
        <w:t xml:space="preserve"> </w:t>
      </w:r>
      <w:r>
        <w:rPr>
          <w:sz w:val="22"/>
          <w:szCs w:val="22"/>
        </w:rPr>
        <w:t xml:space="preserve">A execução dos serviços far-se-á por meio de recursos de tecnologia da informação, oferecendo controles globais e individualizados da utilização e dos gastos dos veículos, compreendendo: </w:t>
      </w:r>
    </w:p>
    <w:p>
      <w:pPr>
        <w:pStyle w:val="Normal"/>
        <w:widowControl/>
        <w:suppressAutoHyphens w:val="true"/>
        <w:bidi w:val="0"/>
        <w:spacing w:before="0" w:after="120"/>
        <w:ind w:left="1134" w:right="0" w:hanging="0"/>
        <w:jc w:val="both"/>
        <w:rPr/>
      </w:pPr>
      <w:r>
        <w:rPr>
          <w:b/>
          <w:color w:val="000000"/>
          <w:sz w:val="22"/>
          <w:szCs w:val="22"/>
          <w:u w:val="single"/>
        </w:rPr>
        <w:t>5.1.1.1</w:t>
      </w:r>
      <w:r>
        <w:rPr>
          <w:color w:val="000000"/>
          <w:sz w:val="22"/>
          <w:szCs w:val="22"/>
          <w:u w:val="single"/>
        </w:rPr>
        <w:t xml:space="preserve"> </w:t>
      </w:r>
      <w:r>
        <w:rPr>
          <w:b/>
          <w:color w:val="000000"/>
          <w:sz w:val="22"/>
          <w:szCs w:val="22"/>
          <w:u w:val="single"/>
        </w:rPr>
        <w:t xml:space="preserve">Controles gerenciais da utilização dos veículos, por meio de: </w:t>
      </w:r>
    </w:p>
    <w:p>
      <w:pPr>
        <w:pStyle w:val="Normal"/>
        <w:widowControl/>
        <w:suppressAutoHyphens w:val="true"/>
        <w:bidi w:val="0"/>
        <w:spacing w:before="0" w:after="120"/>
        <w:ind w:left="1701" w:right="0" w:hanging="0"/>
        <w:jc w:val="both"/>
        <w:rPr>
          <w:sz w:val="22"/>
          <w:szCs w:val="22"/>
          <w:u w:val="single"/>
        </w:rPr>
      </w:pPr>
      <w:r>
        <w:rPr>
          <w:b/>
          <w:bCs/>
          <w:color w:val="000000"/>
          <w:sz w:val="22"/>
          <w:szCs w:val="22"/>
          <w:u w:val="single"/>
        </w:rPr>
        <w:t>5.1.1.1.1</w:t>
      </w:r>
      <w:r>
        <w:rPr>
          <w:color w:val="000000"/>
          <w:sz w:val="22"/>
          <w:szCs w:val="22"/>
          <w:u w:val="single"/>
        </w:rPr>
        <w:t xml:space="preserve"> Sistema de gerenciamento integrado oferecendo relatórios gerenciais, globais e individualizados, demonstrando todos os dados referentes ao abastecimento e manutenção dos veículos; </w:t>
      </w:r>
    </w:p>
    <w:p>
      <w:pPr>
        <w:pStyle w:val="Normal"/>
        <w:widowControl/>
        <w:suppressAutoHyphens w:val="true"/>
        <w:bidi w:val="0"/>
        <w:spacing w:before="0" w:after="120"/>
        <w:ind w:left="1701" w:right="0" w:hanging="0"/>
        <w:jc w:val="both"/>
        <w:rPr>
          <w:sz w:val="22"/>
          <w:szCs w:val="22"/>
          <w:u w:val="single"/>
        </w:rPr>
      </w:pPr>
      <w:r>
        <w:rPr>
          <w:b/>
          <w:bCs/>
          <w:color w:val="000000"/>
          <w:sz w:val="22"/>
          <w:szCs w:val="22"/>
          <w:u w:val="single"/>
        </w:rPr>
        <w:t>5.1.1.1.2</w:t>
      </w:r>
      <w:r>
        <w:rPr>
          <w:color w:val="000000"/>
          <w:sz w:val="22"/>
          <w:szCs w:val="22"/>
          <w:u w:val="single"/>
        </w:rPr>
        <w:t xml:space="preserve"> Sistemas operacionais para processamento das informações nos equipamentos periféricos do sistema destinados à identificação dos veículos e terminais.</w:t>
      </w:r>
    </w:p>
    <w:p>
      <w:pPr>
        <w:pStyle w:val="Normal"/>
        <w:widowControl/>
        <w:suppressAutoHyphens w:val="true"/>
        <w:bidi w:val="0"/>
        <w:spacing w:before="0" w:after="120"/>
        <w:ind w:left="1701" w:right="0" w:hanging="0"/>
        <w:jc w:val="both"/>
        <w:rPr>
          <w:color w:val="000000"/>
          <w:sz w:val="22"/>
          <w:szCs w:val="22"/>
          <w:u w:val="single"/>
        </w:rPr>
      </w:pPr>
      <w:r>
        <w:rPr>
          <w:b/>
          <w:bCs/>
          <w:color w:val="000000"/>
          <w:sz w:val="22"/>
          <w:szCs w:val="22"/>
          <w:u w:val="single"/>
        </w:rPr>
        <w:t>5.1.1.1.3</w:t>
      </w:r>
      <w:r>
        <w:rPr>
          <w:color w:val="000000"/>
          <w:sz w:val="22"/>
          <w:szCs w:val="22"/>
          <w:u w:val="single"/>
        </w:rPr>
        <w:t xml:space="preserve"> Equipamentos periféricos e cartões eletrônicos do sistema destinados aos veículos, que viabilizem o gerenciamento de informações da frota, sendo um cartão para cada veículo da frota do IF Sertão-PE e um cartão para uso pelos motoristas, conforme lista e autorização expressa da Coordenação de Manutenção e Transporte e/ou DAP da Unidade do IF Sertão-PE;</w:t>
      </w:r>
    </w:p>
    <w:p>
      <w:pPr>
        <w:pStyle w:val="Normal"/>
        <w:widowControl/>
        <w:suppressAutoHyphens w:val="true"/>
        <w:bidi w:val="0"/>
        <w:spacing w:before="0" w:after="120"/>
        <w:ind w:left="1701" w:right="0" w:hanging="0"/>
        <w:jc w:val="both"/>
        <w:rPr>
          <w:color w:val="000000"/>
          <w:sz w:val="22"/>
          <w:szCs w:val="22"/>
          <w:u w:val="single"/>
        </w:rPr>
      </w:pPr>
      <w:r>
        <w:rPr>
          <w:b/>
          <w:bCs/>
          <w:color w:val="000000"/>
          <w:sz w:val="22"/>
          <w:szCs w:val="22"/>
          <w:u w:val="single"/>
        </w:rPr>
        <w:t>5.1.1.1.4</w:t>
      </w:r>
      <w:r>
        <w:rPr>
          <w:color w:val="000000"/>
          <w:sz w:val="22"/>
          <w:szCs w:val="22"/>
          <w:u w:val="single"/>
        </w:rPr>
        <w:t xml:space="preserve"> Processamento de dados de quilometragem, custos, identificação do veículo, identificação do portador e respectiva unidade de lotação, datas e horários de aplicação de insumos: tipos de combustíveis, lubrificantes, peças, competentes e serviços, manutenções, etc., a serem alimentados por meio eletrônico, com ou sem a participação humana, e em base gerencial de dados disponíveis para cada Unidade Gerencial.</w:t>
      </w:r>
    </w:p>
    <w:p>
      <w:pPr>
        <w:pStyle w:val="Normal"/>
        <w:widowControl/>
        <w:suppressAutoHyphens w:val="true"/>
        <w:bidi w:val="0"/>
        <w:spacing w:before="0" w:after="120"/>
        <w:ind w:left="1701" w:right="0" w:hanging="0"/>
        <w:jc w:val="both"/>
        <w:rPr>
          <w:color w:val="000000"/>
          <w:sz w:val="22"/>
          <w:szCs w:val="22"/>
          <w:u w:val="single"/>
        </w:rPr>
      </w:pPr>
      <w:r>
        <w:rPr>
          <w:b/>
          <w:bCs/>
          <w:color w:val="000000"/>
          <w:sz w:val="22"/>
          <w:szCs w:val="22"/>
          <w:u w:val="single"/>
        </w:rPr>
        <w:t>5.1.1.1.5</w:t>
      </w:r>
      <w:r>
        <w:rPr>
          <w:color w:val="000000"/>
          <w:sz w:val="22"/>
          <w:szCs w:val="22"/>
          <w:u w:val="single"/>
        </w:rPr>
        <w:t xml:space="preserve"> Processo de consolidação de dados e de emissão de relatórios para o IF Sertão-PE pela internet.</w:t>
      </w:r>
    </w:p>
    <w:p>
      <w:pPr>
        <w:pStyle w:val="Normal"/>
        <w:spacing w:before="0" w:after="120"/>
        <w:ind w:left="1922" w:hanging="0"/>
        <w:jc w:val="both"/>
        <w:rPr>
          <w:sz w:val="22"/>
          <w:szCs w:val="22"/>
          <w:u w:val="single"/>
        </w:rPr>
      </w:pPr>
      <w:r>
        <w:rPr>
          <w:sz w:val="22"/>
          <w:szCs w:val="22"/>
          <w:u w:val="single"/>
        </w:rPr>
      </w:r>
    </w:p>
    <w:p>
      <w:pPr>
        <w:pStyle w:val="Normal"/>
        <w:widowControl/>
        <w:suppressAutoHyphens w:val="true"/>
        <w:bidi w:val="0"/>
        <w:spacing w:before="0" w:after="120"/>
        <w:ind w:left="1134" w:right="0" w:hanging="0"/>
        <w:jc w:val="both"/>
        <w:rPr/>
      </w:pPr>
      <w:r>
        <w:rPr>
          <w:b/>
          <w:color w:val="000000"/>
          <w:sz w:val="22"/>
          <w:szCs w:val="22"/>
          <w:u w:val="single"/>
        </w:rPr>
        <w:t>5.1.1.2 Racionalização e controle de gastos com produtos e serviços aplicados aos veículos, incluindo:</w:t>
      </w:r>
    </w:p>
    <w:p>
      <w:pPr>
        <w:pStyle w:val="Normal"/>
        <w:widowControl/>
        <w:suppressAutoHyphens w:val="true"/>
        <w:bidi w:val="0"/>
        <w:spacing w:before="0" w:after="120"/>
        <w:ind w:left="1701" w:right="0" w:hanging="0"/>
        <w:jc w:val="both"/>
        <w:rPr/>
      </w:pPr>
      <w:r>
        <w:rPr>
          <w:b/>
          <w:bCs/>
          <w:color w:val="000000"/>
          <w:sz w:val="22"/>
          <w:szCs w:val="22"/>
          <w:u w:val="single"/>
        </w:rPr>
        <w:t xml:space="preserve">5.1.1.2.1 </w:t>
      </w:r>
      <w:r>
        <w:rPr>
          <w:color w:val="000000"/>
          <w:sz w:val="22"/>
          <w:szCs w:val="22"/>
          <w:u w:val="single"/>
        </w:rPr>
        <w:t>Combustíveis dos tipos: gasolina, etanol, diesel.</w:t>
      </w:r>
    </w:p>
    <w:p>
      <w:pPr>
        <w:pStyle w:val="Normal"/>
        <w:widowControl/>
        <w:suppressAutoHyphens w:val="true"/>
        <w:bidi w:val="0"/>
        <w:spacing w:before="0" w:after="120"/>
        <w:ind w:left="1701" w:right="0" w:hanging="0"/>
        <w:jc w:val="both"/>
        <w:rPr/>
      </w:pPr>
      <w:r>
        <w:rPr>
          <w:b/>
          <w:bCs/>
          <w:color w:val="000000"/>
          <w:sz w:val="22"/>
          <w:szCs w:val="22"/>
          <w:u w:val="single"/>
        </w:rPr>
        <w:t xml:space="preserve">5.1.1.2.2 </w:t>
      </w:r>
      <w:r>
        <w:rPr>
          <w:color w:val="000000"/>
          <w:sz w:val="22"/>
          <w:szCs w:val="22"/>
          <w:u w:val="single"/>
        </w:rPr>
        <w:t xml:space="preserve">Óleos lubrificantes para motores a gasolina, a etanol e a </w:t>
      </w:r>
      <w:r>
        <w:rPr>
          <w:sz w:val="22"/>
          <w:szCs w:val="22"/>
          <w:u w:val="single"/>
        </w:rPr>
        <w:t>diesel.</w:t>
      </w:r>
    </w:p>
    <w:p>
      <w:pPr>
        <w:pStyle w:val="Normal"/>
        <w:spacing w:before="0" w:after="120"/>
        <w:ind w:left="1922" w:hanging="0"/>
        <w:jc w:val="both"/>
        <w:rPr>
          <w:sz w:val="22"/>
          <w:szCs w:val="22"/>
          <w:u w:val="single"/>
        </w:rPr>
      </w:pPr>
      <w:r>
        <w:rPr>
          <w:sz w:val="22"/>
          <w:szCs w:val="22"/>
          <w:u w:val="single"/>
        </w:rPr>
      </w:r>
    </w:p>
    <w:p>
      <w:pPr>
        <w:pStyle w:val="Normal"/>
        <w:widowControl/>
        <w:suppressAutoHyphens w:val="true"/>
        <w:bidi w:val="0"/>
        <w:spacing w:before="0" w:after="120"/>
        <w:ind w:left="1134" w:right="0" w:hanging="0"/>
        <w:jc w:val="both"/>
        <w:rPr/>
      </w:pPr>
      <w:r>
        <w:rPr>
          <w:b/>
          <w:color w:val="000000"/>
          <w:sz w:val="22"/>
          <w:szCs w:val="22"/>
          <w:u w:val="single"/>
        </w:rPr>
        <w:t>5.1.1.3 Manutenção leve nos Postos de Atendimento, prevendo:</w:t>
      </w:r>
    </w:p>
    <w:p>
      <w:pPr>
        <w:pStyle w:val="Normal"/>
        <w:widowControl/>
        <w:suppressAutoHyphens w:val="true"/>
        <w:bidi w:val="0"/>
        <w:spacing w:before="0" w:after="120"/>
        <w:ind w:left="1701" w:right="0" w:hanging="0"/>
        <w:jc w:val="both"/>
        <w:rPr/>
      </w:pPr>
      <w:r>
        <w:rPr>
          <w:b/>
          <w:bCs/>
          <w:color w:val="000000"/>
          <w:sz w:val="22"/>
          <w:szCs w:val="22"/>
          <w:u w:val="single"/>
        </w:rPr>
        <w:t xml:space="preserve">5.1.1.3.1 </w:t>
      </w:r>
      <w:r>
        <w:rPr>
          <w:color w:val="000000"/>
          <w:sz w:val="22"/>
          <w:szCs w:val="22"/>
          <w:u w:val="single"/>
        </w:rPr>
        <w:t>Serviço de manutenção leve a ser realizado nos postos para realização de serviços excepcionais para troca e complemento de insumos necessários ao bom funcionamento do veículo para continuidade da viagem ou chegada ao local mais próximo e seguro para guarda do veículo. Contempla também o serviço de lavagem (lava a jato) para os veículos da frota.</w:t>
      </w:r>
    </w:p>
    <w:p>
      <w:pPr>
        <w:pStyle w:val="Normal"/>
        <w:spacing w:before="0" w:after="120"/>
        <w:ind w:left="1928" w:hanging="0"/>
        <w:jc w:val="both"/>
        <w:rPr>
          <w:color w:val="000000"/>
          <w:sz w:val="22"/>
          <w:szCs w:val="22"/>
          <w:u w:val="single"/>
        </w:rPr>
      </w:pPr>
      <w:r>
        <w:rPr>
          <w:color w:val="000000"/>
          <w:sz w:val="22"/>
          <w:szCs w:val="22"/>
          <w:u w:val="single"/>
        </w:rPr>
      </w:r>
    </w:p>
    <w:p>
      <w:pPr>
        <w:pStyle w:val="Normal"/>
        <w:widowControl/>
        <w:suppressAutoHyphens w:val="true"/>
        <w:bidi w:val="0"/>
        <w:spacing w:before="0" w:after="120"/>
        <w:ind w:left="1134" w:right="0" w:hanging="0"/>
        <w:jc w:val="both"/>
        <w:rPr/>
      </w:pPr>
      <w:r>
        <w:rPr>
          <w:b/>
          <w:color w:val="000000"/>
          <w:sz w:val="22"/>
          <w:szCs w:val="22"/>
          <w:u w:val="single"/>
        </w:rPr>
        <w:t>5.1.1.4</w:t>
      </w:r>
      <w:r>
        <w:rPr>
          <w:color w:val="000000"/>
          <w:sz w:val="22"/>
          <w:szCs w:val="22"/>
          <w:u w:val="single"/>
        </w:rPr>
        <w:t xml:space="preserve"> </w:t>
      </w:r>
      <w:r>
        <w:rPr>
          <w:b/>
          <w:color w:val="000000"/>
          <w:sz w:val="22"/>
          <w:szCs w:val="22"/>
          <w:u w:val="single"/>
        </w:rPr>
        <w:t xml:space="preserve">Manutenção automotiva preventiva e corretiva: </w:t>
      </w:r>
      <w:r>
        <w:rPr>
          <w:color w:val="000000"/>
          <w:sz w:val="22"/>
          <w:szCs w:val="22"/>
          <w:u w:val="single"/>
        </w:rPr>
        <w:t>contempla a realização de serviços, troca ou reparo de peças e demais componentes dos seguintes sistemas:</w:t>
      </w:r>
    </w:p>
    <w:p>
      <w:pPr>
        <w:pStyle w:val="Normal"/>
        <w:widowControl/>
        <w:suppressAutoHyphens w:val="true"/>
        <w:bidi w:val="0"/>
        <w:spacing w:before="0" w:after="120"/>
        <w:ind w:left="1701" w:right="0" w:hanging="0"/>
        <w:jc w:val="both"/>
        <w:rPr>
          <w:sz w:val="22"/>
          <w:szCs w:val="22"/>
          <w:u w:val="single"/>
        </w:rPr>
      </w:pPr>
      <w:r>
        <w:rPr>
          <w:b/>
          <w:bCs/>
          <w:color w:val="000000"/>
          <w:sz w:val="22"/>
          <w:szCs w:val="22"/>
          <w:u w:val="single"/>
        </w:rPr>
        <w:t xml:space="preserve">5.1.1.4.1 </w:t>
      </w:r>
      <w:r>
        <w:rPr>
          <w:color w:val="000000"/>
          <w:sz w:val="22"/>
          <w:szCs w:val="22"/>
          <w:u w:val="single"/>
        </w:rPr>
        <w:t>Serviço de manutenção mecânica e/ou elétrica em motor; sistema de embreagem; sistemas de alimentação e injeção eletrônica a diesel, a gasolina e a etanol; sistema de transmissão; sistema de direção; sistema de suspensão; sistema de freios; sistema de arrefecimento, ventilação; sistema de ar-condicionado; sistema elétrico em geral; sistema de escapamento e reposição emergencial de pneus; Sistema pneumático;</w:t>
      </w:r>
    </w:p>
    <w:p>
      <w:pPr>
        <w:pStyle w:val="Normal"/>
        <w:widowControl/>
        <w:suppressAutoHyphens w:val="true"/>
        <w:bidi w:val="0"/>
        <w:spacing w:before="0" w:after="120"/>
        <w:ind w:left="1701" w:right="0" w:hanging="0"/>
        <w:jc w:val="both"/>
        <w:rPr>
          <w:color w:val="000000"/>
          <w:sz w:val="22"/>
          <w:szCs w:val="22"/>
          <w:u w:val="single"/>
        </w:rPr>
      </w:pPr>
      <w:r>
        <w:rPr>
          <w:b/>
          <w:bCs/>
          <w:color w:val="000000"/>
          <w:sz w:val="22"/>
          <w:szCs w:val="22"/>
          <w:u w:val="single"/>
        </w:rPr>
        <w:t xml:space="preserve">5.1.1.4.2 </w:t>
      </w:r>
      <w:r>
        <w:rPr>
          <w:color w:val="000000"/>
          <w:sz w:val="22"/>
          <w:szCs w:val="22"/>
          <w:u w:val="single"/>
        </w:rPr>
        <w:t>Serviço de funilaria, lanternagem e pintura em geral;</w:t>
      </w:r>
    </w:p>
    <w:p>
      <w:pPr>
        <w:pStyle w:val="Normal"/>
        <w:widowControl/>
        <w:suppressAutoHyphens w:val="true"/>
        <w:bidi w:val="0"/>
        <w:spacing w:before="0" w:after="120"/>
        <w:ind w:left="1701" w:right="0" w:hanging="0"/>
        <w:jc w:val="both"/>
        <w:rPr>
          <w:color w:val="000000"/>
          <w:sz w:val="22"/>
          <w:szCs w:val="22"/>
          <w:u w:val="single"/>
        </w:rPr>
      </w:pPr>
      <w:r>
        <w:rPr>
          <w:b/>
          <w:bCs/>
          <w:color w:val="000000"/>
          <w:sz w:val="22"/>
          <w:szCs w:val="22"/>
          <w:u w:val="single"/>
        </w:rPr>
        <w:t>5.1.1.4.3</w:t>
      </w:r>
      <w:r>
        <w:rPr>
          <w:color w:val="000000"/>
          <w:sz w:val="22"/>
          <w:szCs w:val="22"/>
          <w:u w:val="single"/>
        </w:rPr>
        <w:t xml:space="preserve"> Serviço de retífica.</w:t>
      </w:r>
    </w:p>
    <w:p>
      <w:pPr>
        <w:pStyle w:val="Normal"/>
        <w:widowControl/>
        <w:suppressAutoHyphens w:val="true"/>
        <w:bidi w:val="0"/>
        <w:spacing w:before="0" w:after="120"/>
        <w:ind w:left="1701" w:right="0" w:hanging="0"/>
        <w:jc w:val="both"/>
        <w:rPr>
          <w:color w:val="000000"/>
          <w:sz w:val="22"/>
          <w:szCs w:val="22"/>
          <w:u w:val="single"/>
        </w:rPr>
      </w:pPr>
      <w:r>
        <w:rPr>
          <w:b/>
          <w:bCs/>
          <w:color w:val="000000"/>
          <w:sz w:val="22"/>
          <w:szCs w:val="22"/>
          <w:u w:val="single"/>
        </w:rPr>
        <w:t>5.1.1.4.4</w:t>
      </w:r>
      <w:r>
        <w:rPr>
          <w:color w:val="000000"/>
          <w:sz w:val="22"/>
          <w:szCs w:val="22"/>
          <w:u w:val="single"/>
        </w:rPr>
        <w:t xml:space="preserve"> Acessórios e equipamentos de segurança e porte obrigatório;</w:t>
      </w:r>
    </w:p>
    <w:p>
      <w:pPr>
        <w:pStyle w:val="Normal"/>
        <w:widowControl/>
        <w:suppressAutoHyphens w:val="true"/>
        <w:bidi w:val="0"/>
        <w:spacing w:before="0" w:after="120"/>
        <w:ind w:left="1701" w:right="0" w:hanging="0"/>
        <w:jc w:val="both"/>
        <w:rPr>
          <w:sz w:val="22"/>
          <w:szCs w:val="22"/>
          <w:u w:val="single"/>
        </w:rPr>
      </w:pPr>
      <w:r>
        <w:rPr>
          <w:b/>
          <w:bCs/>
          <w:color w:val="000000"/>
          <w:sz w:val="22"/>
          <w:szCs w:val="22"/>
          <w:u w:val="single"/>
        </w:rPr>
        <w:t>5.1.1.4.5</w:t>
      </w:r>
      <w:r>
        <w:rPr>
          <w:color w:val="000000"/>
          <w:sz w:val="22"/>
          <w:szCs w:val="22"/>
          <w:u w:val="single"/>
        </w:rPr>
        <w:t xml:space="preserve"> E demais sistemas necessários para a manutenção e/ou correção visando o pleno funcionamento e atendimento às normas legais de segurança para tráfego de veículo</w:t>
      </w:r>
    </w:p>
    <w:p>
      <w:pPr>
        <w:pStyle w:val="Normal"/>
        <w:spacing w:before="0" w:after="120"/>
        <w:ind w:left="1928" w:hanging="0"/>
        <w:jc w:val="both"/>
        <w:rPr>
          <w:color w:val="000000"/>
          <w:sz w:val="22"/>
          <w:szCs w:val="22"/>
          <w:u w:val="single"/>
        </w:rPr>
      </w:pPr>
      <w:r>
        <w:rPr>
          <w:color w:val="000000"/>
          <w:sz w:val="22"/>
          <w:szCs w:val="22"/>
          <w:u w:val="single"/>
        </w:rPr>
      </w:r>
    </w:p>
    <w:p>
      <w:pPr>
        <w:pStyle w:val="Normal"/>
        <w:widowControl/>
        <w:suppressAutoHyphens w:val="true"/>
        <w:bidi w:val="0"/>
        <w:spacing w:lineRule="auto" w:line="276" w:before="120" w:after="120"/>
        <w:ind w:left="1134" w:right="0" w:hanging="0"/>
        <w:jc w:val="both"/>
        <w:rPr/>
      </w:pPr>
      <w:r>
        <w:rPr>
          <w:b/>
          <w:color w:val="000000"/>
          <w:sz w:val="22"/>
          <w:szCs w:val="22"/>
          <w:u w:val="single"/>
        </w:rPr>
        <w:t>5.1.1.5 Alinhamento e balanceamento diversos:</w:t>
      </w:r>
    </w:p>
    <w:p>
      <w:pPr>
        <w:pStyle w:val="Normal"/>
        <w:widowControl/>
        <w:suppressAutoHyphens w:val="true"/>
        <w:bidi w:val="0"/>
        <w:ind w:left="1701" w:right="0" w:hanging="0"/>
        <w:rPr>
          <w:sz w:val="22"/>
          <w:szCs w:val="22"/>
          <w:u w:val="single"/>
        </w:rPr>
      </w:pPr>
      <w:r>
        <w:rPr>
          <w:b/>
          <w:bCs/>
          <w:color w:val="000000"/>
          <w:sz w:val="22"/>
          <w:szCs w:val="22"/>
          <w:u w:val="single"/>
        </w:rPr>
        <w:t xml:space="preserve">5.1.1.5.1 </w:t>
      </w:r>
      <w:r>
        <w:rPr>
          <w:color w:val="000000"/>
          <w:sz w:val="22"/>
          <w:szCs w:val="22"/>
          <w:u w:val="single"/>
        </w:rPr>
        <w:t>Serviços de alinhamento de direção;</w:t>
      </w:r>
    </w:p>
    <w:p>
      <w:pPr>
        <w:pStyle w:val="Normal"/>
        <w:widowControl/>
        <w:suppressAutoHyphens w:val="true"/>
        <w:bidi w:val="0"/>
        <w:ind w:left="1701" w:right="0" w:hanging="0"/>
        <w:rPr>
          <w:sz w:val="22"/>
          <w:szCs w:val="22"/>
          <w:u w:val="single"/>
        </w:rPr>
      </w:pPr>
      <w:r>
        <w:rPr>
          <w:b/>
          <w:bCs/>
          <w:color w:val="000000"/>
          <w:sz w:val="22"/>
          <w:szCs w:val="22"/>
          <w:u w:val="single"/>
        </w:rPr>
        <w:t>5.1.1.5.2</w:t>
      </w:r>
      <w:r>
        <w:rPr>
          <w:color w:val="000000"/>
          <w:sz w:val="22"/>
          <w:szCs w:val="22"/>
          <w:u w:val="single"/>
        </w:rPr>
        <w:t xml:space="preserve"> Serviços de balanceamento de rodas;</w:t>
      </w:r>
    </w:p>
    <w:p>
      <w:pPr>
        <w:pStyle w:val="Normal"/>
        <w:widowControl/>
        <w:suppressAutoHyphens w:val="true"/>
        <w:bidi w:val="0"/>
        <w:ind w:left="1701" w:right="0" w:hanging="0"/>
        <w:rPr>
          <w:sz w:val="22"/>
          <w:szCs w:val="22"/>
          <w:u w:val="single"/>
        </w:rPr>
      </w:pPr>
      <w:r>
        <w:rPr>
          <w:b/>
          <w:bCs/>
          <w:color w:val="000000"/>
          <w:sz w:val="22"/>
          <w:szCs w:val="22"/>
          <w:u w:val="single"/>
        </w:rPr>
        <w:t>5.1.1.5.3</w:t>
      </w:r>
      <w:r>
        <w:rPr>
          <w:color w:val="000000"/>
          <w:sz w:val="22"/>
          <w:szCs w:val="22"/>
          <w:u w:val="single"/>
        </w:rPr>
        <w:t xml:space="preserve"> Serviços de cambagem, cárter e convergência;</w:t>
      </w:r>
    </w:p>
    <w:p>
      <w:pPr>
        <w:pStyle w:val="Normal"/>
        <w:widowControl/>
        <w:suppressAutoHyphens w:val="true"/>
        <w:bidi w:val="0"/>
        <w:ind w:left="1701" w:right="0" w:hanging="0"/>
        <w:rPr>
          <w:sz w:val="22"/>
          <w:szCs w:val="22"/>
          <w:u w:val="single"/>
        </w:rPr>
      </w:pPr>
      <w:r>
        <w:rPr>
          <w:b/>
          <w:bCs/>
          <w:color w:val="000000"/>
          <w:sz w:val="22"/>
          <w:szCs w:val="22"/>
          <w:u w:val="single"/>
        </w:rPr>
        <w:t>5.1.1.5.4</w:t>
      </w:r>
      <w:r>
        <w:rPr>
          <w:color w:val="000000"/>
          <w:sz w:val="22"/>
          <w:szCs w:val="22"/>
          <w:u w:val="single"/>
        </w:rPr>
        <w:t xml:space="preserve"> Serviços de troca e remendo de pneus;</w:t>
      </w:r>
    </w:p>
    <w:p>
      <w:pPr>
        <w:pStyle w:val="Normal"/>
        <w:widowControl/>
        <w:suppressAutoHyphens w:val="true"/>
        <w:bidi w:val="0"/>
        <w:spacing w:before="0" w:after="120"/>
        <w:ind w:left="1701" w:right="0" w:hanging="0"/>
        <w:jc w:val="both"/>
        <w:rPr>
          <w:b/>
          <w:b/>
          <w:color w:val="000000"/>
          <w:sz w:val="22"/>
          <w:szCs w:val="22"/>
          <w:u w:val="single"/>
        </w:rPr>
      </w:pPr>
      <w:r>
        <w:rPr>
          <w:b/>
          <w:bCs/>
          <w:color w:val="000000"/>
          <w:sz w:val="22"/>
          <w:szCs w:val="22"/>
          <w:u w:val="single"/>
        </w:rPr>
        <w:t>5.1.1.5.1</w:t>
      </w:r>
      <w:r>
        <w:rPr>
          <w:color w:val="000000"/>
          <w:sz w:val="22"/>
          <w:szCs w:val="22"/>
          <w:u w:val="single"/>
        </w:rPr>
        <w:t xml:space="preserve"> Serviços de desempenho de rodas</w:t>
      </w:r>
    </w:p>
    <w:p>
      <w:pPr>
        <w:pStyle w:val="Normal"/>
        <w:widowControl/>
        <w:numPr>
          <w:ilvl w:val="2"/>
          <w:numId w:val="6"/>
        </w:numPr>
        <w:suppressAutoHyphens w:val="true"/>
        <w:bidi w:val="0"/>
        <w:spacing w:lineRule="auto" w:line="276" w:before="120" w:after="120"/>
        <w:ind w:left="567" w:right="-170" w:hanging="0"/>
        <w:jc w:val="both"/>
        <w:rPr/>
      </w:pPr>
      <w:r>
        <w:rPr>
          <w:i/>
          <w:color w:val="000000"/>
          <w:sz w:val="22"/>
          <w:szCs w:val="22"/>
        </w:rPr>
        <w:t xml:space="preserve"> </w:t>
      </w:r>
      <w:r>
        <w:rPr>
          <w:color w:val="000000"/>
          <w:sz w:val="22"/>
          <w:szCs w:val="22"/>
        </w:rPr>
        <w:t xml:space="preserve">Os critérios e práticas de sustentabilidade encontram-se pormenorizadas no Tópico 14 do Estudo Técnico Preliminar, para isso a licitante deverá apresentar Declaração de Atendimento aos Critérios de Sustentabilidade Ambiental de acordo </w:t>
      </w:r>
      <w:r>
        <w:rPr>
          <w:sz w:val="22"/>
          <w:szCs w:val="22"/>
        </w:rPr>
        <w:t xml:space="preserve">com o modelo </w:t>
      </w:r>
      <w:r>
        <w:rPr>
          <w:b/>
          <w:sz w:val="22"/>
          <w:szCs w:val="22"/>
        </w:rPr>
        <w:t>Anexo V</w:t>
      </w:r>
      <w:r>
        <w:rPr>
          <w:sz w:val="22"/>
          <w:szCs w:val="22"/>
        </w:rPr>
        <w:t xml:space="preserve"> </w:t>
      </w:r>
      <w:r>
        <w:rPr>
          <w:b/>
          <w:sz w:val="22"/>
          <w:szCs w:val="22"/>
        </w:rPr>
        <w:t>do Edital</w:t>
      </w:r>
      <w:r>
        <w:rPr>
          <w:color w:val="000000"/>
          <w:sz w:val="22"/>
          <w:szCs w:val="22"/>
        </w:rPr>
        <w:t xml:space="preserve"> e conforme a Instrução Normativa n° 01/2010 da SLTI/MPOG.</w:t>
      </w:r>
    </w:p>
    <w:p>
      <w:pPr>
        <w:pStyle w:val="Normal"/>
        <w:widowControl/>
        <w:numPr>
          <w:ilvl w:val="2"/>
          <w:numId w:val="6"/>
        </w:numPr>
        <w:suppressAutoHyphens w:val="true"/>
        <w:bidi w:val="0"/>
        <w:spacing w:before="0" w:after="120"/>
        <w:ind w:left="567" w:right="0" w:hanging="0"/>
        <w:jc w:val="both"/>
        <w:rPr/>
      </w:pPr>
      <w:r>
        <w:rPr>
          <w:color w:val="000000"/>
          <w:sz w:val="22"/>
          <w:szCs w:val="22"/>
        </w:rPr>
        <w:t xml:space="preserve"> </w:t>
      </w:r>
      <w:r>
        <w:rPr>
          <w:color w:val="000000"/>
          <w:sz w:val="22"/>
          <w:szCs w:val="22"/>
        </w:rPr>
        <w:t xml:space="preserve">A duração do contrato será de 12(doze) meses prorrogável por igual período. </w:t>
      </w:r>
    </w:p>
    <w:p>
      <w:pPr>
        <w:pStyle w:val="Normal"/>
        <w:widowControl/>
        <w:numPr>
          <w:ilvl w:val="1"/>
          <w:numId w:val="6"/>
        </w:numPr>
        <w:suppressAutoHyphens w:val="true"/>
        <w:bidi w:val="0"/>
        <w:spacing w:before="0" w:after="120"/>
        <w:ind w:left="0" w:right="0" w:hanging="0"/>
        <w:jc w:val="both"/>
        <w:rPr/>
      </w:pPr>
      <w:r>
        <w:rPr>
          <w:color w:val="000000"/>
          <w:sz w:val="22"/>
          <w:szCs w:val="22"/>
        </w:rPr>
        <w:t>Declaração do licitante, classificado em primeiro lugar, de que tem pleno conhecimento das condições necessárias para a prestação do serviço.</w:t>
      </w:r>
    </w:p>
    <w:p>
      <w:pPr>
        <w:pStyle w:val="Normal"/>
        <w:widowControl/>
        <w:numPr>
          <w:ilvl w:val="1"/>
          <w:numId w:val="6"/>
        </w:numPr>
        <w:suppressAutoHyphens w:val="true"/>
        <w:bidi w:val="0"/>
        <w:spacing w:before="0" w:after="120"/>
        <w:ind w:left="0" w:right="0" w:hanging="0"/>
        <w:jc w:val="both"/>
        <w:rPr>
          <w:sz w:val="22"/>
          <w:szCs w:val="22"/>
        </w:rPr>
      </w:pPr>
      <w:r>
        <w:rPr>
          <w:color w:val="000000"/>
          <w:sz w:val="22"/>
          <w:szCs w:val="22"/>
        </w:rPr>
        <w:t xml:space="preserve">As obrigações da Contratada </w:t>
      </w:r>
      <w:r>
        <w:rPr>
          <w:sz w:val="22"/>
          <w:szCs w:val="22"/>
        </w:rPr>
        <w:t>e do Contratante</w:t>
      </w:r>
      <w:r>
        <w:rPr>
          <w:color w:val="000000"/>
          <w:sz w:val="22"/>
          <w:szCs w:val="22"/>
        </w:rPr>
        <w:t xml:space="preserve"> estão previstas neste Termo de Referência.</w:t>
      </w:r>
    </w:p>
    <w:p>
      <w:pPr>
        <w:pStyle w:val="Normal"/>
        <w:widowControl/>
        <w:numPr>
          <w:ilvl w:val="1"/>
          <w:numId w:val="6"/>
        </w:numPr>
        <w:suppressAutoHyphens w:val="true"/>
        <w:bidi w:val="0"/>
        <w:spacing w:before="0" w:after="120"/>
        <w:ind w:left="0" w:right="0" w:hanging="0"/>
        <w:jc w:val="both"/>
        <w:rPr>
          <w:sz w:val="22"/>
          <w:szCs w:val="22"/>
        </w:rPr>
      </w:pPr>
      <w:r>
        <w:rPr>
          <w:sz w:val="22"/>
          <w:szCs w:val="22"/>
        </w:rPr>
        <w:t>Os serviços serão executados para todas as Unidades do IFSertãoPE com os seguintes endereços:</w:t>
      </w:r>
    </w:p>
    <w:p>
      <w:pPr>
        <w:pStyle w:val="Normal"/>
        <w:widowControl/>
        <w:suppressAutoHyphens w:val="true"/>
        <w:bidi w:val="0"/>
        <w:ind w:left="567" w:right="0" w:hanging="0"/>
        <w:jc w:val="both"/>
        <w:rPr>
          <w:b/>
          <w:b/>
          <w:sz w:val="22"/>
          <w:szCs w:val="22"/>
        </w:rPr>
      </w:pPr>
      <w:r>
        <w:rPr>
          <w:b/>
          <w:bCs/>
          <w:sz w:val="22"/>
          <w:szCs w:val="22"/>
        </w:rPr>
        <w:t>5.4.1.</w:t>
      </w:r>
      <w:r>
        <w:rPr>
          <w:sz w:val="22"/>
          <w:szCs w:val="22"/>
        </w:rPr>
        <w:t xml:space="preserve"> Instituto Federal de Educação, Ciência e Tecnologia Sertão Pernambucano,</w:t>
      </w:r>
      <w:r>
        <w:rPr>
          <w:b/>
          <w:sz w:val="22"/>
          <w:szCs w:val="22"/>
        </w:rPr>
        <w:t xml:space="preserve"> </w:t>
      </w:r>
      <w:r>
        <w:rPr>
          <w:b/>
          <w:i/>
          <w:sz w:val="22"/>
          <w:szCs w:val="22"/>
        </w:rPr>
        <w:t xml:space="preserve">campus </w:t>
      </w:r>
      <w:r>
        <w:rPr>
          <w:b/>
          <w:sz w:val="22"/>
          <w:szCs w:val="22"/>
        </w:rPr>
        <w:t xml:space="preserve">Petrolina. </w:t>
      </w:r>
    </w:p>
    <w:p>
      <w:pPr>
        <w:pStyle w:val="Normal"/>
        <w:widowControl/>
        <w:suppressAutoHyphens w:val="true"/>
        <w:bidi w:val="0"/>
        <w:ind w:left="567" w:right="0" w:hanging="0"/>
        <w:jc w:val="both"/>
        <w:rPr>
          <w:b/>
          <w:b/>
          <w:sz w:val="22"/>
          <w:szCs w:val="22"/>
        </w:rPr>
      </w:pPr>
      <w:r>
        <w:rPr>
          <w:b/>
          <w:sz w:val="22"/>
          <w:szCs w:val="22"/>
        </w:rPr>
      </w:r>
    </w:p>
    <w:p>
      <w:pPr>
        <w:pStyle w:val="Normal"/>
        <w:widowControl/>
        <w:suppressAutoHyphens w:val="true"/>
        <w:bidi w:val="0"/>
        <w:ind w:left="567" w:right="0" w:hanging="0"/>
        <w:jc w:val="both"/>
        <w:rPr>
          <w:b/>
          <w:b/>
          <w:sz w:val="22"/>
          <w:szCs w:val="22"/>
        </w:rPr>
      </w:pPr>
      <w:r>
        <w:rPr>
          <w:b/>
          <w:sz w:val="22"/>
          <w:szCs w:val="22"/>
        </w:rPr>
        <w:t xml:space="preserve">Endereço: </w:t>
      </w:r>
      <w:r>
        <w:rPr>
          <w:sz w:val="22"/>
          <w:szCs w:val="22"/>
        </w:rPr>
        <w:t>rua Maria Luzia de Araújo Gomes Cabral, SN, Bairro João de Deus, CEP 56316-686, Petrolina-PE.</w:t>
      </w:r>
      <w:r>
        <w:rPr>
          <w:b/>
          <w:sz w:val="22"/>
          <w:szCs w:val="22"/>
        </w:rPr>
        <w:t xml:space="preserve"> Telefone: (87) 2101-4300</w:t>
      </w:r>
    </w:p>
    <w:p>
      <w:pPr>
        <w:pStyle w:val="Normal"/>
        <w:widowControl/>
        <w:suppressAutoHyphens w:val="true"/>
        <w:bidi w:val="0"/>
        <w:spacing w:before="240" w:after="0"/>
        <w:ind w:left="567" w:right="0" w:hanging="0"/>
        <w:jc w:val="both"/>
        <w:rPr>
          <w:b/>
          <w:b/>
          <w:sz w:val="22"/>
          <w:szCs w:val="22"/>
        </w:rPr>
      </w:pPr>
      <w:r>
        <w:rPr>
          <w:b/>
          <w:bCs/>
          <w:sz w:val="22"/>
          <w:szCs w:val="22"/>
        </w:rPr>
        <w:t xml:space="preserve">5.4.2. </w:t>
      </w:r>
      <w:r>
        <w:rPr>
          <w:sz w:val="22"/>
          <w:szCs w:val="22"/>
        </w:rPr>
        <w:t>Instituto Federal de Educação, Ciência e Tecnologia Sertão Pernambucano</w:t>
      </w:r>
      <w:r>
        <w:rPr>
          <w:b/>
          <w:sz w:val="22"/>
          <w:szCs w:val="22"/>
        </w:rPr>
        <w:t xml:space="preserve">, </w:t>
      </w:r>
      <w:r>
        <w:rPr>
          <w:b/>
          <w:i/>
          <w:sz w:val="22"/>
          <w:szCs w:val="22"/>
        </w:rPr>
        <w:t>campus</w:t>
      </w:r>
      <w:r>
        <w:rPr>
          <w:b/>
          <w:sz w:val="22"/>
          <w:szCs w:val="22"/>
        </w:rPr>
        <w:t xml:space="preserve"> Petrolina Zona Rural.</w:t>
      </w:r>
    </w:p>
    <w:p>
      <w:pPr>
        <w:pStyle w:val="Normal"/>
        <w:widowControl/>
        <w:suppressAutoHyphens w:val="true"/>
        <w:bidi w:val="0"/>
        <w:spacing w:before="240" w:after="0"/>
        <w:ind w:left="567" w:right="0" w:hanging="0"/>
        <w:jc w:val="both"/>
        <w:rPr>
          <w:b/>
          <w:b/>
          <w:sz w:val="22"/>
          <w:szCs w:val="22"/>
        </w:rPr>
      </w:pPr>
      <w:r>
        <w:rPr>
          <w:b/>
          <w:sz w:val="22"/>
          <w:szCs w:val="22"/>
        </w:rPr>
        <w:t xml:space="preserve">Endereço: </w:t>
      </w:r>
      <w:r>
        <w:rPr>
          <w:sz w:val="22"/>
          <w:szCs w:val="22"/>
        </w:rPr>
        <w:t>Rodovia BR 235, Km 22, Projeto Senador Nilo Coelho N4, Petrolina-PE.</w:t>
      </w:r>
      <w:r>
        <w:rPr>
          <w:b/>
          <w:sz w:val="22"/>
          <w:szCs w:val="22"/>
        </w:rPr>
        <w:t xml:space="preserve"> Telefone: (87) 2101-8050</w:t>
      </w:r>
    </w:p>
    <w:p>
      <w:pPr>
        <w:pStyle w:val="Normal"/>
        <w:widowControl/>
        <w:suppressAutoHyphens w:val="true"/>
        <w:bidi w:val="0"/>
        <w:spacing w:before="240" w:after="0"/>
        <w:ind w:left="567" w:right="0" w:hanging="0"/>
        <w:jc w:val="both"/>
        <w:rPr>
          <w:sz w:val="22"/>
          <w:szCs w:val="22"/>
        </w:rPr>
      </w:pPr>
      <w:r>
        <w:rPr>
          <w:b/>
          <w:bCs/>
          <w:sz w:val="22"/>
          <w:szCs w:val="22"/>
        </w:rPr>
        <w:t>5.4.3.</w:t>
      </w:r>
      <w:r>
        <w:rPr>
          <w:sz w:val="22"/>
          <w:szCs w:val="22"/>
        </w:rPr>
        <w:t xml:space="preserve"> Instituto Federal de Educação, Ciência e Tecnologia Sertão Pernambucano, Reitoria.</w:t>
      </w:r>
    </w:p>
    <w:p>
      <w:pPr>
        <w:pStyle w:val="Normal"/>
        <w:widowControl/>
        <w:suppressAutoHyphens w:val="true"/>
        <w:bidi w:val="0"/>
        <w:spacing w:before="240" w:after="0"/>
        <w:ind w:left="567" w:right="0" w:hanging="0"/>
        <w:jc w:val="both"/>
        <w:rPr>
          <w:sz w:val="22"/>
          <w:szCs w:val="22"/>
        </w:rPr>
      </w:pPr>
      <w:r>
        <w:rPr>
          <w:b/>
          <w:sz w:val="22"/>
          <w:szCs w:val="22"/>
        </w:rPr>
        <w:t>Endereço:</w:t>
      </w:r>
      <w:r>
        <w:rPr>
          <w:sz w:val="22"/>
          <w:szCs w:val="22"/>
        </w:rPr>
        <w:t xml:space="preserve"> rua Aristarco Lopes, 240, Centro, Petrolina-PE.</w:t>
      </w:r>
      <w:r>
        <w:rPr>
          <w:b/>
          <w:sz w:val="22"/>
          <w:szCs w:val="22"/>
        </w:rPr>
        <w:t xml:space="preserve"> Telefone: (87) 2101-2350</w:t>
      </w:r>
    </w:p>
    <w:p>
      <w:pPr>
        <w:pStyle w:val="Normal"/>
        <w:widowControl/>
        <w:suppressAutoHyphens w:val="true"/>
        <w:bidi w:val="0"/>
        <w:spacing w:before="240" w:after="0"/>
        <w:ind w:left="567" w:right="0" w:hanging="0"/>
        <w:jc w:val="both"/>
        <w:rPr>
          <w:b/>
          <w:b/>
          <w:sz w:val="22"/>
          <w:szCs w:val="22"/>
        </w:rPr>
      </w:pPr>
      <w:r>
        <w:rPr>
          <w:b/>
          <w:bCs/>
          <w:sz w:val="22"/>
          <w:szCs w:val="22"/>
        </w:rPr>
        <w:t>5.4.4. I</w:t>
      </w:r>
      <w:r>
        <w:rPr>
          <w:sz w:val="22"/>
          <w:szCs w:val="22"/>
        </w:rPr>
        <w:t>nstituto Federal de Educação, Ciência e Tecnologia Sertão Pernambucano,</w:t>
      </w:r>
      <w:r>
        <w:rPr>
          <w:b/>
          <w:sz w:val="22"/>
          <w:szCs w:val="22"/>
        </w:rPr>
        <w:t xml:space="preserve"> </w:t>
      </w:r>
      <w:r>
        <w:rPr>
          <w:b/>
          <w:i/>
          <w:sz w:val="22"/>
          <w:szCs w:val="22"/>
        </w:rPr>
        <w:t>campus</w:t>
      </w:r>
      <w:r>
        <w:rPr>
          <w:b/>
          <w:sz w:val="22"/>
          <w:szCs w:val="22"/>
        </w:rPr>
        <w:t xml:space="preserve"> Ouricuri. </w:t>
      </w:r>
    </w:p>
    <w:p>
      <w:pPr>
        <w:pStyle w:val="Normal"/>
        <w:widowControl/>
        <w:suppressAutoHyphens w:val="true"/>
        <w:bidi w:val="0"/>
        <w:spacing w:before="240" w:after="0"/>
        <w:ind w:left="567" w:right="0" w:hanging="0"/>
        <w:jc w:val="both"/>
        <w:rPr>
          <w:sz w:val="22"/>
          <w:szCs w:val="22"/>
        </w:rPr>
      </w:pPr>
      <w:r>
        <w:rPr>
          <w:b/>
          <w:sz w:val="22"/>
          <w:szCs w:val="22"/>
        </w:rPr>
        <w:t xml:space="preserve">Endereço: </w:t>
      </w:r>
      <w:r>
        <w:rPr>
          <w:sz w:val="22"/>
          <w:szCs w:val="22"/>
        </w:rPr>
        <w:t xml:space="preserve">Estrada do Tamboril, S/N. CEP: 56200-000 | Ouricuri/PE – Brasil. </w:t>
      </w:r>
      <w:r>
        <w:rPr>
          <w:b/>
          <w:sz w:val="22"/>
          <w:szCs w:val="22"/>
        </w:rPr>
        <w:t>Telefone: (87) 98122-4083</w:t>
      </w:r>
    </w:p>
    <w:p>
      <w:pPr>
        <w:pStyle w:val="Normal"/>
        <w:widowControl/>
        <w:suppressAutoHyphens w:val="true"/>
        <w:bidi w:val="0"/>
        <w:spacing w:before="240" w:after="0"/>
        <w:ind w:left="567" w:right="0" w:hanging="0"/>
        <w:jc w:val="both"/>
        <w:rPr>
          <w:b/>
          <w:b/>
          <w:sz w:val="22"/>
          <w:szCs w:val="22"/>
        </w:rPr>
      </w:pPr>
      <w:r>
        <w:rPr>
          <w:b/>
          <w:bCs/>
          <w:sz w:val="22"/>
          <w:szCs w:val="22"/>
        </w:rPr>
        <w:t>5.4.5.</w:t>
      </w:r>
      <w:r>
        <w:rPr>
          <w:b/>
          <w:sz w:val="22"/>
          <w:szCs w:val="22"/>
        </w:rPr>
        <w:t xml:space="preserve"> </w:t>
      </w:r>
      <w:r>
        <w:rPr>
          <w:sz w:val="22"/>
          <w:szCs w:val="22"/>
        </w:rPr>
        <w:t>Instituto Federal de Educação, Ciência e Tecnologia Sertão Pernambucano</w:t>
      </w:r>
      <w:r>
        <w:rPr>
          <w:i/>
          <w:sz w:val="22"/>
          <w:szCs w:val="22"/>
        </w:rPr>
        <w:t>,</w:t>
      </w:r>
      <w:r>
        <w:rPr>
          <w:b/>
          <w:i/>
          <w:sz w:val="22"/>
          <w:szCs w:val="22"/>
        </w:rPr>
        <w:t xml:space="preserve"> campus</w:t>
      </w:r>
      <w:r>
        <w:rPr>
          <w:b/>
          <w:sz w:val="22"/>
          <w:szCs w:val="22"/>
        </w:rPr>
        <w:t xml:space="preserve"> Floresta.</w:t>
      </w:r>
    </w:p>
    <w:p>
      <w:pPr>
        <w:pStyle w:val="Normal"/>
        <w:widowControl/>
        <w:suppressAutoHyphens w:val="true"/>
        <w:bidi w:val="0"/>
        <w:spacing w:before="240" w:after="0"/>
        <w:ind w:left="567" w:right="0" w:hanging="0"/>
        <w:jc w:val="both"/>
        <w:rPr>
          <w:b/>
          <w:b/>
          <w:sz w:val="22"/>
          <w:szCs w:val="22"/>
        </w:rPr>
      </w:pPr>
      <w:r>
        <w:rPr>
          <w:b/>
          <w:sz w:val="22"/>
          <w:szCs w:val="22"/>
        </w:rPr>
        <w:t>Endereço:</w:t>
      </w:r>
      <w:r>
        <w:rPr>
          <w:sz w:val="22"/>
          <w:szCs w:val="22"/>
        </w:rPr>
        <w:t xml:space="preserve"> Rua Projetada, S/N, Caetano II - N4. CEP: 56400-000 | Floresta/PE – Brasil. </w:t>
      </w:r>
      <w:r>
        <w:rPr>
          <w:b/>
          <w:sz w:val="22"/>
          <w:szCs w:val="22"/>
        </w:rPr>
        <w:t>Telefone:</w:t>
      </w:r>
      <w:r>
        <w:rPr>
          <w:b/>
          <w:color w:val="FF0000"/>
          <w:sz w:val="22"/>
          <w:szCs w:val="22"/>
        </w:rPr>
        <w:t xml:space="preserve"> </w:t>
      </w:r>
      <w:r>
        <w:rPr>
          <w:b/>
          <w:sz w:val="22"/>
          <w:szCs w:val="22"/>
        </w:rPr>
        <w:t>(87) 3877- 2797.</w:t>
      </w:r>
    </w:p>
    <w:p>
      <w:pPr>
        <w:pStyle w:val="Normal"/>
        <w:widowControl/>
        <w:suppressAutoHyphens w:val="true"/>
        <w:bidi w:val="0"/>
        <w:spacing w:before="240" w:after="0"/>
        <w:ind w:left="567" w:right="0" w:hanging="0"/>
        <w:jc w:val="both"/>
        <w:rPr>
          <w:b/>
          <w:b/>
          <w:sz w:val="22"/>
          <w:szCs w:val="22"/>
        </w:rPr>
      </w:pPr>
      <w:r>
        <w:rPr>
          <w:b/>
          <w:bCs/>
          <w:sz w:val="22"/>
          <w:szCs w:val="22"/>
        </w:rPr>
        <w:t xml:space="preserve">5.4.6. </w:t>
      </w:r>
      <w:r>
        <w:rPr>
          <w:sz w:val="22"/>
          <w:szCs w:val="22"/>
        </w:rPr>
        <w:t>Instituto Federal de Educação, Ciência e Tecnologia Sertão Pernambucano,</w:t>
      </w:r>
      <w:r>
        <w:rPr>
          <w:b/>
          <w:sz w:val="22"/>
          <w:szCs w:val="22"/>
        </w:rPr>
        <w:t xml:space="preserve"> </w:t>
      </w:r>
      <w:r>
        <w:rPr>
          <w:b/>
          <w:i/>
          <w:sz w:val="22"/>
          <w:szCs w:val="22"/>
        </w:rPr>
        <w:t>campus</w:t>
      </w:r>
      <w:r>
        <w:rPr>
          <w:b/>
          <w:sz w:val="22"/>
          <w:szCs w:val="22"/>
        </w:rPr>
        <w:t xml:space="preserve"> Salgueiro. </w:t>
      </w:r>
    </w:p>
    <w:p>
      <w:pPr>
        <w:pStyle w:val="Normal"/>
        <w:widowControl/>
        <w:suppressAutoHyphens w:val="true"/>
        <w:bidi w:val="0"/>
        <w:spacing w:before="240" w:after="0"/>
        <w:ind w:left="567" w:right="0" w:hanging="0"/>
        <w:jc w:val="both"/>
        <w:rPr>
          <w:sz w:val="22"/>
          <w:szCs w:val="22"/>
        </w:rPr>
      </w:pPr>
      <w:r>
        <w:rPr>
          <w:b/>
          <w:sz w:val="22"/>
          <w:szCs w:val="22"/>
        </w:rPr>
        <w:t xml:space="preserve">Endereço: </w:t>
      </w:r>
      <w:r>
        <w:rPr>
          <w:sz w:val="22"/>
          <w:szCs w:val="22"/>
        </w:rPr>
        <w:t>BR 232, Km 504, sentido Recife. CEP: 56000-000</w:t>
      </w:r>
      <w:r>
        <w:rPr>
          <w:b/>
          <w:sz w:val="22"/>
          <w:szCs w:val="22"/>
        </w:rPr>
        <w:t xml:space="preserve"> </w:t>
      </w:r>
      <w:r>
        <w:rPr>
          <w:sz w:val="22"/>
          <w:szCs w:val="22"/>
        </w:rPr>
        <w:t xml:space="preserve">/Salgueiro/PE – Brasil. </w:t>
      </w:r>
      <w:r>
        <w:rPr>
          <w:b/>
          <w:sz w:val="22"/>
          <w:szCs w:val="22"/>
        </w:rPr>
        <w:t>Telefone: (87) 3421 - 0050</w:t>
      </w:r>
    </w:p>
    <w:p>
      <w:pPr>
        <w:pStyle w:val="Normal"/>
        <w:widowControl/>
        <w:suppressAutoHyphens w:val="true"/>
        <w:bidi w:val="0"/>
        <w:spacing w:before="240" w:after="0"/>
        <w:ind w:left="567" w:right="0" w:hanging="0"/>
        <w:jc w:val="both"/>
        <w:rPr>
          <w:b/>
          <w:b/>
          <w:sz w:val="22"/>
          <w:szCs w:val="22"/>
        </w:rPr>
      </w:pPr>
      <w:r>
        <w:rPr>
          <w:b/>
          <w:bCs/>
          <w:sz w:val="22"/>
          <w:szCs w:val="22"/>
        </w:rPr>
        <w:t xml:space="preserve">5.4.7 </w:t>
      </w:r>
      <w:r>
        <w:rPr>
          <w:sz w:val="22"/>
          <w:szCs w:val="22"/>
        </w:rPr>
        <w:t>Instituto Federal de Educação, Ciência e Tecnologia Sertão Pernambucano</w:t>
      </w:r>
      <w:r>
        <w:rPr>
          <w:b/>
          <w:sz w:val="22"/>
          <w:szCs w:val="22"/>
        </w:rPr>
        <w:t xml:space="preserve">, </w:t>
      </w:r>
      <w:r>
        <w:rPr>
          <w:b/>
          <w:i/>
          <w:sz w:val="22"/>
          <w:szCs w:val="22"/>
        </w:rPr>
        <w:t>campus</w:t>
      </w:r>
      <w:r>
        <w:rPr>
          <w:b/>
          <w:sz w:val="22"/>
          <w:szCs w:val="22"/>
        </w:rPr>
        <w:t xml:space="preserve"> Santa Maria da Boa Vista.</w:t>
      </w:r>
    </w:p>
    <w:p>
      <w:pPr>
        <w:pStyle w:val="Normal"/>
        <w:widowControl/>
        <w:suppressAutoHyphens w:val="true"/>
        <w:bidi w:val="0"/>
        <w:spacing w:before="240" w:after="0"/>
        <w:ind w:left="567" w:right="0" w:hanging="0"/>
        <w:jc w:val="both"/>
        <w:rPr>
          <w:b/>
          <w:b/>
          <w:sz w:val="22"/>
          <w:szCs w:val="22"/>
        </w:rPr>
      </w:pPr>
      <w:r>
        <w:rPr>
          <w:b/>
          <w:sz w:val="22"/>
          <w:szCs w:val="22"/>
        </w:rPr>
        <w:t xml:space="preserve">Endereço: </w:t>
      </w:r>
      <w:r>
        <w:rPr>
          <w:sz w:val="22"/>
          <w:szCs w:val="22"/>
        </w:rPr>
        <w:t xml:space="preserve">BR 428, Km 90, Zona Rural. CEP: 56.380-000 | Santa Maria da Boa Vista/PE – Brasil. </w:t>
      </w:r>
      <w:r>
        <w:rPr>
          <w:b/>
          <w:sz w:val="22"/>
          <w:szCs w:val="22"/>
        </w:rPr>
        <w:t>Telefone: (87) 9.9952 8816.</w:t>
      </w:r>
    </w:p>
    <w:p>
      <w:pPr>
        <w:pStyle w:val="Normal"/>
        <w:widowControl/>
        <w:suppressAutoHyphens w:val="true"/>
        <w:bidi w:val="0"/>
        <w:spacing w:before="240" w:after="0"/>
        <w:ind w:left="567" w:right="0" w:hanging="0"/>
        <w:jc w:val="both"/>
        <w:rPr>
          <w:b/>
          <w:b/>
          <w:sz w:val="22"/>
          <w:szCs w:val="22"/>
        </w:rPr>
      </w:pPr>
      <w:r>
        <w:rPr>
          <w:b/>
          <w:sz w:val="22"/>
          <w:szCs w:val="22"/>
        </w:rPr>
        <w:t xml:space="preserve">5.1.8 </w:t>
      </w:r>
      <w:r>
        <w:rPr>
          <w:bCs/>
          <w:sz w:val="22"/>
          <w:szCs w:val="22"/>
        </w:rPr>
        <w:t>Instituto</w:t>
      </w:r>
      <w:r>
        <w:rPr>
          <w:sz w:val="22"/>
          <w:szCs w:val="22"/>
        </w:rPr>
        <w:t xml:space="preserve"> Federal de Educação, Ciência e Tecnologia Sertão Pernambucano - </w:t>
      </w:r>
      <w:r>
        <w:rPr>
          <w:b/>
          <w:sz w:val="22"/>
          <w:szCs w:val="22"/>
        </w:rPr>
        <w:t xml:space="preserve">Campus Serra Talhada.  </w:t>
      </w:r>
    </w:p>
    <w:p>
      <w:pPr>
        <w:pStyle w:val="Normal"/>
        <w:widowControl/>
        <w:suppressAutoHyphens w:val="true"/>
        <w:bidi w:val="0"/>
        <w:spacing w:before="240" w:after="0"/>
        <w:ind w:left="567" w:right="0" w:hanging="0"/>
        <w:jc w:val="both"/>
        <w:rPr/>
      </w:pPr>
      <w:r>
        <w:rPr>
          <w:b/>
          <w:sz w:val="22"/>
          <w:szCs w:val="22"/>
        </w:rPr>
        <w:t xml:space="preserve">Endereço: </w:t>
      </w:r>
      <w:r>
        <w:rPr>
          <w:sz w:val="22"/>
          <w:szCs w:val="22"/>
        </w:rPr>
        <w:t>Rodovia PE 320, KM 126, Zona Rural. CEP: 56.915-899, Caixa Postal 78 | Serra Talhada/PE - Brasil.</w:t>
      </w:r>
    </w:p>
    <w:p>
      <w:pPr>
        <w:pStyle w:val="Normal"/>
        <w:spacing w:before="0" w:after="120"/>
        <w:jc w:val="both"/>
        <w:rPr>
          <w:sz w:val="22"/>
          <w:szCs w:val="22"/>
        </w:rPr>
      </w:pPr>
      <w:r>
        <w:rPr>
          <w:sz w:val="22"/>
          <w:szCs w:val="22"/>
        </w:rPr>
      </w:r>
    </w:p>
    <w:p>
      <w:pPr>
        <w:pStyle w:val="Normal"/>
        <w:keepNext w:val="true"/>
        <w:keepLines/>
        <w:widowControl/>
        <w:numPr>
          <w:ilvl w:val="0"/>
          <w:numId w:val="6"/>
        </w:numPr>
        <w:suppressAutoHyphens w:val="true"/>
        <w:bidi w:val="0"/>
        <w:spacing w:lineRule="auto" w:line="276" w:before="423" w:after="114"/>
        <w:ind w:left="0" w:right="0" w:hanging="0"/>
        <w:jc w:val="both"/>
        <w:rPr/>
      </w:pPr>
      <w:r>
        <w:rPr>
          <w:b/>
          <w:color w:val="000000"/>
          <w:sz w:val="22"/>
          <w:szCs w:val="22"/>
        </w:rPr>
        <w:t>VISTORIA PARA A LICITAÇÃO.</w:t>
      </w:r>
    </w:p>
    <w:p>
      <w:pPr>
        <w:pStyle w:val="Normal"/>
        <w:keepNext w:val="true"/>
        <w:keepLines/>
        <w:widowControl/>
        <w:numPr>
          <w:ilvl w:val="1"/>
          <w:numId w:val="6"/>
        </w:numPr>
        <w:suppressAutoHyphens w:val="true"/>
        <w:bidi w:val="0"/>
        <w:spacing w:lineRule="auto" w:line="276" w:before="252" w:after="0"/>
        <w:ind w:left="0" w:right="0" w:hanging="0"/>
        <w:jc w:val="both"/>
        <w:rPr/>
      </w:pPr>
      <w:r>
        <w:rPr>
          <w:color w:val="000000"/>
          <w:sz w:val="22"/>
          <w:szCs w:val="22"/>
        </w:rPr>
        <w:t>Para o correto dimensionamento e elaboração de sua proposta, o licitante poderá realizar vistoria nas instalações do local de execução dos serviços, acompanhado por servidor designado para esse fim, de segunda a sexta-feira, das 08:00 horas às 17:00 horas.</w:t>
      </w:r>
    </w:p>
    <w:p>
      <w:pPr>
        <w:pStyle w:val="Normal"/>
        <w:widowControl/>
        <w:numPr>
          <w:ilvl w:val="1"/>
          <w:numId w:val="6"/>
        </w:numPr>
        <w:suppressAutoHyphens w:val="true"/>
        <w:bidi w:val="0"/>
        <w:spacing w:lineRule="auto" w:line="276" w:before="120" w:after="120"/>
        <w:ind w:left="0" w:right="0" w:hanging="0"/>
        <w:jc w:val="both"/>
        <w:rPr/>
      </w:pPr>
      <w:r>
        <w:rPr>
          <w:color w:val="000000"/>
          <w:sz w:val="22"/>
          <w:szCs w:val="22"/>
        </w:rPr>
        <w:t>O prazo para vistoria iniciar-se-á no dia útil seguinte ao da publicação do Edital, estendendo-se até o dia útil anterior à data prevista para a abertura da sessão pública.</w:t>
      </w:r>
    </w:p>
    <w:p>
      <w:pPr>
        <w:pStyle w:val="Normal"/>
        <w:widowControl/>
        <w:numPr>
          <w:ilvl w:val="2"/>
          <w:numId w:val="6"/>
        </w:numPr>
        <w:suppressAutoHyphens w:val="true"/>
        <w:bidi w:val="0"/>
        <w:spacing w:lineRule="auto" w:line="276" w:before="120" w:after="0"/>
        <w:ind w:left="567" w:right="0" w:hanging="0"/>
        <w:jc w:val="both"/>
        <w:rPr/>
      </w:pPr>
      <w:r>
        <w:rPr>
          <w:color w:val="000000"/>
          <w:sz w:val="22"/>
          <w:szCs w:val="22"/>
        </w:rPr>
        <w:t>Para a vistoria o licitante, ou o seu representante legal, deverá estar devidamente identificado, apresentando documento de identidade civil e documento expedido pela empresa comprovando sua habilitação para a realização da vistoria.</w:t>
      </w:r>
    </w:p>
    <w:p>
      <w:pPr>
        <w:pStyle w:val="Normal"/>
        <w:spacing w:lineRule="auto" w:line="276"/>
        <w:ind w:left="1922" w:hanging="0"/>
        <w:jc w:val="both"/>
        <w:rPr>
          <w:color w:val="000000"/>
          <w:sz w:val="22"/>
          <w:szCs w:val="22"/>
        </w:rPr>
      </w:pPr>
      <w:r>
        <w:rPr>
          <w:color w:val="000000"/>
          <w:sz w:val="22"/>
          <w:szCs w:val="22"/>
        </w:rPr>
      </w:r>
    </w:p>
    <w:p>
      <w:pPr>
        <w:pStyle w:val="Normal"/>
        <w:widowControl/>
        <w:numPr>
          <w:ilvl w:val="1"/>
          <w:numId w:val="6"/>
        </w:numPr>
        <w:suppressAutoHyphens w:val="true"/>
        <w:bidi w:val="0"/>
        <w:spacing w:lineRule="auto" w:line="276" w:before="0" w:after="0"/>
        <w:ind w:left="0" w:right="0" w:hanging="0"/>
        <w:jc w:val="both"/>
        <w:rPr/>
      </w:pPr>
      <w:r>
        <w:rPr>
          <w:color w:val="000000"/>
          <w:sz w:val="22"/>
          <w:szCs w:val="22"/>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Normal"/>
        <w:spacing w:lineRule="auto" w:line="276"/>
        <w:ind w:left="432" w:hanging="0"/>
        <w:jc w:val="both"/>
        <w:rPr>
          <w:color w:val="000000"/>
          <w:sz w:val="22"/>
          <w:szCs w:val="22"/>
        </w:rPr>
      </w:pPr>
      <w:r>
        <w:rPr>
          <w:color w:val="000000"/>
          <w:sz w:val="22"/>
          <w:szCs w:val="22"/>
        </w:rPr>
      </w:r>
    </w:p>
    <w:p>
      <w:pPr>
        <w:pStyle w:val="Normal"/>
        <w:widowControl/>
        <w:numPr>
          <w:ilvl w:val="1"/>
          <w:numId w:val="6"/>
        </w:numPr>
        <w:suppressAutoHyphens w:val="true"/>
        <w:bidi w:val="0"/>
        <w:spacing w:lineRule="auto" w:line="276" w:before="0" w:after="0"/>
        <w:ind w:left="0" w:right="0" w:hanging="0"/>
        <w:jc w:val="both"/>
        <w:rPr/>
      </w:pPr>
      <w:r>
        <w:rPr>
          <w:color w:val="000000"/>
          <w:sz w:val="22"/>
          <w:szCs w:val="22"/>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pPr>
        <w:pStyle w:val="Normal"/>
        <w:ind w:left="720" w:hanging="0"/>
        <w:rPr>
          <w:color w:val="000000"/>
          <w:sz w:val="22"/>
          <w:szCs w:val="22"/>
        </w:rPr>
      </w:pPr>
      <w:r>
        <w:rPr>
          <w:color w:val="000000"/>
          <w:sz w:val="22"/>
          <w:szCs w:val="22"/>
        </w:rPr>
      </w:r>
    </w:p>
    <w:p>
      <w:pPr>
        <w:pStyle w:val="Normal"/>
        <w:widowControl/>
        <w:numPr>
          <w:ilvl w:val="1"/>
          <w:numId w:val="6"/>
        </w:numPr>
        <w:suppressAutoHyphens w:val="true"/>
        <w:bidi w:val="0"/>
        <w:spacing w:lineRule="auto" w:line="276" w:before="0" w:after="120"/>
        <w:ind w:left="0" w:right="0" w:hanging="0"/>
        <w:jc w:val="both"/>
        <w:rPr/>
      </w:pPr>
      <w:r>
        <w:rPr>
          <w:color w:val="000000"/>
          <w:sz w:val="22"/>
          <w:szCs w:val="22"/>
        </w:rPr>
        <w:t>No caso de vistoria a licitante deverá declarar, utilizando o</w:t>
      </w:r>
      <w:r>
        <w:rPr>
          <w:b/>
          <w:color w:val="000000"/>
          <w:sz w:val="22"/>
          <w:szCs w:val="22"/>
          <w:u w:val="single"/>
        </w:rPr>
        <w:t xml:space="preserve"> Modelo do Anexo do Edital, </w:t>
      </w:r>
      <w:r>
        <w:rPr>
          <w:color w:val="000000"/>
          <w:sz w:val="22"/>
          <w:szCs w:val="22"/>
        </w:rPr>
        <w:t>que tomou conhecimento de todas as informações e das condições locais para o cumprimento das obrigações objeto da licitação.</w:t>
      </w:r>
    </w:p>
    <w:p>
      <w:pPr>
        <w:pStyle w:val="Normal"/>
        <w:ind w:left="720" w:hanging="0"/>
        <w:rPr>
          <w:b/>
          <w:b/>
          <w:i/>
          <w:i/>
          <w:color w:val="000000"/>
          <w:sz w:val="22"/>
          <w:szCs w:val="22"/>
          <w:u w:val="single"/>
        </w:rPr>
      </w:pPr>
      <w:r>
        <w:rPr>
          <w:b/>
          <w:i/>
          <w:color w:val="000000"/>
          <w:sz w:val="22"/>
          <w:szCs w:val="22"/>
          <w:u w:val="single"/>
        </w:rPr>
      </w:r>
    </w:p>
    <w:p>
      <w:pPr>
        <w:pStyle w:val="Normal"/>
        <w:widowControl/>
        <w:numPr>
          <w:ilvl w:val="1"/>
          <w:numId w:val="6"/>
        </w:numPr>
        <w:suppressAutoHyphens w:val="true"/>
        <w:bidi w:val="0"/>
        <w:spacing w:lineRule="auto" w:line="276" w:before="0" w:after="120"/>
        <w:ind w:left="0" w:right="0" w:hanging="0"/>
        <w:jc w:val="both"/>
        <w:rPr/>
      </w:pPr>
      <w:r>
        <w:rPr>
          <w:i/>
          <w:color w:val="000000"/>
          <w:sz w:val="22"/>
          <w:szCs w:val="22"/>
        </w:rPr>
        <w:t xml:space="preserve"> </w:t>
      </w:r>
      <w:r>
        <w:rPr>
          <w:color w:val="000000"/>
          <w:sz w:val="22"/>
          <w:szCs w:val="22"/>
        </w:rPr>
        <w:t xml:space="preserve">No caso de NÃO VISTORIA a licitante deverá declarar, utilizando o Modelo do Anexo do Edital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w:t>
      </w:r>
    </w:p>
    <w:p>
      <w:pPr>
        <w:pStyle w:val="Normal"/>
        <w:keepNext w:val="true"/>
        <w:keepLines/>
        <w:widowControl/>
        <w:numPr>
          <w:ilvl w:val="0"/>
          <w:numId w:val="6"/>
        </w:numPr>
        <w:tabs>
          <w:tab w:val="clear" w:pos="720"/>
          <w:tab w:val="left" w:pos="338" w:leader="none"/>
        </w:tabs>
        <w:suppressAutoHyphens w:val="true"/>
        <w:bidi w:val="0"/>
        <w:spacing w:lineRule="auto" w:line="276" w:before="480" w:after="0"/>
        <w:ind w:left="0" w:right="0" w:hanging="0"/>
        <w:jc w:val="both"/>
        <w:rPr/>
      </w:pPr>
      <w:r>
        <w:rPr>
          <w:b/>
          <w:color w:val="000000"/>
          <w:sz w:val="22"/>
          <w:szCs w:val="22"/>
        </w:rPr>
        <w:t xml:space="preserve">MODELO DE EXECUÇÃO DO OBJETO </w:t>
      </w:r>
    </w:p>
    <w:p>
      <w:pPr>
        <w:pStyle w:val="Normal"/>
        <w:keepNext w:val="true"/>
        <w:keepLines/>
        <w:jc w:val="both"/>
        <w:rPr>
          <w:b/>
          <w:b/>
          <w:color w:val="000000"/>
          <w:sz w:val="22"/>
          <w:szCs w:val="22"/>
        </w:rPr>
      </w:pPr>
      <w:r>
        <w:rPr>
          <w:b/>
          <w:color w:val="000000"/>
          <w:sz w:val="22"/>
          <w:szCs w:val="22"/>
        </w:rPr>
      </w:r>
    </w:p>
    <w:p>
      <w:pPr>
        <w:pStyle w:val="Normal"/>
        <w:widowControl/>
        <w:numPr>
          <w:ilvl w:val="1"/>
          <w:numId w:val="6"/>
        </w:numPr>
        <w:suppressAutoHyphens w:val="true"/>
        <w:bidi w:val="0"/>
        <w:spacing w:before="0" w:after="0"/>
        <w:ind w:left="0" w:right="0" w:hanging="0"/>
        <w:jc w:val="both"/>
        <w:rPr/>
      </w:pPr>
      <w:r>
        <w:rPr>
          <w:b/>
          <w:sz w:val="22"/>
          <w:szCs w:val="22"/>
        </w:rPr>
        <w:t>Sistemas de Controle</w:t>
      </w:r>
    </w:p>
    <w:p>
      <w:pPr>
        <w:pStyle w:val="Normal"/>
        <w:ind w:left="715" w:hanging="0"/>
        <w:jc w:val="both"/>
        <w:rPr>
          <w:sz w:val="22"/>
          <w:szCs w:val="22"/>
        </w:rPr>
      </w:pPr>
      <w:r>
        <w:rPr>
          <w:sz w:val="22"/>
          <w:szCs w:val="22"/>
        </w:rPr>
      </w:r>
    </w:p>
    <w:p>
      <w:pPr>
        <w:pStyle w:val="Normal"/>
        <w:widowControl w:val="false"/>
        <w:tabs>
          <w:tab w:val="clear" w:pos="720"/>
          <w:tab w:val="left" w:pos="780" w:leader="none"/>
        </w:tabs>
        <w:suppressAutoHyphens w:val="true"/>
        <w:bidi w:val="0"/>
        <w:spacing w:before="0" w:after="0"/>
        <w:ind w:left="567" w:right="-170" w:hanging="0"/>
        <w:jc w:val="both"/>
        <w:rPr/>
      </w:pPr>
      <w:r>
        <w:rPr>
          <w:color w:val="000000"/>
          <w:sz w:val="22"/>
          <w:szCs w:val="22"/>
        </w:rPr>
        <w:t>7.1.1. A licitante vencedora disponibilizará acesso ao sistema de controle de frotas em níveis compatíveis ao modelo previsto no contrato;</w:t>
      </w:r>
    </w:p>
    <w:p>
      <w:pPr>
        <w:pStyle w:val="Normal"/>
        <w:widowControl w:val="false"/>
        <w:tabs>
          <w:tab w:val="clear" w:pos="720"/>
          <w:tab w:val="left" w:pos="284" w:leader="none"/>
        </w:tabs>
        <w:spacing w:before="120" w:after="0"/>
        <w:ind w:right="-170" w:hanging="0"/>
        <w:jc w:val="both"/>
        <w:rPr>
          <w:sz w:val="22"/>
          <w:szCs w:val="22"/>
        </w:rPr>
      </w:pPr>
      <w:r>
        <w:rPr>
          <w:sz w:val="22"/>
          <w:szCs w:val="22"/>
        </w:rPr>
      </w:r>
    </w:p>
    <w:p>
      <w:pPr>
        <w:pStyle w:val="Normal"/>
        <w:widowControl w:val="false"/>
        <w:tabs>
          <w:tab w:val="clear" w:pos="720"/>
          <w:tab w:val="left" w:pos="563" w:leader="none"/>
        </w:tabs>
        <w:suppressAutoHyphens w:val="true"/>
        <w:bidi w:val="0"/>
        <w:spacing w:lineRule="auto" w:line="271" w:before="0" w:after="0"/>
        <w:ind w:left="567" w:right="-170" w:hanging="0"/>
        <w:jc w:val="both"/>
        <w:rPr/>
      </w:pPr>
      <w:r>
        <w:rPr>
          <w:b/>
          <w:bCs/>
          <w:color w:val="000000"/>
          <w:sz w:val="22"/>
          <w:szCs w:val="22"/>
        </w:rPr>
        <w:t>7.1.1.1.</w:t>
      </w:r>
      <w:r>
        <w:rPr>
          <w:color w:val="000000"/>
          <w:sz w:val="22"/>
          <w:szCs w:val="22"/>
        </w:rPr>
        <w:t xml:space="preserve"> Os relatórios disponibilizados pela licitante vencedora deverão conter, no mínimo, as seguintes informações, acumuladas a partir da contratação dos serviços:</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uppressAutoHyphens w:val="true"/>
        <w:bidi w:val="0"/>
        <w:spacing w:lineRule="auto" w:line="271" w:before="0" w:after="0"/>
        <w:ind w:left="1134" w:right="-170" w:hanging="57"/>
        <w:jc w:val="both"/>
        <w:rPr/>
      </w:pPr>
      <w:r>
        <w:rPr>
          <w:color w:val="000000"/>
          <w:sz w:val="22"/>
          <w:szCs w:val="22"/>
        </w:rPr>
        <w:t>Relação dos veículos por marca, modelo, ano de fabricação e motorização;</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uppressAutoHyphens w:val="true"/>
        <w:bidi w:val="0"/>
        <w:spacing w:lineRule="auto" w:line="271" w:before="0" w:after="0"/>
        <w:ind w:left="1134" w:right="-170" w:hanging="0"/>
        <w:jc w:val="both"/>
        <w:rPr/>
      </w:pPr>
      <w:r>
        <w:rPr>
          <w:color w:val="000000"/>
          <w:sz w:val="22"/>
          <w:szCs w:val="22"/>
        </w:rPr>
        <w:t xml:space="preserve"> </w:t>
      </w:r>
      <w:r>
        <w:rPr>
          <w:color w:val="000000"/>
          <w:sz w:val="22"/>
          <w:szCs w:val="22"/>
        </w:rPr>
        <w:t>Histórico das operações realizadas pelas frotas, contendo: data, horário, identificação do estabelecimento e do usuário, mercadoria ou serviço adquirido, quantidade adquirida, valor unitário, valor total da operação e saldo;</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 w:val="left" w:pos="963" w:leader="none"/>
        </w:tabs>
        <w:suppressAutoHyphens w:val="true"/>
        <w:bidi w:val="0"/>
        <w:spacing w:lineRule="auto" w:line="271" w:before="0" w:after="0"/>
        <w:ind w:left="1134" w:right="-170" w:hanging="0"/>
        <w:jc w:val="both"/>
        <w:rPr/>
      </w:pPr>
      <w:r>
        <w:rPr>
          <w:color w:val="000000"/>
          <w:sz w:val="22"/>
          <w:szCs w:val="22"/>
        </w:rPr>
        <w:t xml:space="preserve"> </w:t>
      </w:r>
      <w:r>
        <w:rPr>
          <w:color w:val="000000"/>
          <w:sz w:val="22"/>
          <w:szCs w:val="22"/>
        </w:rPr>
        <w:t>Análise e histórico de consumo de combustível (km/l) dos veículos das frotas;</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 w:val="left" w:pos="1025" w:leader="none"/>
        </w:tabs>
        <w:suppressAutoHyphens w:val="true"/>
        <w:bidi w:val="0"/>
        <w:spacing w:lineRule="auto" w:line="271" w:before="0" w:after="0"/>
        <w:ind w:left="1134" w:right="-170" w:firstLine="57"/>
        <w:jc w:val="both"/>
        <w:rPr/>
      </w:pPr>
      <w:r>
        <w:rPr>
          <w:color w:val="000000"/>
          <w:sz w:val="22"/>
          <w:szCs w:val="22"/>
        </w:rPr>
        <w:t xml:space="preserve"> </w:t>
      </w:r>
      <w:r>
        <w:rPr>
          <w:color w:val="000000"/>
          <w:sz w:val="22"/>
          <w:szCs w:val="22"/>
        </w:rPr>
        <w:t>Quilometragem percorrida pelos veículos das frotas;</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uppressAutoHyphens w:val="true"/>
        <w:bidi w:val="0"/>
        <w:spacing w:lineRule="auto" w:line="271" w:before="0" w:after="0"/>
        <w:ind w:left="1134" w:right="-170" w:hanging="0"/>
        <w:jc w:val="both"/>
        <w:rPr/>
      </w:pPr>
      <w:r>
        <w:rPr>
          <w:color w:val="000000"/>
          <w:sz w:val="22"/>
          <w:szCs w:val="22"/>
        </w:rPr>
        <w:t xml:space="preserve"> </w:t>
      </w:r>
      <w:r>
        <w:rPr>
          <w:color w:val="000000"/>
          <w:sz w:val="22"/>
          <w:szCs w:val="22"/>
        </w:rPr>
        <w:t xml:space="preserve">Histórico das operações realizadas por usuário previamente autorizado pela autoridade competente do </w:t>
      </w:r>
      <w:r>
        <w:rPr>
          <w:b/>
          <w:color w:val="000000"/>
          <w:sz w:val="22"/>
          <w:szCs w:val="22"/>
        </w:rPr>
        <w:t>IF Sertão-PE</w:t>
      </w:r>
      <w:r>
        <w:rPr>
          <w:color w:val="000000"/>
          <w:sz w:val="22"/>
          <w:szCs w:val="22"/>
        </w:rPr>
        <w:t>;</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uppressAutoHyphens w:val="true"/>
        <w:bidi w:val="0"/>
        <w:spacing w:lineRule="auto" w:line="271" w:before="0" w:after="0"/>
        <w:ind w:left="1134" w:right="-170" w:hanging="0"/>
        <w:jc w:val="both"/>
        <w:rPr/>
      </w:pPr>
      <w:r>
        <w:rPr>
          <w:color w:val="000000"/>
          <w:sz w:val="22"/>
          <w:szCs w:val="22"/>
        </w:rPr>
        <w:t xml:space="preserve"> </w:t>
      </w:r>
      <w:r>
        <w:rPr>
          <w:color w:val="000000"/>
          <w:sz w:val="22"/>
          <w:szCs w:val="22"/>
        </w:rPr>
        <w:t>Histórico das operações realizadas pelo estabelecimento credenciado;</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uppressAutoHyphens w:val="true"/>
        <w:bidi w:val="0"/>
        <w:spacing w:lineRule="auto" w:line="271" w:before="0" w:after="0"/>
        <w:ind w:left="1134" w:right="-170" w:hanging="0"/>
        <w:jc w:val="both"/>
        <w:rPr/>
      </w:pPr>
      <w:r>
        <w:rPr>
          <w:color w:val="000000"/>
          <w:sz w:val="22"/>
          <w:szCs w:val="22"/>
        </w:rPr>
        <w:t xml:space="preserve"> </w:t>
      </w:r>
      <w:r>
        <w:rPr>
          <w:color w:val="000000"/>
          <w:sz w:val="22"/>
          <w:szCs w:val="22"/>
        </w:rPr>
        <w:t>Preço pago pelas peças fornecidas e serviços executados nos veículos;</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uppressAutoHyphens w:val="true"/>
        <w:bidi w:val="0"/>
        <w:spacing w:lineRule="auto" w:line="271" w:before="0" w:after="0"/>
        <w:ind w:left="1134" w:right="-170" w:hanging="0"/>
        <w:jc w:val="both"/>
        <w:rPr/>
      </w:pPr>
      <w:r>
        <w:rPr>
          <w:color w:val="000000"/>
          <w:sz w:val="22"/>
          <w:szCs w:val="22"/>
        </w:rPr>
        <w:t xml:space="preserve"> </w:t>
      </w:r>
      <w:r>
        <w:rPr>
          <w:color w:val="000000"/>
          <w:sz w:val="22"/>
          <w:szCs w:val="22"/>
        </w:rPr>
        <w:t>Descritivo dos limites de crédito distribuídos aos veículos das frotas ou grupo de veículos previamente estabelecidos na implantação no sistema de gestão de frota;</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uppressAutoHyphens w:val="true"/>
        <w:bidi w:val="0"/>
        <w:spacing w:lineRule="auto" w:line="271" w:before="0" w:after="0"/>
        <w:ind w:left="1134" w:right="-170" w:firstLine="57"/>
        <w:jc w:val="both"/>
        <w:rPr/>
      </w:pPr>
      <w:r>
        <w:rPr>
          <w:color w:val="000000"/>
          <w:sz w:val="22"/>
          <w:szCs w:val="22"/>
        </w:rPr>
        <w:t xml:space="preserve"> </w:t>
      </w:r>
      <w:r>
        <w:rPr>
          <w:color w:val="000000"/>
          <w:sz w:val="22"/>
          <w:szCs w:val="22"/>
        </w:rPr>
        <w:t>Relatório contendo o volume de gastos realizados por tipo de peça ou serviço;</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uppressAutoHyphens w:val="true"/>
        <w:bidi w:val="0"/>
        <w:spacing w:lineRule="auto" w:line="271" w:before="0" w:after="0"/>
        <w:ind w:left="1134" w:right="-170" w:hanging="0"/>
        <w:jc w:val="both"/>
        <w:rPr/>
      </w:pPr>
      <w:r>
        <w:rPr>
          <w:color w:val="000000"/>
          <w:sz w:val="22"/>
          <w:szCs w:val="22"/>
        </w:rPr>
        <w:t xml:space="preserve"> </w:t>
      </w:r>
      <w:r>
        <w:rPr>
          <w:color w:val="000000"/>
          <w:sz w:val="22"/>
          <w:szCs w:val="22"/>
        </w:rPr>
        <w:t>Relatórios constando apenas os veículos que apresentem distorções em termos de quilometragem e de     consumo de combustíveis;</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uppressAutoHyphens w:val="true"/>
        <w:bidi w:val="0"/>
        <w:spacing w:lineRule="auto" w:line="271" w:before="0" w:after="0"/>
        <w:ind w:left="1134" w:right="-170" w:hanging="0"/>
        <w:jc w:val="both"/>
        <w:rPr/>
      </w:pPr>
      <w:r>
        <w:rPr>
          <w:color w:val="000000"/>
          <w:sz w:val="22"/>
          <w:szCs w:val="22"/>
        </w:rPr>
        <w:t xml:space="preserve"> </w:t>
      </w:r>
      <w:r>
        <w:rPr>
          <w:color w:val="000000"/>
          <w:sz w:val="22"/>
          <w:szCs w:val="22"/>
        </w:rPr>
        <w:t>Relatório para conferência da nota fiscal, discriminando as peças fornecidas e os serviços prestados no período.</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2"/>
          <w:numId w:val="1"/>
        </w:numPr>
        <w:tabs>
          <w:tab w:val="clear" w:pos="720"/>
          <w:tab w:val="left" w:pos="780" w:leader="none"/>
        </w:tabs>
        <w:suppressAutoHyphens w:val="true"/>
        <w:bidi w:val="0"/>
        <w:spacing w:lineRule="auto" w:line="271" w:before="0" w:after="0"/>
        <w:ind w:left="567" w:right="-170" w:hanging="57"/>
        <w:jc w:val="both"/>
        <w:rPr/>
      </w:pPr>
      <w:r>
        <w:rPr>
          <w:color w:val="000000"/>
          <w:sz w:val="22"/>
          <w:szCs w:val="22"/>
        </w:rPr>
        <w:t>O sistema deverá possibilitar a consolidação de dados, permitindo o acesso aos mesmos e a emissão de relatórios na base de gerenciamento.</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2"/>
          <w:numId w:val="1"/>
        </w:numPr>
        <w:tabs>
          <w:tab w:val="clear" w:pos="720"/>
          <w:tab w:val="left" w:pos="780" w:leader="none"/>
        </w:tabs>
        <w:suppressAutoHyphens w:val="true"/>
        <w:bidi w:val="0"/>
        <w:spacing w:lineRule="auto" w:line="271" w:before="0" w:after="0"/>
        <w:ind w:left="567" w:right="-170" w:hanging="0"/>
        <w:jc w:val="both"/>
        <w:rPr/>
      </w:pPr>
      <w:r>
        <w:rPr>
          <w:color w:val="000000"/>
          <w:sz w:val="22"/>
          <w:szCs w:val="22"/>
        </w:rPr>
        <w:t xml:space="preserve">O sistema deve ser restritivo/informativo com os seguintes parâmetros: ((km/l) (mínimo/máximo); capacidade do tanque; serviços autorizados; valor; quantidade/unidade do material/serviço; litros (abastecimento); horas entre transações; quantidade de transações por veículo; fechamento de rede (UF /município).  </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uppressAutoHyphens w:val="true"/>
        <w:bidi w:val="0"/>
        <w:spacing w:lineRule="auto" w:line="271" w:before="0" w:after="0"/>
        <w:ind w:left="1134" w:right="-170" w:hanging="0"/>
        <w:jc w:val="both"/>
        <w:rPr/>
      </w:pPr>
      <w:r>
        <w:rPr>
          <w:color w:val="000000"/>
          <w:sz w:val="22"/>
          <w:szCs w:val="22"/>
        </w:rPr>
        <w:t>Todos os parâmetros restritivos e/ou informativos devem ser cadastrados via WEB pelo gestor da frota, definindo os parâmetros por veículo e a regra geral para todas as frotas. O sistema deve ainda permitir a importação de relatórios gerenciais para planilhas eletrônicas.</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uppressAutoHyphens w:val="true"/>
        <w:bidi w:val="0"/>
        <w:spacing w:lineRule="auto" w:line="271" w:before="0" w:after="0"/>
        <w:ind w:left="1134" w:right="-170" w:hanging="0"/>
        <w:jc w:val="both"/>
        <w:rPr/>
      </w:pPr>
      <w:r>
        <w:rPr>
          <w:color w:val="000000"/>
          <w:sz w:val="22"/>
          <w:szCs w:val="22"/>
        </w:rPr>
        <w:t xml:space="preserve">Disponibilizar acesso a Sistemas como: Audatex/Molicar, Cilia, Orion, ou outro instrumento equivalente técnico, que deverá, conter todas as marcas e modelos </w:t>
      </w:r>
      <w:r>
        <w:rPr>
          <w:color w:val="000000"/>
          <w:sz w:val="22"/>
          <w:szCs w:val="22"/>
          <w:shd w:fill="FFFFFF" w:val="clear"/>
        </w:rPr>
        <w:t>descritas no Anexo I/D deste Termo de Referência,</w:t>
      </w:r>
      <w:r>
        <w:rPr>
          <w:color w:val="000000"/>
          <w:sz w:val="22"/>
          <w:szCs w:val="22"/>
        </w:rPr>
        <w:t xml:space="preserve"> todas as peças utilizadas na manutenção das referidas marcas e modelos, que é uma ferramenta que possibilitará que o fiscal efetue consultas online da conformidade de valores com relação à tabela de preços dos fabricantes de peças, e sistema que possibilite ao fiscal a consulta quanto à tabela de tempos de mão de obra padrão.</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2"/>
          <w:numId w:val="1"/>
        </w:numPr>
        <w:suppressAutoHyphens w:val="true"/>
        <w:bidi w:val="0"/>
        <w:spacing w:lineRule="auto" w:line="276" w:before="0" w:after="0"/>
        <w:ind w:left="567" w:right="-170" w:hanging="0"/>
        <w:jc w:val="both"/>
        <w:rPr/>
      </w:pPr>
      <w:r>
        <w:rPr>
          <w:color w:val="000000"/>
          <w:sz w:val="22"/>
          <w:szCs w:val="22"/>
        </w:rPr>
        <w:t>Sempre que não existir comparativo no sistema oferecido, a contratada deverá         efetuar, obrigatoriamente, consulta local ou regional (no município/cidade ou, no máximo, no estado onde se localiza o estabelecimento que apresentou o orçamento), de cada um dos itens do orçamento na concessionária do fabricante do veículo, apresentando a referida consulta ao fiscal responsável pela aprovação do orçamento, seja por e-mail ou inserindo como anexo em seu próprio sistema, que deverá conter os dados da concessionária consultada, tais como nome, telefone, responsável pelos valores informados, além de cada uma das peças/serviços devidamente listados, com código de peças e serviços, e com indicação unitária de preço consultado.</w:t>
      </w:r>
    </w:p>
    <w:p>
      <w:pPr>
        <w:pStyle w:val="Normal"/>
        <w:widowControl w:val="false"/>
        <w:tabs>
          <w:tab w:val="clear" w:pos="720"/>
          <w:tab w:val="left" w:pos="2736" w:leader="none"/>
        </w:tabs>
        <w:spacing w:lineRule="auto" w:line="276"/>
        <w:ind w:left="992" w:right="-170" w:hanging="0"/>
        <w:jc w:val="both"/>
        <w:rPr>
          <w:color w:val="000000"/>
          <w:sz w:val="22"/>
          <w:szCs w:val="22"/>
        </w:rPr>
      </w:pPr>
      <w:r>
        <w:rPr>
          <w:color w:val="000000"/>
          <w:sz w:val="22"/>
          <w:szCs w:val="22"/>
        </w:rPr>
      </w:r>
    </w:p>
    <w:p>
      <w:pPr>
        <w:pStyle w:val="Normal"/>
        <w:widowControl w:val="false"/>
        <w:numPr>
          <w:ilvl w:val="2"/>
          <w:numId w:val="1"/>
        </w:numPr>
        <w:tabs>
          <w:tab w:val="clear" w:pos="720"/>
          <w:tab w:val="left" w:pos="563" w:leader="none"/>
        </w:tabs>
        <w:suppressAutoHyphens w:val="true"/>
        <w:bidi w:val="0"/>
        <w:spacing w:before="0" w:after="0"/>
        <w:ind w:left="567" w:right="-170" w:hanging="0"/>
        <w:jc w:val="both"/>
        <w:rPr/>
      </w:pPr>
      <w:r>
        <w:rPr>
          <w:color w:val="000000"/>
          <w:sz w:val="22"/>
          <w:szCs w:val="22"/>
        </w:rPr>
        <w:t xml:space="preserve">As pesquisas de preços de peças, mão de obra e tempo para execução de serviços são de responsabilidade da Contratada, item por item de cada orçamento, que obrigatoriamente deverão ser apresentadas aos fiscais da Contratante, seja por e-mail, seja inserido como anexo em seu próprio sistema, não podendo gerar nenhum ônus adicional por essa contraprestação da pesquisa de preços e não o isentando de disponibilizar os sistemas  </w:t>
      </w:r>
      <w:r>
        <w:rPr>
          <w:sz w:val="22"/>
          <w:szCs w:val="22"/>
        </w:rPr>
        <w:t xml:space="preserve">mencionados neste </w:t>
      </w:r>
      <w:r>
        <w:rPr>
          <w:color w:val="000000"/>
          <w:sz w:val="22"/>
          <w:szCs w:val="22"/>
        </w:rPr>
        <w:t>item</w:t>
      </w:r>
      <w:r>
        <w:rPr>
          <w:sz w:val="22"/>
          <w:szCs w:val="22"/>
        </w:rPr>
        <w:t xml:space="preserve">. </w:t>
      </w:r>
    </w:p>
    <w:p>
      <w:pPr>
        <w:pStyle w:val="Normal"/>
        <w:widowControl w:val="false"/>
        <w:tabs>
          <w:tab w:val="clear" w:pos="720"/>
          <w:tab w:val="left" w:pos="2736" w:leader="none"/>
        </w:tabs>
        <w:ind w:left="992" w:right="-170" w:hanging="0"/>
        <w:jc w:val="both"/>
        <w:rPr>
          <w:color w:val="000000"/>
          <w:sz w:val="22"/>
          <w:szCs w:val="22"/>
        </w:rPr>
      </w:pPr>
      <w:r>
        <w:rPr>
          <w:color w:val="000000"/>
          <w:sz w:val="22"/>
          <w:szCs w:val="22"/>
        </w:rPr>
      </w:r>
    </w:p>
    <w:p>
      <w:pPr>
        <w:pStyle w:val="Normal"/>
        <w:widowControl w:val="false"/>
        <w:numPr>
          <w:ilvl w:val="2"/>
          <w:numId w:val="1"/>
        </w:numPr>
        <w:tabs>
          <w:tab w:val="clear" w:pos="720"/>
          <w:tab w:val="left" w:pos="563" w:leader="none"/>
        </w:tabs>
        <w:suppressAutoHyphens w:val="true"/>
        <w:bidi w:val="0"/>
        <w:spacing w:before="0" w:after="0"/>
        <w:ind w:left="567" w:right="-170" w:hanging="0"/>
        <w:jc w:val="both"/>
        <w:rPr/>
      </w:pPr>
      <w:r>
        <w:rPr>
          <w:color w:val="000000"/>
          <w:sz w:val="22"/>
          <w:szCs w:val="22"/>
        </w:rPr>
        <w:t>Garantir que o preço praticado pela sua rede credenciada para prestação de serviços de manutenção preventiva, corretiva, de garantia e os demais serviços e materiais objeto deste Termo de Referência será equivalente ao preço à vista descrito na tabela de preço e tabela de tempos padrão de reparos (tabela tempária) adotados pelo fabricante do veículo manutenido, aplicando-se após o desconto contratado, cujos valores serão aferidos por meio dos sistemas indicados no item 7.1.4.2.</w:t>
      </w:r>
    </w:p>
    <w:p>
      <w:pPr>
        <w:pStyle w:val="ListParagraph"/>
        <w:rPr>
          <w:color w:val="000000"/>
          <w:sz w:val="22"/>
          <w:szCs w:val="22"/>
        </w:rPr>
      </w:pPr>
      <w:r>
        <w:rPr>
          <w:color w:val="000000"/>
          <w:sz w:val="22"/>
          <w:szCs w:val="22"/>
        </w:rPr>
      </w:r>
    </w:p>
    <w:p>
      <w:pPr>
        <w:pStyle w:val="Normal"/>
        <w:widowControl w:val="false"/>
        <w:tabs>
          <w:tab w:val="clear" w:pos="720"/>
          <w:tab w:val="left" w:pos="889" w:leader="none"/>
        </w:tabs>
        <w:suppressAutoHyphens w:val="true"/>
        <w:bidi w:val="0"/>
        <w:spacing w:before="0" w:after="0"/>
        <w:ind w:left="1134" w:right="-113" w:hanging="0"/>
        <w:jc w:val="both"/>
        <w:rPr/>
      </w:pPr>
      <w:r>
        <w:rPr>
          <w:color w:val="000000"/>
          <w:sz w:val="22"/>
          <w:szCs w:val="22"/>
        </w:rPr>
        <w:t xml:space="preserve">7.1.6.1 A contratante, através do fiscal do contrato, realizará pesquisa de preços utilizando os parâmetros estabelecidos na Instrução Normativa SEGES/ME nº 65 de 07 de julho de 2021 a fim de comparar os preços apresentados pela contratada. </w:t>
      </w:r>
    </w:p>
    <w:p>
      <w:pPr>
        <w:pStyle w:val="Normal"/>
        <w:widowControl w:val="false"/>
        <w:tabs>
          <w:tab w:val="clear" w:pos="720"/>
          <w:tab w:val="left" w:pos="2736" w:leader="none"/>
        </w:tabs>
        <w:ind w:right="-170" w:hanging="0"/>
        <w:jc w:val="both"/>
        <w:rPr>
          <w:sz w:val="22"/>
          <w:szCs w:val="22"/>
        </w:rPr>
      </w:pPr>
      <w:r>
        <w:rPr>
          <w:sz w:val="22"/>
          <w:szCs w:val="22"/>
        </w:rPr>
      </w:r>
    </w:p>
    <w:p>
      <w:pPr>
        <w:pStyle w:val="Normal"/>
        <w:widowControl w:val="false"/>
        <w:numPr>
          <w:ilvl w:val="2"/>
          <w:numId w:val="1"/>
        </w:numPr>
        <w:shd w:val="clear" w:color="auto" w:fill="FFFFFF"/>
        <w:tabs>
          <w:tab w:val="clear" w:pos="720"/>
          <w:tab w:val="left" w:pos="563" w:leader="none"/>
        </w:tabs>
        <w:suppressAutoHyphens w:val="true"/>
        <w:bidi w:val="0"/>
        <w:spacing w:before="120" w:after="0"/>
        <w:ind w:left="567" w:right="-170" w:hanging="0"/>
        <w:jc w:val="both"/>
        <w:rPr/>
      </w:pPr>
      <w:r>
        <w:rPr>
          <w:color w:val="000000"/>
          <w:sz w:val="22"/>
          <w:szCs w:val="22"/>
        </w:rPr>
        <w:t xml:space="preserve">Entregar, em até dez dias úteis após assinatura do contrato, tabela tempária do fabricante de cada marca, seja por meio impresso e/ou eletrônico, caso as informações contidas na citada tabela, não constem nos sistemas ofertados. </w:t>
      </w:r>
    </w:p>
    <w:p>
      <w:pPr>
        <w:pStyle w:val="Normal"/>
        <w:widowControl w:val="false"/>
        <w:shd w:val="clear" w:color="auto" w:fill="FFFFFF"/>
        <w:tabs>
          <w:tab w:val="clear" w:pos="720"/>
          <w:tab w:val="left" w:pos="2236" w:leader="none"/>
        </w:tabs>
        <w:spacing w:before="120" w:after="0"/>
        <w:ind w:left="1288" w:right="-170" w:hanging="0"/>
        <w:jc w:val="both"/>
        <w:rPr>
          <w:sz w:val="22"/>
          <w:szCs w:val="22"/>
        </w:rPr>
      </w:pPr>
      <w:r>
        <w:rPr>
          <w:sz w:val="22"/>
          <w:szCs w:val="22"/>
        </w:rPr>
      </w:r>
    </w:p>
    <w:p>
      <w:pPr>
        <w:pStyle w:val="Normal"/>
        <w:widowControl w:val="false"/>
        <w:numPr>
          <w:ilvl w:val="2"/>
          <w:numId w:val="1"/>
        </w:numPr>
        <w:shd w:val="clear" w:color="auto" w:fill="FFFFFF"/>
        <w:tabs>
          <w:tab w:val="clear" w:pos="720"/>
          <w:tab w:val="left" w:pos="563" w:leader="none"/>
        </w:tabs>
        <w:suppressAutoHyphens w:val="true"/>
        <w:bidi w:val="0"/>
        <w:spacing w:before="0" w:after="0"/>
        <w:ind w:left="567" w:right="-170" w:hanging="0"/>
        <w:jc w:val="both"/>
        <w:rPr/>
      </w:pPr>
      <w:r>
        <w:rPr>
          <w:color w:val="000000"/>
          <w:sz w:val="22"/>
          <w:szCs w:val="22"/>
        </w:rPr>
        <w:t>A empresa vencedora deve oferecer medidas de contingência alternativa no caso de haver falta de eletricidade ou problemas de comunicação que permitam a transação ser realizada através da URA (Unidade de Resposta Audível) ou SAC (Atendente), 24 horas/dia, sete dias por semana.</w:t>
      </w:r>
    </w:p>
    <w:p>
      <w:pPr>
        <w:pStyle w:val="Normal"/>
        <w:widowControl w:val="false"/>
        <w:shd w:val="clear" w:color="auto" w:fill="FFFFFF"/>
        <w:tabs>
          <w:tab w:val="clear" w:pos="720"/>
          <w:tab w:val="left" w:pos="2236" w:leader="none"/>
        </w:tabs>
        <w:ind w:left="1134" w:right="-170" w:hanging="0"/>
        <w:jc w:val="both"/>
        <w:rPr>
          <w:color w:val="000000"/>
          <w:sz w:val="22"/>
          <w:szCs w:val="22"/>
        </w:rPr>
      </w:pPr>
      <w:r>
        <w:rPr>
          <w:color w:val="000000"/>
          <w:sz w:val="22"/>
          <w:szCs w:val="22"/>
        </w:rPr>
      </w:r>
    </w:p>
    <w:p>
      <w:pPr>
        <w:pStyle w:val="Normal"/>
        <w:widowControl w:val="false"/>
        <w:numPr>
          <w:ilvl w:val="2"/>
          <w:numId w:val="1"/>
        </w:numPr>
        <w:shd w:val="clear" w:color="auto" w:fill="FFFFFF"/>
        <w:tabs>
          <w:tab w:val="clear" w:pos="720"/>
          <w:tab w:val="left" w:pos="563" w:leader="none"/>
        </w:tabs>
        <w:suppressAutoHyphens w:val="true"/>
        <w:bidi w:val="0"/>
        <w:spacing w:before="0" w:after="0"/>
        <w:ind w:left="567" w:right="-170" w:hanging="0"/>
        <w:jc w:val="both"/>
        <w:rPr/>
      </w:pPr>
      <w:r>
        <w:rPr>
          <w:color w:val="000000"/>
          <w:sz w:val="22"/>
          <w:szCs w:val="22"/>
        </w:rPr>
        <w:t>O sistema de gerenciamento de frotas deve ser via WEB on-line em tempo real, e deve permitir que sejam realizadas múltiplas cotações.</w:t>
      </w:r>
    </w:p>
    <w:p>
      <w:pPr>
        <w:pStyle w:val="Normal"/>
        <w:widowControl w:val="false"/>
        <w:shd w:val="clear" w:color="auto" w:fill="FFFFFF"/>
        <w:tabs>
          <w:tab w:val="clear" w:pos="720"/>
          <w:tab w:val="left" w:pos="2236" w:leader="none"/>
        </w:tabs>
        <w:ind w:right="-170" w:hanging="0"/>
        <w:jc w:val="both"/>
        <w:rPr>
          <w:sz w:val="22"/>
          <w:szCs w:val="22"/>
        </w:rPr>
      </w:pPr>
      <w:r>
        <w:rPr>
          <w:sz w:val="22"/>
          <w:szCs w:val="22"/>
        </w:rPr>
      </w:r>
    </w:p>
    <w:p>
      <w:pPr>
        <w:pStyle w:val="Normal"/>
        <w:widowControl w:val="false"/>
        <w:numPr>
          <w:ilvl w:val="2"/>
          <w:numId w:val="1"/>
        </w:numPr>
        <w:shd w:val="clear" w:color="auto" w:fill="FFFFFF"/>
        <w:tabs>
          <w:tab w:val="clear" w:pos="720"/>
          <w:tab w:val="left" w:pos="563" w:leader="none"/>
        </w:tabs>
        <w:suppressAutoHyphens w:val="true"/>
        <w:bidi w:val="0"/>
        <w:spacing w:before="120" w:after="0"/>
        <w:ind w:left="567" w:right="-170" w:hanging="0"/>
        <w:jc w:val="both"/>
        <w:rPr/>
      </w:pPr>
      <w:r>
        <w:rPr>
          <w:color w:val="000000"/>
          <w:sz w:val="22"/>
          <w:szCs w:val="22"/>
        </w:rPr>
        <w:t>Todo o investimento necessário à implantação do sistema, como a instalação dos equipamentos de leitura, softwares de gravação e transmissão de dados, credenciamento da rede de empresas fornecedoras, sistema de consulta de preços de peças/serviços/tabela tempária, manutenção do sistema e treinamento de pessoal, fornecimento de manuais de operação e tudo que se fizer necessário para o bom funcionamento do sistema, será de responsabilidade da Contratada, cuja previsão de cobertura está na taxa de Administração estabelecida no instrumento contratual a ser assinado, não cabendo nenhum ônus adicional à Contratante, não sendo permitida qualquer alegação de incompatibilidade com os sistemas de informação utilizados pelo órgão gerenciador.</w:t>
      </w:r>
    </w:p>
    <w:p>
      <w:pPr>
        <w:pStyle w:val="Normal"/>
        <w:widowControl w:val="false"/>
        <w:shd w:val="clear" w:color="auto" w:fill="FFFFFF"/>
        <w:tabs>
          <w:tab w:val="clear" w:pos="720"/>
          <w:tab w:val="left" w:pos="2236" w:leader="none"/>
        </w:tabs>
        <w:spacing w:before="120" w:after="0"/>
        <w:ind w:left="1288" w:right="-170" w:hanging="0"/>
        <w:jc w:val="both"/>
        <w:rPr>
          <w:sz w:val="22"/>
          <w:szCs w:val="22"/>
        </w:rPr>
      </w:pPr>
      <w:r>
        <w:rPr>
          <w:sz w:val="22"/>
          <w:szCs w:val="22"/>
        </w:rPr>
      </w:r>
    </w:p>
    <w:p>
      <w:pPr>
        <w:pStyle w:val="Normal"/>
        <w:widowControl w:val="false"/>
        <w:numPr>
          <w:ilvl w:val="3"/>
          <w:numId w:val="1"/>
        </w:numPr>
        <w:shd w:val="clear" w:color="auto" w:fill="FFFFFF"/>
        <w:tabs>
          <w:tab w:val="clear" w:pos="720"/>
          <w:tab w:val="left" w:pos="1188" w:leader="none"/>
        </w:tabs>
        <w:suppressAutoHyphens w:val="true"/>
        <w:bidi w:val="0"/>
        <w:spacing w:before="0" w:after="0"/>
        <w:ind w:left="1134" w:right="-170" w:hanging="0"/>
        <w:jc w:val="both"/>
        <w:rPr/>
      </w:pPr>
      <w:r>
        <w:rPr>
          <w:color w:val="000000"/>
          <w:sz w:val="22"/>
          <w:szCs w:val="22"/>
        </w:rPr>
        <w:t>A implantação do sistema informatizado de gerenciamento de manutenção de frota, de suas funcionalidades, de operacionalização e apresentação de rede credenciada capaz de suprir as necessidades da Contratante, deverá ocorrer num prazo máximo de 15 (quinze) dias corridos, contados a partir da data de assinatura do contrato.</w:t>
      </w:r>
    </w:p>
    <w:p>
      <w:pPr>
        <w:pStyle w:val="Normal"/>
        <w:widowControl w:val="false"/>
        <w:shd w:val="clear" w:color="auto" w:fill="FFFFFF"/>
        <w:tabs>
          <w:tab w:val="clear" w:pos="720"/>
          <w:tab w:val="left" w:pos="1701" w:leader="none"/>
        </w:tabs>
        <w:ind w:left="2151" w:right="-170" w:hanging="0"/>
        <w:jc w:val="both"/>
        <w:rPr>
          <w:color w:val="000000"/>
          <w:sz w:val="22"/>
          <w:szCs w:val="22"/>
        </w:rPr>
      </w:pPr>
      <w:r>
        <w:rPr>
          <w:color w:val="000000"/>
          <w:sz w:val="22"/>
          <w:szCs w:val="22"/>
        </w:rPr>
      </w:r>
    </w:p>
    <w:p>
      <w:pPr>
        <w:pStyle w:val="Normal"/>
        <w:widowControl w:val="false"/>
        <w:numPr>
          <w:ilvl w:val="3"/>
          <w:numId w:val="1"/>
        </w:numPr>
        <w:shd w:val="clear" w:color="auto" w:fill="FFFFFF"/>
        <w:tabs>
          <w:tab w:val="clear" w:pos="720"/>
          <w:tab w:val="left" w:pos="1188" w:leader="none"/>
        </w:tabs>
        <w:suppressAutoHyphens w:val="true"/>
        <w:bidi w:val="0"/>
        <w:spacing w:before="0" w:after="0"/>
        <w:ind w:left="1134" w:right="-170" w:hanging="0"/>
        <w:jc w:val="both"/>
        <w:rPr/>
      </w:pPr>
      <w:r>
        <w:rPr>
          <w:color w:val="000000"/>
          <w:sz w:val="22"/>
          <w:szCs w:val="22"/>
        </w:rPr>
        <w:t xml:space="preserve"> </w:t>
      </w:r>
      <w:r>
        <w:rPr>
          <w:color w:val="000000"/>
          <w:sz w:val="22"/>
          <w:szCs w:val="22"/>
        </w:rPr>
        <w:t>Os usuários que serão habilitados ao uso do sistema deverão ser cadastrados no prazo máximo de 05 dias, após informações prestadas pela Contratante.</w:t>
      </w:r>
    </w:p>
    <w:p>
      <w:pPr>
        <w:pStyle w:val="Normal"/>
        <w:widowControl w:val="false"/>
        <w:shd w:val="clear" w:color="auto" w:fill="FFFFFF"/>
        <w:tabs>
          <w:tab w:val="clear" w:pos="720"/>
          <w:tab w:val="left" w:pos="2236" w:leader="none"/>
        </w:tabs>
        <w:ind w:left="2151" w:right="-170" w:hanging="0"/>
        <w:jc w:val="both"/>
        <w:rPr>
          <w:color w:val="000000"/>
          <w:sz w:val="22"/>
          <w:szCs w:val="22"/>
          <w:highlight w:val="yellow"/>
        </w:rPr>
      </w:pPr>
      <w:r>
        <w:rPr>
          <w:color w:val="000000"/>
          <w:sz w:val="22"/>
          <w:szCs w:val="22"/>
          <w:highlight w:val="yellow"/>
        </w:rPr>
      </w:r>
    </w:p>
    <w:p>
      <w:pPr>
        <w:pStyle w:val="Normal"/>
        <w:widowControl w:val="false"/>
        <w:numPr>
          <w:ilvl w:val="2"/>
          <w:numId w:val="1"/>
        </w:numPr>
        <w:shd w:val="clear" w:color="auto" w:fill="FFFFFF"/>
        <w:suppressAutoHyphens w:val="true"/>
        <w:bidi w:val="0"/>
        <w:spacing w:before="0" w:after="0"/>
        <w:ind w:left="567" w:right="-170" w:hanging="0"/>
        <w:jc w:val="both"/>
        <w:rPr/>
      </w:pPr>
      <w:r>
        <w:rPr>
          <w:color w:val="000000"/>
          <w:sz w:val="22"/>
          <w:szCs w:val="22"/>
        </w:rPr>
        <w:t>A Contratada deverá ministrar treinamento inicial em ambiente virtual, em até dez dias após a assinatura do contrato, a gestores e/ou fiscais indicados pela Contratante, que estarão diretamente envolvidos na utilização do sistema de informação a ser disponibilizado, sem qualquer custo adicional a ser faturado, nos moldes que se seguem:</w:t>
      </w:r>
    </w:p>
    <w:p>
      <w:pPr>
        <w:pStyle w:val="Normal"/>
        <w:widowControl w:val="false"/>
        <w:shd w:val="clear" w:color="auto" w:fill="FFFFFF"/>
        <w:tabs>
          <w:tab w:val="clear" w:pos="720"/>
          <w:tab w:val="left" w:pos="2236" w:leader="none"/>
        </w:tabs>
        <w:ind w:left="2151" w:right="-170" w:hanging="0"/>
        <w:jc w:val="both"/>
        <w:rPr>
          <w:color w:val="000000"/>
          <w:sz w:val="22"/>
          <w:szCs w:val="22"/>
        </w:rPr>
      </w:pPr>
      <w:r>
        <w:rPr>
          <w:color w:val="000000"/>
          <w:sz w:val="22"/>
          <w:szCs w:val="22"/>
        </w:rPr>
      </w:r>
    </w:p>
    <w:p>
      <w:pPr>
        <w:pStyle w:val="Normal"/>
        <w:widowControl w:val="false"/>
        <w:numPr>
          <w:ilvl w:val="3"/>
          <w:numId w:val="1"/>
        </w:numPr>
        <w:shd w:val="clear" w:color="auto" w:fill="FFFFFF"/>
        <w:tabs>
          <w:tab w:val="clear" w:pos="720"/>
          <w:tab w:val="left" w:pos="1188" w:leader="none"/>
        </w:tabs>
        <w:suppressAutoHyphens w:val="true"/>
        <w:bidi w:val="0"/>
        <w:spacing w:before="0" w:after="0"/>
        <w:ind w:left="1134" w:right="-170" w:hanging="0"/>
        <w:jc w:val="both"/>
        <w:rPr/>
      </w:pPr>
      <w:r>
        <w:rPr>
          <w:color w:val="000000"/>
          <w:sz w:val="22"/>
          <w:szCs w:val="22"/>
        </w:rPr>
        <w:t xml:space="preserve"> </w:t>
      </w:r>
      <w:r>
        <w:rPr>
          <w:color w:val="000000"/>
          <w:sz w:val="22"/>
          <w:szCs w:val="22"/>
        </w:rPr>
        <w:t>A Contratada deverá oferecer material didático e instrutor capacitado.</w:t>
      </w:r>
    </w:p>
    <w:p>
      <w:pPr>
        <w:pStyle w:val="Normal"/>
        <w:widowControl w:val="false"/>
        <w:shd w:val="clear" w:color="auto" w:fill="FFFFFF"/>
        <w:tabs>
          <w:tab w:val="clear" w:pos="720"/>
          <w:tab w:val="left" w:pos="2236" w:leader="none"/>
        </w:tabs>
        <w:ind w:right="-170" w:hanging="0"/>
        <w:jc w:val="both"/>
        <w:rPr>
          <w:sz w:val="22"/>
          <w:szCs w:val="22"/>
        </w:rPr>
      </w:pPr>
      <w:r>
        <w:rPr>
          <w:sz w:val="22"/>
          <w:szCs w:val="22"/>
        </w:rPr>
      </w:r>
    </w:p>
    <w:p>
      <w:pPr>
        <w:pStyle w:val="Normal"/>
        <w:widowControl w:val="false"/>
        <w:numPr>
          <w:ilvl w:val="3"/>
          <w:numId w:val="1"/>
        </w:numPr>
        <w:shd w:val="clear" w:color="auto" w:fill="FFFFFF"/>
        <w:tabs>
          <w:tab w:val="clear" w:pos="720"/>
          <w:tab w:val="left" w:pos="1188" w:leader="none"/>
        </w:tabs>
        <w:suppressAutoHyphens w:val="true"/>
        <w:bidi w:val="0"/>
        <w:spacing w:before="120" w:after="0"/>
        <w:ind w:left="1134" w:right="-170" w:hanging="0"/>
        <w:jc w:val="both"/>
        <w:rPr/>
      </w:pPr>
      <w:r>
        <w:rPr>
          <w:color w:val="000000"/>
          <w:sz w:val="22"/>
          <w:szCs w:val="22"/>
        </w:rPr>
        <w:t xml:space="preserve"> </w:t>
      </w:r>
      <w:r>
        <w:rPr>
          <w:color w:val="000000"/>
          <w:sz w:val="22"/>
          <w:szCs w:val="22"/>
        </w:rPr>
        <w:t>Data de realização, carga horária e conteúdo programático do curso deverão ser previamente alinhados com o responsável, a ser indicado pela Contratante.</w:t>
      </w:r>
    </w:p>
    <w:p>
      <w:pPr>
        <w:pStyle w:val="Normal"/>
        <w:ind w:left="720" w:right="-170" w:hanging="0"/>
        <w:rPr>
          <w:color w:val="000000"/>
          <w:sz w:val="22"/>
          <w:szCs w:val="22"/>
        </w:rPr>
      </w:pPr>
      <w:r>
        <w:rPr>
          <w:color w:val="000000"/>
          <w:sz w:val="22"/>
          <w:szCs w:val="22"/>
        </w:rPr>
      </w:r>
    </w:p>
    <w:p>
      <w:pPr>
        <w:pStyle w:val="Normal"/>
        <w:widowControl w:val="false"/>
        <w:numPr>
          <w:ilvl w:val="3"/>
          <w:numId w:val="1"/>
        </w:numPr>
        <w:shd w:val="clear" w:color="auto" w:fill="FFFFFF"/>
        <w:suppressAutoHyphens w:val="true"/>
        <w:bidi w:val="0"/>
        <w:spacing w:before="0" w:after="0"/>
        <w:ind w:left="1134" w:right="-170" w:hanging="0"/>
        <w:jc w:val="both"/>
        <w:rPr/>
      </w:pPr>
      <w:r>
        <w:rPr>
          <w:color w:val="000000"/>
          <w:sz w:val="22"/>
          <w:szCs w:val="22"/>
        </w:rPr>
        <w:t xml:space="preserve"> </w:t>
      </w:r>
      <w:r>
        <w:rPr>
          <w:color w:val="000000"/>
          <w:sz w:val="22"/>
          <w:szCs w:val="22"/>
        </w:rPr>
        <w:t>Os custos com diárias e passagens para o instrutor ficarão a cargo da Contratada.</w:t>
      </w:r>
    </w:p>
    <w:p>
      <w:pPr>
        <w:pStyle w:val="Normal"/>
        <w:ind w:left="1701" w:right="-170" w:hanging="850"/>
        <w:rPr>
          <w:color w:val="000000"/>
          <w:sz w:val="22"/>
          <w:szCs w:val="22"/>
        </w:rPr>
      </w:pPr>
      <w:r>
        <w:rPr>
          <w:color w:val="000000"/>
          <w:sz w:val="22"/>
          <w:szCs w:val="22"/>
        </w:rPr>
      </w:r>
    </w:p>
    <w:p>
      <w:pPr>
        <w:pStyle w:val="Normal"/>
        <w:widowControl w:val="false"/>
        <w:numPr>
          <w:ilvl w:val="3"/>
          <w:numId w:val="1"/>
        </w:numPr>
        <w:shd w:val="clear" w:color="auto" w:fill="FFFFFF"/>
        <w:suppressAutoHyphens w:val="true"/>
        <w:bidi w:val="0"/>
        <w:spacing w:before="0" w:after="0"/>
        <w:ind w:left="1134" w:right="-170" w:hanging="0"/>
        <w:jc w:val="both"/>
        <w:rPr/>
      </w:pPr>
      <w:r>
        <w:rPr>
          <w:color w:val="000000"/>
          <w:sz w:val="22"/>
          <w:szCs w:val="22"/>
        </w:rPr>
        <w:t xml:space="preserve"> </w:t>
      </w:r>
      <w:r>
        <w:rPr>
          <w:color w:val="000000"/>
          <w:sz w:val="22"/>
          <w:szCs w:val="22"/>
        </w:rPr>
        <w:t>A Contratada deverá oferecer treinamento de reciclagem a cada período contratual ou sempre que a Contratante, o demandar.</w:t>
      </w:r>
    </w:p>
    <w:p>
      <w:pPr>
        <w:pStyle w:val="Normal"/>
        <w:ind w:left="1701" w:right="-170" w:hanging="850"/>
        <w:rPr>
          <w:color w:val="000000"/>
          <w:sz w:val="22"/>
          <w:szCs w:val="22"/>
        </w:rPr>
      </w:pPr>
      <w:r>
        <w:rPr>
          <w:color w:val="000000"/>
          <w:sz w:val="22"/>
          <w:szCs w:val="22"/>
        </w:rPr>
      </w:r>
    </w:p>
    <w:p>
      <w:pPr>
        <w:pStyle w:val="Normal"/>
        <w:widowControl w:val="false"/>
        <w:numPr>
          <w:ilvl w:val="3"/>
          <w:numId w:val="1"/>
        </w:numPr>
        <w:shd w:val="clear" w:color="auto" w:fill="FFFFFF"/>
        <w:suppressAutoHyphens w:val="true"/>
        <w:bidi w:val="0"/>
        <w:spacing w:before="0" w:after="0"/>
        <w:ind w:left="1134" w:right="-170" w:hanging="0"/>
        <w:jc w:val="both"/>
        <w:rPr/>
      </w:pPr>
      <w:r>
        <w:rPr>
          <w:color w:val="000000"/>
          <w:sz w:val="22"/>
          <w:szCs w:val="22"/>
        </w:rPr>
        <w:t xml:space="preserve"> </w:t>
      </w:r>
      <w:r>
        <w:rPr>
          <w:color w:val="000000"/>
          <w:sz w:val="22"/>
          <w:szCs w:val="22"/>
        </w:rPr>
        <w:t>Quando houver alteração de funcionalidades do sistema que afetem diretamente a operação ou substituição de fiscais, a atualização de conhecimento poderá, a critério da Contratante, ser aplicado por meio de treinamento presencial ou ferramenta eletrônica capaz de suprir a necessidade.</w:t>
      </w:r>
    </w:p>
    <w:p>
      <w:pPr>
        <w:pStyle w:val="Normal"/>
        <w:ind w:left="1701" w:right="-170" w:hanging="850"/>
        <w:rPr>
          <w:color w:val="000000"/>
          <w:sz w:val="22"/>
          <w:szCs w:val="22"/>
        </w:rPr>
      </w:pPr>
      <w:r>
        <w:rPr>
          <w:color w:val="000000"/>
          <w:sz w:val="22"/>
          <w:szCs w:val="22"/>
        </w:rPr>
      </w:r>
    </w:p>
    <w:p>
      <w:pPr>
        <w:pStyle w:val="Normal"/>
        <w:widowControl w:val="false"/>
        <w:numPr>
          <w:ilvl w:val="2"/>
          <w:numId w:val="1"/>
        </w:numPr>
        <w:shd w:val="clear" w:color="auto" w:fill="FFFFFF"/>
        <w:suppressAutoHyphens w:val="true"/>
        <w:bidi w:val="0"/>
        <w:spacing w:before="0" w:after="0"/>
        <w:ind w:left="567" w:right="-170" w:hanging="0"/>
        <w:jc w:val="both"/>
        <w:rPr/>
      </w:pPr>
      <w:r>
        <w:rPr>
          <w:color w:val="000000"/>
          <w:sz w:val="22"/>
          <w:szCs w:val="22"/>
        </w:rPr>
        <w:t xml:space="preserve"> </w:t>
      </w:r>
      <w:r>
        <w:rPr>
          <w:color w:val="000000"/>
          <w:sz w:val="22"/>
          <w:szCs w:val="22"/>
        </w:rPr>
        <w:t>A prestação dos serviços de manutenção preventiva e corretiva, fornecimento de peças e abastecimento dos(as) veículos, tratores, roçadeiras e motor serra deverá ser executada por meio de rede nacional de postos de combustíveis e oficinas credenciados/conveniados.</w:t>
      </w:r>
    </w:p>
    <w:p>
      <w:pPr>
        <w:pStyle w:val="Normal"/>
        <w:widowControl w:val="false"/>
        <w:shd w:val="clear" w:color="auto" w:fill="FFFFFF"/>
        <w:tabs>
          <w:tab w:val="clear" w:pos="720"/>
          <w:tab w:val="left" w:pos="2236" w:leader="none"/>
        </w:tabs>
        <w:ind w:left="1288" w:right="-170" w:hanging="0"/>
        <w:jc w:val="both"/>
        <w:rPr>
          <w:color w:val="000000"/>
          <w:sz w:val="22"/>
          <w:szCs w:val="22"/>
        </w:rPr>
      </w:pPr>
      <w:r>
        <w:rPr>
          <w:color w:val="000000"/>
          <w:sz w:val="22"/>
          <w:szCs w:val="22"/>
        </w:rPr>
      </w:r>
    </w:p>
    <w:p>
      <w:pPr>
        <w:pStyle w:val="ListParagraph"/>
        <w:widowControl w:val="false"/>
        <w:numPr>
          <w:ilvl w:val="3"/>
          <w:numId w:val="1"/>
        </w:numPr>
        <w:shd w:val="clear" w:color="auto" w:fill="FFFFFF"/>
        <w:tabs>
          <w:tab w:val="clear" w:pos="720"/>
          <w:tab w:val="left" w:pos="1188" w:leader="none"/>
        </w:tabs>
        <w:suppressAutoHyphens w:val="true"/>
        <w:bidi w:val="0"/>
        <w:spacing w:before="0" w:after="0"/>
        <w:ind w:left="1134" w:right="-170" w:hanging="0"/>
        <w:contextualSpacing/>
        <w:jc w:val="both"/>
        <w:rPr/>
      </w:pPr>
      <w:r>
        <w:rPr>
          <w:color w:val="000000"/>
          <w:sz w:val="22"/>
          <w:szCs w:val="22"/>
        </w:rPr>
        <w:t xml:space="preserve"> </w:t>
      </w:r>
      <w:bookmarkStart w:id="1" w:name="_Hlk80800082"/>
      <w:bookmarkEnd w:id="1"/>
      <w:r>
        <w:rPr>
          <w:color w:val="000000"/>
          <w:sz w:val="22"/>
          <w:szCs w:val="22"/>
        </w:rPr>
        <w:t>Antes do início da execução do contrato a CONTRATADA deverá enviar lista com o nome e endereço de todos os postos e oficinas credenciados/conveniados com a empresa.</w:t>
      </w:r>
    </w:p>
    <w:p>
      <w:pPr>
        <w:pStyle w:val="Normal"/>
        <w:widowControl w:val="false"/>
        <w:tabs>
          <w:tab w:val="clear" w:pos="720"/>
          <w:tab w:val="left" w:pos="780" w:leader="none"/>
        </w:tabs>
        <w:spacing w:lineRule="auto" w:line="271"/>
        <w:ind w:left="1738" w:right="-170" w:hanging="0"/>
        <w:rPr>
          <w:color w:val="000000"/>
          <w:sz w:val="22"/>
          <w:szCs w:val="22"/>
        </w:rPr>
      </w:pPr>
      <w:r>
        <w:rPr>
          <w:color w:val="000000"/>
          <w:sz w:val="22"/>
          <w:szCs w:val="22"/>
        </w:rPr>
      </w:r>
    </w:p>
    <w:p>
      <w:pPr>
        <w:pStyle w:val="Normal"/>
        <w:widowControl w:val="false"/>
        <w:tabs>
          <w:tab w:val="clear" w:pos="720"/>
          <w:tab w:val="left" w:pos="563" w:leader="none"/>
        </w:tabs>
        <w:suppressAutoHyphens w:val="true"/>
        <w:bidi w:val="0"/>
        <w:spacing w:before="0" w:after="0"/>
        <w:ind w:left="567" w:right="-170" w:hanging="0"/>
        <w:jc w:val="left"/>
        <w:rPr/>
      </w:pPr>
      <w:r>
        <w:rPr>
          <w:b/>
          <w:sz w:val="22"/>
          <w:szCs w:val="22"/>
        </w:rPr>
        <w:t xml:space="preserve"> </w:t>
      </w:r>
      <w:r>
        <w:rPr>
          <w:b/>
          <w:sz w:val="22"/>
          <w:szCs w:val="22"/>
        </w:rPr>
        <w:t>7.1.13. Dos</w:t>
      </w:r>
      <w:r>
        <w:rPr>
          <w:b/>
          <w:color w:val="000000"/>
          <w:sz w:val="22"/>
          <w:szCs w:val="22"/>
        </w:rPr>
        <w:t xml:space="preserve"> serviços de abastecimento</w:t>
      </w:r>
    </w:p>
    <w:p>
      <w:pPr>
        <w:pStyle w:val="Normal"/>
        <w:tabs>
          <w:tab w:val="clear" w:pos="720"/>
          <w:tab w:val="left" w:pos="1912" w:leader="none"/>
        </w:tabs>
        <w:spacing w:lineRule="auto" w:line="276" w:before="0" w:after="140"/>
        <w:ind w:right="-170" w:hanging="0"/>
        <w:rPr>
          <w:b/>
          <w:b/>
          <w:color w:val="000000"/>
          <w:sz w:val="22"/>
          <w:szCs w:val="22"/>
        </w:rPr>
      </w:pPr>
      <w:r>
        <w:rPr>
          <w:b/>
          <w:color w:val="000000"/>
          <w:sz w:val="22"/>
          <w:szCs w:val="22"/>
        </w:rPr>
      </w:r>
    </w:p>
    <w:p>
      <w:pPr>
        <w:pStyle w:val="Normal"/>
        <w:widowControl w:val="false"/>
        <w:tabs>
          <w:tab w:val="clear" w:pos="720"/>
          <w:tab w:val="left" w:pos="885" w:leader="none"/>
        </w:tabs>
        <w:suppressAutoHyphens w:val="true"/>
        <w:bidi w:val="0"/>
        <w:spacing w:before="0" w:after="0"/>
        <w:ind w:left="1191" w:right="-170" w:hanging="0"/>
        <w:jc w:val="left"/>
        <w:rPr/>
      </w:pPr>
      <w:r>
        <w:rPr>
          <w:sz w:val="22"/>
          <w:szCs w:val="22"/>
        </w:rPr>
        <w:t xml:space="preserve">7.1.13.1. </w:t>
      </w:r>
      <w:r>
        <w:rPr>
          <w:color w:val="000000"/>
          <w:sz w:val="22"/>
          <w:szCs w:val="22"/>
        </w:rPr>
        <w:t>A sistemática dos serviços de abastecimento dos veículos deverá obedecer aos seguintes critérios:</w:t>
      </w:r>
    </w:p>
    <w:p>
      <w:pPr>
        <w:pStyle w:val="Normal"/>
        <w:widowControl w:val="false"/>
        <w:tabs>
          <w:tab w:val="clear" w:pos="720"/>
          <w:tab w:val="left" w:pos="885" w:leader="none"/>
        </w:tabs>
        <w:ind w:left="720" w:right="-170" w:hanging="0"/>
        <w:rPr>
          <w:color w:val="000000"/>
          <w:sz w:val="22"/>
          <w:szCs w:val="22"/>
        </w:rPr>
      </w:pPr>
      <w:r>
        <w:rPr>
          <w:color w:val="000000"/>
          <w:sz w:val="22"/>
          <w:szCs w:val="22"/>
        </w:rPr>
      </w:r>
    </w:p>
    <w:p>
      <w:pPr>
        <w:pStyle w:val="Normal"/>
        <w:widowControl w:val="false"/>
        <w:tabs>
          <w:tab w:val="clear" w:pos="720"/>
          <w:tab w:val="left" w:pos="885" w:leader="none"/>
        </w:tabs>
        <w:suppressAutoHyphens w:val="true"/>
        <w:bidi w:val="0"/>
        <w:spacing w:before="0" w:after="0"/>
        <w:ind w:left="1701" w:right="-170" w:hanging="0"/>
        <w:jc w:val="both"/>
        <w:rPr/>
      </w:pPr>
      <w:r>
        <w:rPr>
          <w:sz w:val="22"/>
          <w:szCs w:val="22"/>
        </w:rPr>
        <w:t xml:space="preserve">7.1.13.1.1 </w:t>
      </w:r>
      <w:r>
        <w:rPr>
          <w:color w:val="000000"/>
          <w:sz w:val="22"/>
          <w:szCs w:val="22"/>
        </w:rPr>
        <w:t>Informatização dos dados coletados por ocasião de cada abastecimento e do consumo de combustível, quilometragem, custos, identificação do veículo, identificação do portador ou motorista e respectiva unidade de lotação, datas e horários, tipos de combustíveis, lubrificantes, peças, componentes e serviços, a serem alimentados por meio eletrônico, com ou sem a participação humana, e em base gerencial de dados disponíveis para cada unidade regional.</w:t>
      </w:r>
    </w:p>
    <w:p>
      <w:pPr>
        <w:pStyle w:val="Normal"/>
        <w:widowControl w:val="false"/>
        <w:tabs>
          <w:tab w:val="clear" w:pos="720"/>
          <w:tab w:val="left" w:pos="885" w:leader="none"/>
        </w:tabs>
        <w:ind w:left="1560" w:right="-170" w:hanging="426"/>
        <w:jc w:val="both"/>
        <w:rPr>
          <w:color w:val="000000"/>
          <w:sz w:val="22"/>
          <w:szCs w:val="22"/>
        </w:rPr>
      </w:pPr>
      <w:r>
        <w:rPr>
          <w:color w:val="000000"/>
          <w:sz w:val="22"/>
          <w:szCs w:val="22"/>
        </w:rPr>
      </w:r>
    </w:p>
    <w:p>
      <w:pPr>
        <w:pStyle w:val="Normal"/>
        <w:widowControl w:val="false"/>
        <w:tabs>
          <w:tab w:val="clear" w:pos="720"/>
          <w:tab w:val="left" w:pos="885" w:leader="none"/>
        </w:tabs>
        <w:suppressAutoHyphens w:val="true"/>
        <w:bidi w:val="0"/>
        <w:spacing w:before="0" w:after="0"/>
        <w:ind w:left="1701" w:right="0" w:hanging="0"/>
        <w:jc w:val="both"/>
        <w:rPr/>
      </w:pPr>
      <w:r>
        <w:rPr>
          <w:color w:val="000000"/>
          <w:sz w:val="22"/>
          <w:szCs w:val="22"/>
        </w:rPr>
        <w:t xml:space="preserve"> </w:t>
      </w:r>
      <w:r>
        <w:rPr>
          <w:color w:val="000000"/>
          <w:sz w:val="22"/>
          <w:szCs w:val="22"/>
        </w:rPr>
        <w:t xml:space="preserve">7.1.13.1.2 Processo de consolidação de dados e emissão de relatórios para o </w:t>
      </w:r>
      <w:r>
        <w:rPr>
          <w:b/>
          <w:color w:val="000000"/>
          <w:sz w:val="22"/>
          <w:szCs w:val="22"/>
        </w:rPr>
        <w:t>IFSertãoPE</w:t>
      </w:r>
      <w:r>
        <w:rPr>
          <w:color w:val="000000"/>
          <w:sz w:val="22"/>
          <w:szCs w:val="22"/>
        </w:rPr>
        <w:t>, pela internet.</w:t>
      </w:r>
    </w:p>
    <w:p>
      <w:pPr>
        <w:pStyle w:val="Normal"/>
        <w:spacing w:lineRule="auto" w:line="276" w:before="8" w:after="140"/>
        <w:rPr>
          <w:color w:val="000000"/>
          <w:sz w:val="22"/>
          <w:szCs w:val="22"/>
        </w:rPr>
      </w:pPr>
      <w:r>
        <w:rPr>
          <w:color w:val="000000"/>
          <w:sz w:val="22"/>
          <w:szCs w:val="22"/>
        </w:rPr>
      </w:r>
    </w:p>
    <w:p>
      <w:pPr>
        <w:pStyle w:val="ListParagraph"/>
        <w:widowControl w:val="false"/>
        <w:numPr>
          <w:ilvl w:val="1"/>
          <w:numId w:val="1"/>
        </w:numPr>
        <w:tabs>
          <w:tab w:val="clear" w:pos="720"/>
          <w:tab w:val="left" w:pos="0" w:leader="none"/>
        </w:tabs>
        <w:suppressAutoHyphens w:val="true"/>
        <w:bidi w:val="0"/>
        <w:spacing w:before="94" w:after="0"/>
        <w:ind w:left="0" w:right="0" w:hanging="0"/>
        <w:contextualSpacing/>
        <w:jc w:val="left"/>
        <w:rPr/>
      </w:pPr>
      <w:r>
        <w:rPr>
          <w:b/>
          <w:color w:val="000000"/>
          <w:sz w:val="22"/>
          <w:szCs w:val="22"/>
        </w:rPr>
        <w:t>Da rede de estabelecimentos de postos de abastecimento</w:t>
      </w:r>
    </w:p>
    <w:p>
      <w:pPr>
        <w:pStyle w:val="Normal"/>
        <w:widowControl w:val="false"/>
        <w:tabs>
          <w:tab w:val="clear" w:pos="720"/>
          <w:tab w:val="left" w:pos="735" w:leader="none"/>
        </w:tabs>
        <w:ind w:left="1674" w:hanging="0"/>
        <w:jc w:val="both"/>
        <w:rPr>
          <w:b/>
          <w:b/>
          <w:color w:val="000000"/>
          <w:sz w:val="22"/>
          <w:szCs w:val="22"/>
        </w:rPr>
      </w:pPr>
      <w:r>
        <w:rPr>
          <w:b/>
          <w:color w:val="000000"/>
          <w:sz w:val="22"/>
          <w:szCs w:val="22"/>
        </w:rPr>
      </w:r>
    </w:p>
    <w:p>
      <w:pPr>
        <w:pStyle w:val="Normal"/>
        <w:widowControl w:val="false"/>
        <w:tabs>
          <w:tab w:val="clear" w:pos="720"/>
          <w:tab w:val="left" w:pos="735" w:leader="none"/>
        </w:tabs>
        <w:ind w:left="1674" w:hanging="0"/>
        <w:jc w:val="both"/>
        <w:rPr>
          <w:b/>
          <w:b/>
          <w:color w:val="000000"/>
          <w:sz w:val="22"/>
          <w:szCs w:val="22"/>
        </w:rPr>
      </w:pPr>
      <w:r>
        <w:rPr>
          <w:b/>
          <w:color w:val="000000"/>
          <w:sz w:val="22"/>
          <w:szCs w:val="22"/>
        </w:rPr>
      </w:r>
    </w:p>
    <w:p>
      <w:pPr>
        <w:pStyle w:val="ListParagraph"/>
        <w:widowControl w:val="false"/>
        <w:numPr>
          <w:ilvl w:val="2"/>
          <w:numId w:val="1"/>
        </w:numPr>
        <w:tabs>
          <w:tab w:val="clear" w:pos="720"/>
          <w:tab w:val="left" w:pos="735" w:leader="none"/>
        </w:tabs>
        <w:suppressAutoHyphens w:val="true"/>
        <w:bidi w:val="0"/>
        <w:spacing w:before="0" w:after="0"/>
        <w:ind w:left="567" w:right="0" w:hanging="57"/>
        <w:contextualSpacing/>
        <w:jc w:val="both"/>
        <w:rPr/>
      </w:pPr>
      <w:r>
        <w:rPr>
          <w:color w:val="000000"/>
          <w:sz w:val="22"/>
          <w:szCs w:val="22"/>
        </w:rPr>
        <w:t xml:space="preserve">A rede de postos de abastecimentos deverá estar equipada para aceitar transações com cartões eletrônicos, tipo </w:t>
      </w:r>
      <w:r>
        <w:rPr>
          <w:i/>
          <w:color w:val="000000"/>
          <w:sz w:val="22"/>
          <w:szCs w:val="22"/>
        </w:rPr>
        <w:t xml:space="preserve">smart </w:t>
      </w:r>
      <w:r>
        <w:rPr>
          <w:color w:val="000000"/>
          <w:sz w:val="22"/>
          <w:szCs w:val="22"/>
        </w:rPr>
        <w:t>com chips, ou magnéticos, dos veículos das frotas do órgão contratante e estarem, no máximo, a 200 quilômetros de distância entre si.</w:t>
      </w:r>
    </w:p>
    <w:p>
      <w:pPr>
        <w:pStyle w:val="Normal"/>
        <w:widowControl w:val="false"/>
        <w:tabs>
          <w:tab w:val="clear" w:pos="720"/>
          <w:tab w:val="left" w:pos="735" w:leader="none"/>
        </w:tabs>
        <w:rPr>
          <w:b/>
          <w:b/>
          <w:sz w:val="22"/>
          <w:szCs w:val="22"/>
        </w:rPr>
      </w:pPr>
      <w:r>
        <w:rPr>
          <w:b/>
          <w:sz w:val="22"/>
          <w:szCs w:val="22"/>
        </w:rPr>
      </w:r>
    </w:p>
    <w:p>
      <w:pPr>
        <w:pStyle w:val="Normal"/>
        <w:widowControl w:val="false"/>
        <w:numPr>
          <w:ilvl w:val="2"/>
          <w:numId w:val="1"/>
        </w:numPr>
        <w:tabs>
          <w:tab w:val="clear" w:pos="720"/>
          <w:tab w:val="left" w:pos="735" w:leader="none"/>
        </w:tabs>
        <w:ind w:left="1276" w:hanging="719"/>
        <w:jc w:val="both"/>
        <w:rPr/>
      </w:pPr>
      <w:r>
        <w:rPr>
          <w:color w:val="000000"/>
          <w:sz w:val="22"/>
          <w:szCs w:val="22"/>
        </w:rPr>
        <w:t>No caso de impossibilidade temporária de se efetuar a transação em meio eletrônico, prover forma alternativa para garantir a continuidade dos serviços contratados.</w:t>
      </w:r>
    </w:p>
    <w:p>
      <w:pPr>
        <w:pStyle w:val="Normal"/>
        <w:widowControl w:val="false"/>
        <w:tabs>
          <w:tab w:val="clear" w:pos="720"/>
          <w:tab w:val="left" w:pos="735" w:leader="none"/>
        </w:tabs>
        <w:ind w:left="1276" w:hanging="0"/>
        <w:rPr>
          <w:b/>
          <w:b/>
          <w:sz w:val="22"/>
          <w:szCs w:val="22"/>
        </w:rPr>
      </w:pPr>
      <w:r>
        <w:rPr>
          <w:b/>
          <w:sz w:val="22"/>
          <w:szCs w:val="22"/>
        </w:rPr>
      </w:r>
    </w:p>
    <w:p>
      <w:pPr>
        <w:pStyle w:val="Normal"/>
        <w:widowControl w:val="false"/>
        <w:numPr>
          <w:ilvl w:val="2"/>
          <w:numId w:val="1"/>
        </w:numPr>
        <w:tabs>
          <w:tab w:val="clear" w:pos="720"/>
          <w:tab w:val="left" w:pos="735" w:leader="none"/>
        </w:tabs>
        <w:ind w:left="1276" w:hanging="719"/>
        <w:jc w:val="both"/>
        <w:rPr/>
      </w:pPr>
      <w:r>
        <w:rPr>
          <w:color w:val="000000"/>
          <w:sz w:val="22"/>
          <w:szCs w:val="22"/>
        </w:rPr>
        <w:t>A licitante vencedora deverá dispor de sistema tecnológico informatizado integrado para viabilizar o pagamento dos abastecimentos dos veículos com combustíveis, pelo uso de lubrificantes e de manutenções leves, junto aos postos de abastecimento credenciados.</w:t>
      </w:r>
    </w:p>
    <w:p>
      <w:pPr>
        <w:pStyle w:val="Normal"/>
        <w:widowControl w:val="false"/>
        <w:tabs>
          <w:tab w:val="clear" w:pos="720"/>
          <w:tab w:val="left" w:pos="735" w:leader="none"/>
        </w:tabs>
        <w:ind w:left="1276" w:hanging="0"/>
        <w:jc w:val="both"/>
        <w:rPr>
          <w:b/>
          <w:b/>
          <w:color w:val="000000"/>
          <w:sz w:val="22"/>
          <w:szCs w:val="22"/>
        </w:rPr>
      </w:pPr>
      <w:r>
        <w:rPr>
          <w:b/>
          <w:color w:val="000000"/>
          <w:sz w:val="22"/>
          <w:szCs w:val="22"/>
        </w:rPr>
      </w:r>
    </w:p>
    <w:p>
      <w:pPr>
        <w:pStyle w:val="Normal"/>
        <w:widowControl w:val="false"/>
        <w:numPr>
          <w:ilvl w:val="2"/>
          <w:numId w:val="1"/>
        </w:numPr>
        <w:tabs>
          <w:tab w:val="clear" w:pos="720"/>
          <w:tab w:val="left" w:pos="563" w:leader="none"/>
        </w:tabs>
        <w:suppressAutoHyphens w:val="true"/>
        <w:bidi w:val="0"/>
        <w:spacing w:before="0" w:after="0"/>
        <w:ind w:left="567" w:right="170" w:hanging="0"/>
        <w:jc w:val="both"/>
        <w:rPr/>
      </w:pPr>
      <w:r>
        <w:rPr>
          <w:color w:val="000000"/>
          <w:sz w:val="22"/>
          <w:szCs w:val="22"/>
        </w:rPr>
        <w:t xml:space="preserve"> </w:t>
      </w:r>
      <w:r>
        <w:rPr>
          <w:color w:val="000000"/>
          <w:sz w:val="22"/>
          <w:szCs w:val="22"/>
        </w:rPr>
        <w:t>Sempre que solicitado pelo órgão gerenciador, a licitante vencedora deverá providenciar o credenciamento de algum novo estabelecimento quando:</w:t>
      </w:r>
    </w:p>
    <w:p>
      <w:pPr>
        <w:pStyle w:val="Normal"/>
        <w:widowControl w:val="false"/>
        <w:tabs>
          <w:tab w:val="clear" w:pos="720"/>
          <w:tab w:val="left" w:pos="735" w:leader="none"/>
        </w:tabs>
        <w:ind w:left="1276" w:right="140" w:hanging="0"/>
        <w:jc w:val="both"/>
        <w:rPr>
          <w:b/>
          <w:b/>
          <w:color w:val="000000"/>
          <w:sz w:val="22"/>
          <w:szCs w:val="22"/>
        </w:rPr>
      </w:pPr>
      <w:r>
        <w:rPr>
          <w:b/>
          <w:color w:val="000000"/>
          <w:sz w:val="22"/>
          <w:szCs w:val="22"/>
        </w:rPr>
      </w:r>
    </w:p>
    <w:p>
      <w:pPr>
        <w:pStyle w:val="Normal"/>
        <w:widowControl w:val="false"/>
        <w:tabs>
          <w:tab w:val="clear" w:pos="720"/>
          <w:tab w:val="left" w:pos="735" w:leader="none"/>
        </w:tabs>
        <w:suppressAutoHyphens w:val="true"/>
        <w:bidi w:val="0"/>
        <w:spacing w:before="0" w:after="0"/>
        <w:ind w:left="1134" w:right="170" w:hanging="0"/>
        <w:jc w:val="both"/>
        <w:rPr>
          <w:b/>
          <w:b/>
          <w:color w:val="000000"/>
          <w:sz w:val="22"/>
          <w:szCs w:val="22"/>
        </w:rPr>
      </w:pPr>
      <w:r>
        <w:rPr>
          <w:color w:val="000000"/>
          <w:sz w:val="22"/>
          <w:szCs w:val="22"/>
        </w:rPr>
        <w:t xml:space="preserve">7.2.4.1 O atendimento não esteja sendo considerado satisfatório. </w:t>
      </w:r>
    </w:p>
    <w:p>
      <w:pPr>
        <w:pStyle w:val="Normal"/>
        <w:widowControl w:val="false"/>
        <w:tabs>
          <w:tab w:val="clear" w:pos="720"/>
          <w:tab w:val="left" w:pos="735" w:leader="none"/>
        </w:tabs>
        <w:suppressAutoHyphens w:val="true"/>
        <w:bidi w:val="0"/>
        <w:spacing w:before="0" w:after="0"/>
        <w:ind w:left="1134" w:right="170" w:hanging="0"/>
        <w:jc w:val="both"/>
        <w:rPr>
          <w:b/>
          <w:b/>
          <w:color w:val="000000"/>
          <w:sz w:val="22"/>
          <w:szCs w:val="22"/>
        </w:rPr>
      </w:pPr>
      <w:r>
        <w:rPr>
          <w:b/>
          <w:color w:val="000000"/>
          <w:sz w:val="22"/>
          <w:szCs w:val="22"/>
        </w:rPr>
      </w:r>
    </w:p>
    <w:p>
      <w:pPr>
        <w:pStyle w:val="Normal"/>
        <w:widowControl w:val="false"/>
        <w:tabs>
          <w:tab w:val="clear" w:pos="720"/>
          <w:tab w:val="left" w:pos="735" w:leader="none"/>
        </w:tabs>
        <w:suppressAutoHyphens w:val="true"/>
        <w:bidi w:val="0"/>
        <w:spacing w:before="0" w:after="0"/>
        <w:ind w:left="1134" w:right="170" w:hanging="0"/>
        <w:jc w:val="both"/>
        <w:rPr>
          <w:b/>
          <w:b/>
          <w:color w:val="000000"/>
          <w:sz w:val="22"/>
          <w:szCs w:val="22"/>
        </w:rPr>
      </w:pPr>
      <w:r>
        <w:rPr>
          <w:color w:val="000000"/>
          <w:sz w:val="22"/>
          <w:szCs w:val="22"/>
        </w:rPr>
        <w:t>7.2.4.2 preços praticados pelas empresas constantes da rede credenciada não estejam dentro dos limites máximos estabelecidos nos sistemas e/ou tabelas constantes</w:t>
      </w:r>
      <w:r>
        <w:rPr>
          <w:sz w:val="22"/>
          <w:szCs w:val="22"/>
        </w:rPr>
        <w:t xml:space="preserve"> </w:t>
      </w:r>
      <w:r>
        <w:rPr>
          <w:color w:val="000000"/>
          <w:sz w:val="22"/>
          <w:szCs w:val="22"/>
        </w:rPr>
        <w:t>e do Termo de Referência.</w:t>
      </w:r>
    </w:p>
    <w:p>
      <w:pPr>
        <w:pStyle w:val="Normal"/>
        <w:suppressAutoHyphens w:val="true"/>
        <w:bidi w:val="0"/>
        <w:spacing w:before="0" w:after="0"/>
        <w:ind w:left="1134" w:right="170" w:hanging="0"/>
        <w:jc w:val="both"/>
        <w:rPr>
          <w:color w:val="000000"/>
          <w:sz w:val="22"/>
          <w:szCs w:val="22"/>
        </w:rPr>
      </w:pPr>
      <w:r>
        <w:rPr>
          <w:color w:val="000000"/>
          <w:sz w:val="22"/>
          <w:szCs w:val="22"/>
        </w:rPr>
      </w:r>
    </w:p>
    <w:p>
      <w:pPr>
        <w:pStyle w:val="Normal"/>
        <w:widowControl w:val="false"/>
        <w:tabs>
          <w:tab w:val="clear" w:pos="720"/>
          <w:tab w:val="left" w:pos="735" w:leader="none"/>
        </w:tabs>
        <w:suppressAutoHyphens w:val="true"/>
        <w:bidi w:val="0"/>
        <w:spacing w:before="0" w:after="0"/>
        <w:ind w:left="1134" w:right="170" w:hanging="0"/>
        <w:jc w:val="both"/>
        <w:rPr>
          <w:b/>
          <w:b/>
          <w:color w:val="000000"/>
          <w:sz w:val="22"/>
          <w:szCs w:val="22"/>
        </w:rPr>
      </w:pPr>
      <w:r>
        <w:rPr>
          <w:color w:val="000000"/>
          <w:sz w:val="22"/>
          <w:szCs w:val="22"/>
        </w:rPr>
        <w:t>7.2.4.3 Haja necessidade de ampliação de atendimento por parte da Contratante ou por quaisquer outras questões técnicas.</w:t>
      </w:r>
    </w:p>
    <w:p>
      <w:pPr>
        <w:pStyle w:val="Normal"/>
        <w:suppressAutoHyphens w:val="true"/>
        <w:bidi w:val="0"/>
        <w:spacing w:before="0" w:after="0"/>
        <w:ind w:left="1134" w:right="170" w:hanging="0"/>
        <w:jc w:val="both"/>
        <w:rPr>
          <w:color w:val="000000"/>
          <w:sz w:val="22"/>
          <w:szCs w:val="22"/>
        </w:rPr>
      </w:pPr>
      <w:r>
        <w:rPr>
          <w:color w:val="000000"/>
          <w:sz w:val="22"/>
          <w:szCs w:val="22"/>
        </w:rPr>
      </w:r>
    </w:p>
    <w:p>
      <w:pPr>
        <w:pStyle w:val="Normal"/>
        <w:widowControl w:val="false"/>
        <w:tabs>
          <w:tab w:val="clear" w:pos="720"/>
          <w:tab w:val="left" w:pos="735" w:leader="none"/>
        </w:tabs>
        <w:suppressAutoHyphens w:val="true"/>
        <w:bidi w:val="0"/>
        <w:spacing w:before="0" w:after="0"/>
        <w:ind w:left="1134" w:right="170" w:hanging="0"/>
        <w:jc w:val="both"/>
        <w:rPr>
          <w:b/>
          <w:b/>
          <w:color w:val="000000"/>
          <w:sz w:val="22"/>
          <w:szCs w:val="22"/>
        </w:rPr>
      </w:pPr>
      <w:r>
        <w:rPr>
          <w:color w:val="000000"/>
          <w:sz w:val="22"/>
          <w:szCs w:val="22"/>
        </w:rPr>
        <w:t>7.2.4.4 Disponibilizar sistema de gerenciamento integrado que ofereça relatórios gerenciais de controle das despesas.</w:t>
      </w:r>
    </w:p>
    <w:p>
      <w:pPr>
        <w:pStyle w:val="Normal"/>
        <w:spacing w:lineRule="auto" w:line="276" w:before="5" w:after="140"/>
        <w:ind w:left="1418" w:right="140" w:hanging="0"/>
        <w:jc w:val="both"/>
        <w:rPr>
          <w:color w:val="000000"/>
          <w:sz w:val="22"/>
          <w:szCs w:val="22"/>
        </w:rPr>
      </w:pPr>
      <w:r>
        <w:rPr>
          <w:color w:val="000000"/>
          <w:sz w:val="22"/>
          <w:szCs w:val="22"/>
        </w:rPr>
      </w:r>
    </w:p>
    <w:p>
      <w:pPr>
        <w:pStyle w:val="Normal"/>
        <w:widowControl w:val="false"/>
        <w:numPr>
          <w:ilvl w:val="1"/>
          <w:numId w:val="1"/>
        </w:numPr>
        <w:tabs>
          <w:tab w:val="clear" w:pos="720"/>
          <w:tab w:val="left" w:pos="563" w:leader="none"/>
          <w:tab w:val="left" w:pos="735" w:leader="none"/>
        </w:tabs>
        <w:suppressAutoHyphens w:val="true"/>
        <w:bidi w:val="0"/>
        <w:spacing w:before="0" w:after="0"/>
        <w:ind w:left="0" w:right="0" w:hanging="0"/>
        <w:jc w:val="both"/>
        <w:rPr/>
      </w:pPr>
      <w:r>
        <w:rPr>
          <w:b/>
          <w:color w:val="000000"/>
          <w:sz w:val="22"/>
          <w:szCs w:val="22"/>
        </w:rPr>
        <w:t>Do serviço de autogestão da manutenção</w:t>
      </w:r>
    </w:p>
    <w:p>
      <w:pPr>
        <w:pStyle w:val="Normal"/>
        <w:widowControl w:val="false"/>
        <w:tabs>
          <w:tab w:val="clear" w:pos="720"/>
          <w:tab w:val="left" w:pos="735" w:leader="none"/>
        </w:tabs>
        <w:ind w:left="1077" w:hanging="0"/>
        <w:jc w:val="both"/>
        <w:rPr>
          <w:b/>
          <w:b/>
          <w:color w:val="000000"/>
          <w:sz w:val="22"/>
          <w:szCs w:val="22"/>
        </w:rPr>
      </w:pPr>
      <w:r>
        <w:rPr>
          <w:b/>
          <w:color w:val="000000"/>
          <w:sz w:val="22"/>
          <w:szCs w:val="22"/>
        </w:rPr>
      </w:r>
    </w:p>
    <w:p>
      <w:pPr>
        <w:pStyle w:val="Normal"/>
        <w:widowControl w:val="false"/>
        <w:numPr>
          <w:ilvl w:val="2"/>
          <w:numId w:val="1"/>
        </w:numPr>
        <w:tabs>
          <w:tab w:val="clear" w:pos="720"/>
          <w:tab w:val="left" w:pos="735" w:leader="none"/>
        </w:tabs>
        <w:suppressAutoHyphens w:val="true"/>
        <w:bidi w:val="0"/>
        <w:spacing w:before="0" w:after="0"/>
        <w:ind w:left="567" w:right="-454" w:hanging="0"/>
        <w:jc w:val="both"/>
        <w:rPr/>
      </w:pPr>
      <w:r>
        <w:rPr>
          <w:color w:val="000000"/>
          <w:sz w:val="22"/>
          <w:szCs w:val="22"/>
        </w:rPr>
        <w:t>O serviço de autogestão da manutenção automotiva preventiva e corretiva das frotas de veículos, por meio do sistema de controle integrado da manutenção disponibilizado pela licitante vencedora, compreende o atendimento à condição orçamentária dos materiais e serviços ofertados pelos estabelecimentos credenciados, e ainda:</w:t>
      </w:r>
    </w:p>
    <w:p>
      <w:pPr>
        <w:pStyle w:val="Normal"/>
        <w:widowControl w:val="false"/>
        <w:tabs>
          <w:tab w:val="clear" w:pos="720"/>
          <w:tab w:val="left" w:pos="735" w:leader="none"/>
        </w:tabs>
        <w:ind w:left="1674" w:right="-427" w:hanging="0"/>
        <w:jc w:val="both"/>
        <w:rPr>
          <w:b/>
          <w:b/>
          <w:color w:val="000000"/>
          <w:sz w:val="22"/>
          <w:szCs w:val="22"/>
        </w:rPr>
      </w:pPr>
      <w:r>
        <w:rPr>
          <w:b/>
          <w:color w:val="000000"/>
          <w:sz w:val="22"/>
          <w:szCs w:val="22"/>
        </w:rPr>
      </w:r>
    </w:p>
    <w:p>
      <w:pPr>
        <w:pStyle w:val="Normal"/>
        <w:widowControl w:val="false"/>
        <w:tabs>
          <w:tab w:val="clear" w:pos="720"/>
          <w:tab w:val="left" w:pos="1188" w:leader="none"/>
        </w:tabs>
        <w:suppressAutoHyphens w:val="true"/>
        <w:bidi w:val="0"/>
        <w:spacing w:lineRule="auto" w:line="271" w:before="0" w:after="0"/>
        <w:ind w:left="1134" w:right="-454" w:hanging="0"/>
        <w:jc w:val="both"/>
        <w:rPr>
          <w:color w:val="000000"/>
          <w:sz w:val="22"/>
          <w:szCs w:val="22"/>
        </w:rPr>
      </w:pPr>
      <w:r>
        <w:rPr>
          <w:color w:val="000000"/>
          <w:sz w:val="22"/>
          <w:szCs w:val="22"/>
        </w:rPr>
        <w:t>7.3.1.1 Informatização dos dados da vida mecânica, quilometragem, custos, identificação do veículo e respectiva unidade responsável, datas e horários, tipos de peças, componentes e serviços a serem alimentados por meio eletrônico em base gerencial de dados disponíveis para as entidades contratantes.</w:t>
      </w:r>
    </w:p>
    <w:p>
      <w:pPr>
        <w:pStyle w:val="Normal"/>
        <w:widowControl w:val="false"/>
        <w:tabs>
          <w:tab w:val="clear" w:pos="720"/>
          <w:tab w:val="left" w:pos="1188" w:leader="none"/>
        </w:tabs>
        <w:suppressAutoHyphens w:val="true"/>
        <w:bidi w:val="0"/>
        <w:spacing w:lineRule="auto" w:line="271" w:before="0" w:after="0"/>
        <w:ind w:left="1134" w:right="-454" w:hanging="0"/>
        <w:jc w:val="both"/>
        <w:rPr>
          <w:sz w:val="22"/>
          <w:szCs w:val="22"/>
        </w:rPr>
      </w:pPr>
      <w:r>
        <w:rPr>
          <w:sz w:val="22"/>
          <w:szCs w:val="22"/>
        </w:rPr>
      </w:r>
    </w:p>
    <w:p>
      <w:pPr>
        <w:pStyle w:val="Normal"/>
        <w:widowControl w:val="false"/>
        <w:tabs>
          <w:tab w:val="clear" w:pos="720"/>
          <w:tab w:val="left" w:pos="1188" w:leader="none"/>
        </w:tabs>
        <w:suppressAutoHyphens w:val="true"/>
        <w:bidi w:val="0"/>
        <w:spacing w:lineRule="auto" w:line="271" w:before="0" w:after="0"/>
        <w:ind w:left="1134" w:right="-454" w:hanging="0"/>
        <w:jc w:val="both"/>
        <w:rPr>
          <w:color w:val="000000"/>
          <w:sz w:val="22"/>
          <w:szCs w:val="22"/>
        </w:rPr>
      </w:pPr>
      <w:r>
        <w:rPr>
          <w:color w:val="000000"/>
          <w:sz w:val="22"/>
          <w:szCs w:val="22"/>
        </w:rPr>
        <w:t xml:space="preserve">7.3.1.2 Processo de consolidação de dados e emissão de relatórios para o </w:t>
      </w:r>
      <w:r>
        <w:rPr>
          <w:b/>
          <w:color w:val="000000"/>
          <w:sz w:val="22"/>
          <w:szCs w:val="22"/>
        </w:rPr>
        <w:t xml:space="preserve">IF SertãoPE </w:t>
      </w:r>
      <w:r>
        <w:rPr>
          <w:color w:val="000000"/>
          <w:sz w:val="22"/>
          <w:szCs w:val="22"/>
        </w:rPr>
        <w:t>pela internet.</w:t>
      </w:r>
    </w:p>
    <w:p>
      <w:pPr>
        <w:pStyle w:val="Normal"/>
        <w:widowControl w:val="false"/>
        <w:tabs>
          <w:tab w:val="clear" w:pos="720"/>
          <w:tab w:val="left" w:pos="1188" w:leader="none"/>
        </w:tabs>
        <w:suppressAutoHyphens w:val="true"/>
        <w:bidi w:val="0"/>
        <w:spacing w:lineRule="auto" w:line="271" w:before="0" w:after="0"/>
        <w:ind w:left="1134" w:right="-454" w:hanging="0"/>
        <w:jc w:val="both"/>
        <w:rPr>
          <w:sz w:val="22"/>
          <w:szCs w:val="22"/>
        </w:rPr>
      </w:pPr>
      <w:r>
        <w:rPr>
          <w:sz w:val="22"/>
          <w:szCs w:val="22"/>
        </w:rPr>
      </w:r>
    </w:p>
    <w:p>
      <w:pPr>
        <w:pStyle w:val="Normal"/>
        <w:widowControl w:val="false"/>
        <w:tabs>
          <w:tab w:val="clear" w:pos="720"/>
          <w:tab w:val="left" w:pos="1188" w:leader="none"/>
        </w:tabs>
        <w:suppressAutoHyphens w:val="true"/>
        <w:bidi w:val="0"/>
        <w:spacing w:lineRule="auto" w:line="271" w:before="0" w:after="0"/>
        <w:ind w:left="1134" w:right="-454" w:hanging="0"/>
        <w:jc w:val="both"/>
        <w:rPr>
          <w:color w:val="000000"/>
          <w:sz w:val="22"/>
          <w:szCs w:val="22"/>
        </w:rPr>
      </w:pPr>
      <w:r>
        <w:rPr>
          <w:color w:val="000000"/>
          <w:sz w:val="22"/>
          <w:szCs w:val="22"/>
        </w:rPr>
        <w:t>7.3.1.3 As chamadas para realização das manutenções preventivas programadas devem ser realizadas por quilometragem atingida.</w:t>
      </w:r>
    </w:p>
    <w:p>
      <w:pPr>
        <w:pStyle w:val="Normal"/>
        <w:widowControl w:val="false"/>
        <w:tabs>
          <w:tab w:val="clear" w:pos="720"/>
          <w:tab w:val="left" w:pos="1188" w:leader="none"/>
        </w:tabs>
        <w:suppressAutoHyphens w:val="true"/>
        <w:bidi w:val="0"/>
        <w:spacing w:lineRule="auto" w:line="271" w:before="0" w:after="0"/>
        <w:ind w:left="1134" w:right="-454" w:hanging="0"/>
        <w:jc w:val="both"/>
        <w:rPr>
          <w:sz w:val="22"/>
          <w:szCs w:val="22"/>
        </w:rPr>
      </w:pPr>
      <w:r>
        <w:rPr>
          <w:sz w:val="22"/>
          <w:szCs w:val="22"/>
        </w:rPr>
      </w:r>
    </w:p>
    <w:p>
      <w:pPr>
        <w:pStyle w:val="Normal"/>
        <w:widowControl w:val="false"/>
        <w:tabs>
          <w:tab w:val="clear" w:pos="720"/>
          <w:tab w:val="left" w:pos="1188" w:leader="none"/>
        </w:tabs>
        <w:suppressAutoHyphens w:val="true"/>
        <w:bidi w:val="0"/>
        <w:spacing w:lineRule="auto" w:line="271" w:before="0" w:after="0"/>
        <w:ind w:left="1134" w:right="-454" w:hanging="0"/>
        <w:jc w:val="both"/>
        <w:rPr>
          <w:color w:val="000000"/>
          <w:sz w:val="22"/>
          <w:szCs w:val="22"/>
        </w:rPr>
      </w:pPr>
      <w:r>
        <w:rPr>
          <w:color w:val="000000"/>
          <w:sz w:val="22"/>
          <w:szCs w:val="22"/>
        </w:rPr>
        <w:t>7.3.1.4 Os avisos das chamadas para realização das manutenções preventivas devem ser enviados via web interface de gerenciamento.</w:t>
      </w:r>
    </w:p>
    <w:p>
      <w:pPr>
        <w:pStyle w:val="Normal"/>
        <w:widowControl w:val="false"/>
        <w:tabs>
          <w:tab w:val="clear" w:pos="720"/>
          <w:tab w:val="left" w:pos="890" w:leader="none"/>
        </w:tabs>
        <w:spacing w:lineRule="auto" w:line="271"/>
        <w:ind w:left="2151" w:right="-427" w:hanging="0"/>
        <w:jc w:val="both"/>
        <w:rPr>
          <w:sz w:val="22"/>
          <w:szCs w:val="22"/>
        </w:rPr>
      </w:pPr>
      <w:r>
        <w:rPr>
          <w:sz w:val="22"/>
          <w:szCs w:val="22"/>
        </w:rPr>
      </w:r>
    </w:p>
    <w:p>
      <w:pPr>
        <w:pStyle w:val="Normal"/>
        <w:widowControl w:val="false"/>
        <w:tabs>
          <w:tab w:val="clear" w:pos="720"/>
          <w:tab w:val="left" w:pos="890" w:leader="none"/>
        </w:tabs>
        <w:spacing w:lineRule="auto" w:line="271"/>
        <w:ind w:left="1134" w:right="-427" w:hanging="0"/>
        <w:jc w:val="both"/>
        <w:rPr>
          <w:color w:val="000000"/>
          <w:sz w:val="22"/>
          <w:szCs w:val="22"/>
        </w:rPr>
      </w:pPr>
      <w:r>
        <w:rPr>
          <w:color w:val="000000"/>
          <w:sz w:val="22"/>
          <w:szCs w:val="22"/>
        </w:rPr>
        <w:t>7.3.1.5 Os avisos para análise/aprovação das cotações/ordem de serviços solicitados devem ser enviados via web interface de gerenciamento.</w:t>
      </w:r>
    </w:p>
    <w:p>
      <w:pPr>
        <w:pStyle w:val="Normal"/>
        <w:widowControl w:val="false"/>
        <w:tabs>
          <w:tab w:val="clear" w:pos="720"/>
          <w:tab w:val="left" w:pos="890" w:leader="none"/>
        </w:tabs>
        <w:spacing w:lineRule="auto" w:line="271"/>
        <w:ind w:left="1134" w:right="-427" w:hanging="0"/>
        <w:jc w:val="both"/>
        <w:rPr>
          <w:sz w:val="22"/>
          <w:szCs w:val="22"/>
        </w:rPr>
      </w:pPr>
      <w:r>
        <w:rPr>
          <w:sz w:val="22"/>
          <w:szCs w:val="22"/>
        </w:rPr>
      </w:r>
    </w:p>
    <w:p>
      <w:pPr>
        <w:pStyle w:val="Normal"/>
        <w:widowControl w:val="false"/>
        <w:tabs>
          <w:tab w:val="clear" w:pos="720"/>
          <w:tab w:val="left" w:pos="890" w:leader="none"/>
        </w:tabs>
        <w:spacing w:lineRule="auto" w:line="271"/>
        <w:ind w:left="1134" w:right="-427" w:hanging="0"/>
        <w:jc w:val="both"/>
        <w:rPr>
          <w:color w:val="000000"/>
          <w:sz w:val="22"/>
          <w:szCs w:val="22"/>
        </w:rPr>
      </w:pPr>
      <w:r>
        <w:rPr>
          <w:color w:val="000000"/>
          <w:sz w:val="22"/>
          <w:szCs w:val="22"/>
        </w:rPr>
        <w:t>7.3.1.6 A captura dos dados dos veículos e dos condutores deve ser feita através de cartão com tarja magnética e via rede telefônica.</w:t>
      </w:r>
    </w:p>
    <w:p>
      <w:pPr>
        <w:pStyle w:val="Normal"/>
        <w:widowControl w:val="false"/>
        <w:tabs>
          <w:tab w:val="clear" w:pos="720"/>
          <w:tab w:val="left" w:pos="890" w:leader="none"/>
        </w:tabs>
        <w:spacing w:lineRule="auto" w:line="271"/>
        <w:ind w:left="1134" w:right="-427" w:hanging="0"/>
        <w:jc w:val="both"/>
        <w:rPr>
          <w:sz w:val="22"/>
          <w:szCs w:val="22"/>
        </w:rPr>
      </w:pPr>
      <w:r>
        <w:rPr>
          <w:sz w:val="22"/>
          <w:szCs w:val="22"/>
        </w:rPr>
      </w:r>
    </w:p>
    <w:p>
      <w:pPr>
        <w:pStyle w:val="Normal"/>
        <w:widowControl w:val="false"/>
        <w:tabs>
          <w:tab w:val="clear" w:pos="720"/>
          <w:tab w:val="left" w:pos="890" w:leader="none"/>
        </w:tabs>
        <w:spacing w:lineRule="auto" w:line="271"/>
        <w:ind w:left="1134" w:right="-427" w:hanging="0"/>
        <w:jc w:val="both"/>
        <w:rPr>
          <w:color w:val="000000"/>
          <w:sz w:val="22"/>
          <w:szCs w:val="22"/>
        </w:rPr>
      </w:pPr>
      <w:r>
        <w:rPr>
          <w:color w:val="000000"/>
          <w:sz w:val="22"/>
          <w:szCs w:val="22"/>
        </w:rPr>
        <w:t>7.3.1.7 Os cartões magnéticos devem ser para identificação dos veículos e os condutores devem ser identificados através de senha individual para não haver transações indevidas.</w:t>
      </w:r>
    </w:p>
    <w:p>
      <w:pPr>
        <w:pStyle w:val="Normal"/>
        <w:widowControl w:val="false"/>
        <w:tabs>
          <w:tab w:val="clear" w:pos="720"/>
          <w:tab w:val="left" w:pos="890" w:leader="none"/>
        </w:tabs>
        <w:spacing w:lineRule="auto" w:line="271"/>
        <w:ind w:left="1134" w:right="-427" w:hanging="0"/>
        <w:jc w:val="both"/>
        <w:rPr>
          <w:sz w:val="22"/>
          <w:szCs w:val="22"/>
        </w:rPr>
      </w:pPr>
      <w:r>
        <w:rPr>
          <w:sz w:val="22"/>
          <w:szCs w:val="22"/>
        </w:rPr>
      </w:r>
    </w:p>
    <w:p>
      <w:pPr>
        <w:pStyle w:val="Normal"/>
        <w:widowControl w:val="false"/>
        <w:tabs>
          <w:tab w:val="clear" w:pos="720"/>
          <w:tab w:val="left" w:pos="890" w:leader="none"/>
        </w:tabs>
        <w:spacing w:lineRule="auto" w:line="271"/>
        <w:ind w:left="1134" w:right="-427" w:hanging="0"/>
        <w:jc w:val="both"/>
        <w:rPr>
          <w:color w:val="000000"/>
          <w:sz w:val="22"/>
          <w:szCs w:val="22"/>
        </w:rPr>
      </w:pPr>
      <w:r>
        <w:rPr>
          <w:color w:val="000000"/>
          <w:sz w:val="22"/>
          <w:szCs w:val="22"/>
        </w:rPr>
        <w:t>7.3.1.8 Os sistemas de abastecimento e manutenção devem ser totalmente integrados e com apenas 01(um) a</w:t>
      </w:r>
      <w:r>
        <w:rPr>
          <w:sz w:val="22"/>
          <w:szCs w:val="22"/>
        </w:rPr>
        <w:t>cesso</w:t>
      </w:r>
      <w:r>
        <w:rPr>
          <w:color w:val="000000"/>
          <w:sz w:val="22"/>
          <w:szCs w:val="22"/>
        </w:rPr>
        <w:t>, sendo inclusive utilizado apenas 1 (um) cartão do veículo para o módulo de abastecimento de veículos e os serviços de manutenção vinculados à prévia autorização do gestor do sistema.</w:t>
      </w:r>
    </w:p>
    <w:p>
      <w:pPr>
        <w:pStyle w:val="Normal"/>
        <w:widowControl w:val="false"/>
        <w:tabs>
          <w:tab w:val="clear" w:pos="720"/>
          <w:tab w:val="left" w:pos="890" w:leader="none"/>
        </w:tabs>
        <w:spacing w:lineRule="auto" w:line="271"/>
        <w:ind w:left="1134" w:right="-427" w:hanging="0"/>
        <w:jc w:val="both"/>
        <w:rPr>
          <w:sz w:val="22"/>
          <w:szCs w:val="22"/>
        </w:rPr>
      </w:pPr>
      <w:r>
        <w:rPr>
          <w:sz w:val="22"/>
          <w:szCs w:val="22"/>
        </w:rPr>
      </w:r>
    </w:p>
    <w:p>
      <w:pPr>
        <w:pStyle w:val="Normal"/>
        <w:widowControl w:val="false"/>
        <w:tabs>
          <w:tab w:val="clear" w:pos="720"/>
          <w:tab w:val="left" w:pos="890" w:leader="none"/>
        </w:tabs>
        <w:spacing w:lineRule="auto" w:line="271"/>
        <w:ind w:left="1134" w:right="-427" w:hanging="0"/>
        <w:jc w:val="both"/>
        <w:rPr>
          <w:color w:val="000000"/>
          <w:sz w:val="22"/>
          <w:szCs w:val="22"/>
        </w:rPr>
      </w:pPr>
      <w:r>
        <w:rPr>
          <w:color w:val="000000"/>
          <w:sz w:val="22"/>
          <w:szCs w:val="22"/>
        </w:rPr>
        <w:t>7.3.1.9 O sistema deve permitir a identificação dos serviços que cada fornecedor está capacitado a executar através de cadastro de especialidades, assim como históricos de manutenção para auxiliar futuras negociações.</w:t>
      </w:r>
    </w:p>
    <w:p>
      <w:pPr>
        <w:pStyle w:val="Normal"/>
        <w:widowControl w:val="false"/>
        <w:tabs>
          <w:tab w:val="clear" w:pos="720"/>
          <w:tab w:val="left" w:pos="890" w:leader="none"/>
        </w:tabs>
        <w:spacing w:lineRule="auto" w:line="271"/>
        <w:ind w:left="1134" w:right="-427" w:hanging="0"/>
        <w:jc w:val="both"/>
        <w:rPr>
          <w:color w:val="000000"/>
          <w:sz w:val="22"/>
          <w:szCs w:val="22"/>
        </w:rPr>
      </w:pPr>
      <w:r>
        <w:rPr>
          <w:color w:val="000000"/>
          <w:sz w:val="22"/>
          <w:szCs w:val="22"/>
        </w:rPr>
      </w:r>
    </w:p>
    <w:p>
      <w:pPr>
        <w:pStyle w:val="Normal"/>
        <w:widowControl w:val="false"/>
        <w:tabs>
          <w:tab w:val="clear" w:pos="720"/>
          <w:tab w:val="left" w:pos="890" w:leader="none"/>
        </w:tabs>
        <w:spacing w:lineRule="auto" w:line="271"/>
        <w:ind w:left="1134" w:right="-427" w:hanging="0"/>
        <w:jc w:val="both"/>
        <w:rPr>
          <w:color w:val="000000"/>
          <w:sz w:val="22"/>
          <w:szCs w:val="22"/>
        </w:rPr>
      </w:pPr>
      <w:r>
        <w:rPr>
          <w:color w:val="000000"/>
          <w:sz w:val="22"/>
          <w:szCs w:val="22"/>
        </w:rPr>
        <w:t>7.3.1.10 O sistema deve permitir o controle de garantia de peças e mão de obra, alertando para esta garantia e informando o item e a oficina que devem atender a esta garantia.</w:t>
      </w:r>
    </w:p>
    <w:p>
      <w:pPr>
        <w:pStyle w:val="Normal"/>
        <w:widowControl w:val="false"/>
        <w:tabs>
          <w:tab w:val="clear" w:pos="720"/>
          <w:tab w:val="left" w:pos="890" w:leader="none"/>
        </w:tabs>
        <w:spacing w:lineRule="auto" w:line="271"/>
        <w:ind w:left="1134" w:right="-427" w:hanging="0"/>
        <w:jc w:val="both"/>
        <w:rPr>
          <w:sz w:val="22"/>
          <w:szCs w:val="22"/>
        </w:rPr>
      </w:pPr>
      <w:r>
        <w:rPr>
          <w:sz w:val="22"/>
          <w:szCs w:val="22"/>
        </w:rPr>
      </w:r>
    </w:p>
    <w:p>
      <w:pPr>
        <w:pStyle w:val="Normal"/>
        <w:widowControl w:val="false"/>
        <w:tabs>
          <w:tab w:val="clear" w:pos="720"/>
          <w:tab w:val="left" w:pos="890" w:leader="none"/>
        </w:tabs>
        <w:spacing w:lineRule="auto" w:line="271"/>
        <w:ind w:left="1134" w:right="231" w:hanging="0"/>
        <w:jc w:val="both"/>
        <w:rPr>
          <w:color w:val="000000"/>
          <w:sz w:val="22"/>
          <w:szCs w:val="22"/>
        </w:rPr>
      </w:pPr>
      <w:r>
        <w:rPr>
          <w:color w:val="000000"/>
          <w:sz w:val="22"/>
          <w:szCs w:val="22"/>
        </w:rPr>
        <w:t xml:space="preserve">7.3.1.11 A Contratante faz a solicitação do serviço/fornecimento de peças, através do sistema informatizado da </w:t>
      </w:r>
      <w:r>
        <w:rPr>
          <w:sz w:val="22"/>
          <w:szCs w:val="22"/>
        </w:rPr>
        <w:t>contratada.</w:t>
      </w:r>
    </w:p>
    <w:p>
      <w:pPr>
        <w:pStyle w:val="Normal"/>
        <w:spacing w:lineRule="auto" w:line="276" w:before="9" w:after="140"/>
        <w:rPr>
          <w:color w:val="000000"/>
          <w:sz w:val="22"/>
          <w:szCs w:val="22"/>
          <w:u w:val="single"/>
        </w:rPr>
      </w:pPr>
      <w:r>
        <w:rPr>
          <w:color w:val="000000"/>
          <w:sz w:val="22"/>
          <w:szCs w:val="22"/>
          <w:u w:val="single"/>
        </w:rPr>
      </w:r>
    </w:p>
    <w:p>
      <w:pPr>
        <w:pStyle w:val="Normal"/>
        <w:widowControl w:val="false"/>
        <w:numPr>
          <w:ilvl w:val="1"/>
          <w:numId w:val="1"/>
        </w:numPr>
        <w:tabs>
          <w:tab w:val="clear" w:pos="720"/>
          <w:tab w:val="left" w:pos="735" w:leader="none"/>
        </w:tabs>
        <w:suppressAutoHyphens w:val="true"/>
        <w:bidi w:val="0"/>
        <w:spacing w:before="0" w:after="0"/>
        <w:ind w:left="0" w:right="0" w:hanging="0"/>
        <w:jc w:val="left"/>
        <w:rPr/>
      </w:pPr>
      <w:r>
        <w:rPr>
          <w:b/>
          <w:color w:val="000000"/>
          <w:sz w:val="22"/>
          <w:szCs w:val="22"/>
          <w:u w:val="single"/>
        </w:rPr>
        <w:t xml:space="preserve"> </w:t>
      </w:r>
      <w:r>
        <w:rPr>
          <w:b/>
          <w:color w:val="000000"/>
          <w:sz w:val="22"/>
          <w:szCs w:val="22"/>
        </w:rPr>
        <w:t>Rede de estabelecimentos especializados em serviços técnicos de manutenção</w:t>
      </w:r>
    </w:p>
    <w:p>
      <w:pPr>
        <w:pStyle w:val="Normal"/>
        <w:spacing w:lineRule="auto" w:line="276"/>
        <w:rPr>
          <w:b/>
          <w:b/>
          <w:color w:val="000000"/>
          <w:sz w:val="22"/>
          <w:szCs w:val="22"/>
        </w:rPr>
      </w:pPr>
      <w:r>
        <w:rPr>
          <w:b/>
          <w:color w:val="000000"/>
          <w:sz w:val="22"/>
          <w:szCs w:val="22"/>
        </w:rPr>
      </w:r>
    </w:p>
    <w:p>
      <w:pPr>
        <w:pStyle w:val="Normal"/>
        <w:widowControl w:val="false"/>
        <w:numPr>
          <w:ilvl w:val="2"/>
          <w:numId w:val="1"/>
        </w:numPr>
        <w:tabs>
          <w:tab w:val="clear" w:pos="720"/>
          <w:tab w:val="left" w:pos="426" w:leader="none"/>
        </w:tabs>
        <w:suppressAutoHyphens w:val="true"/>
        <w:bidi w:val="0"/>
        <w:spacing w:lineRule="auto" w:line="271" w:before="28" w:after="0"/>
        <w:ind w:left="567" w:right="0" w:hanging="0"/>
        <w:jc w:val="both"/>
        <w:rPr/>
      </w:pPr>
      <w:r>
        <w:rPr>
          <w:color w:val="000000"/>
          <w:sz w:val="22"/>
          <w:szCs w:val="22"/>
        </w:rPr>
        <w:t xml:space="preserve">A empresa vencedora deverá credenciar, </w:t>
      </w:r>
      <w:r>
        <w:rPr>
          <w:sz w:val="22"/>
          <w:szCs w:val="22"/>
        </w:rPr>
        <w:t>15</w:t>
      </w:r>
      <w:r>
        <w:rPr>
          <w:color w:val="000000"/>
          <w:sz w:val="22"/>
          <w:szCs w:val="22"/>
        </w:rPr>
        <w:t xml:space="preserve"> (quinze) dias após a assinatura do contrato, rede de estabelecimentos especializados em serviços técnicos de manutenção de veículos, inclusive, concessionárias dos fabricantes, nas capitais e nos interiores dos estados, sendo obrigatória a existência de mais de um estabelecimento credenciados, preferencialmente nos municípios de Floresta, Petrolina, Ouricuri, Salgueiro, Santa Maria e Serra Talhada, e/</w:t>
      </w:r>
      <w:bookmarkStart w:id="2" w:name="_Hlk80800469"/>
      <w:r>
        <w:rPr>
          <w:color w:val="000000"/>
          <w:sz w:val="22"/>
          <w:szCs w:val="22"/>
        </w:rPr>
        <w:t>ou num raio de até 150 Km dos municípios onde há Unidades do IF Sertão-PE</w:t>
      </w:r>
      <w:bookmarkEnd w:id="2"/>
      <w:r>
        <w:rPr>
          <w:color w:val="000000"/>
          <w:sz w:val="22"/>
          <w:szCs w:val="22"/>
        </w:rPr>
        <w:t xml:space="preserve"> (Campus ou Reitoria) do IF Sertão-PE. Além disso, a licitante vencedora deverá oferecer condições para o imediato credenciamento de oficinas mecânicas indicadas pela contratante nos municípios supracitados, devendo atender aos seguintes requisitos:</w:t>
      </w:r>
    </w:p>
    <w:p>
      <w:pPr>
        <w:pStyle w:val="Normal"/>
        <w:widowControl w:val="false"/>
        <w:tabs>
          <w:tab w:val="clear" w:pos="720"/>
          <w:tab w:val="left" w:pos="426" w:leader="none"/>
        </w:tabs>
        <w:spacing w:lineRule="auto" w:line="271" w:before="28" w:after="0"/>
        <w:ind w:left="1674" w:hanging="0"/>
        <w:jc w:val="both"/>
        <w:rPr>
          <w:sz w:val="22"/>
          <w:szCs w:val="22"/>
        </w:rPr>
      </w:pPr>
      <w:r>
        <w:rPr>
          <w:sz w:val="22"/>
          <w:szCs w:val="22"/>
        </w:rPr>
      </w:r>
    </w:p>
    <w:p>
      <w:pPr>
        <w:pStyle w:val="Normal"/>
        <w:widowControl w:val="false"/>
        <w:tabs>
          <w:tab w:val="clear" w:pos="720"/>
          <w:tab w:val="left" w:pos="1188" w:leader="none"/>
        </w:tabs>
        <w:suppressAutoHyphens w:val="true"/>
        <w:bidi w:val="0"/>
        <w:spacing w:before="0" w:after="0"/>
        <w:ind w:left="1134" w:right="0" w:hanging="0"/>
        <w:jc w:val="both"/>
        <w:rPr>
          <w:color w:val="000000"/>
          <w:sz w:val="22"/>
          <w:szCs w:val="22"/>
        </w:rPr>
      </w:pPr>
      <w:r>
        <w:rPr>
          <w:color w:val="000000"/>
          <w:sz w:val="22"/>
          <w:szCs w:val="22"/>
        </w:rPr>
        <w:t>7.4.1.1 Rede de oficinas mecânicas equipadas para aceitar transações do sistema tecnológico da empresa vencedora.</w:t>
      </w:r>
    </w:p>
    <w:p>
      <w:pPr>
        <w:pStyle w:val="Normal"/>
        <w:widowControl w:val="false"/>
        <w:tabs>
          <w:tab w:val="clear" w:pos="720"/>
          <w:tab w:val="left" w:pos="1188" w:leader="none"/>
        </w:tabs>
        <w:suppressAutoHyphens w:val="true"/>
        <w:bidi w:val="0"/>
        <w:spacing w:before="0" w:after="0"/>
        <w:ind w:left="1134" w:right="0" w:hanging="0"/>
        <w:jc w:val="both"/>
        <w:rPr>
          <w:sz w:val="22"/>
          <w:szCs w:val="22"/>
        </w:rPr>
      </w:pPr>
      <w:r>
        <w:rPr>
          <w:sz w:val="22"/>
          <w:szCs w:val="22"/>
        </w:rPr>
      </w:r>
    </w:p>
    <w:p>
      <w:pPr>
        <w:pStyle w:val="Normal"/>
        <w:widowControl w:val="false"/>
        <w:tabs>
          <w:tab w:val="clear" w:pos="720"/>
          <w:tab w:val="left" w:pos="1188" w:leader="none"/>
        </w:tabs>
        <w:suppressAutoHyphens w:val="true"/>
        <w:bidi w:val="0"/>
        <w:spacing w:before="0" w:after="0"/>
        <w:ind w:left="1134" w:right="0" w:hanging="0"/>
        <w:jc w:val="both"/>
        <w:rPr>
          <w:color w:val="000000"/>
          <w:sz w:val="22"/>
          <w:szCs w:val="22"/>
        </w:rPr>
      </w:pPr>
      <w:r>
        <w:rPr>
          <w:color w:val="000000"/>
          <w:sz w:val="22"/>
          <w:szCs w:val="22"/>
        </w:rPr>
        <w:t xml:space="preserve">7.4.1.2 Sistema tecnológico integrado para viabilizar o pagamento dos serviços de manutenção da frota de veículos do </w:t>
      </w:r>
      <w:r>
        <w:rPr>
          <w:b/>
          <w:color w:val="000000"/>
          <w:sz w:val="22"/>
          <w:szCs w:val="22"/>
        </w:rPr>
        <w:t xml:space="preserve">IFSertãoPE </w:t>
      </w:r>
      <w:r>
        <w:rPr>
          <w:color w:val="000000"/>
          <w:sz w:val="22"/>
          <w:szCs w:val="22"/>
        </w:rPr>
        <w:t>junto às oficinas credenciadas.</w:t>
      </w:r>
    </w:p>
    <w:p>
      <w:pPr>
        <w:pStyle w:val="Normal"/>
        <w:widowControl w:val="false"/>
        <w:tabs>
          <w:tab w:val="clear" w:pos="720"/>
          <w:tab w:val="left" w:pos="800" w:leader="none"/>
        </w:tabs>
        <w:ind w:left="1418" w:hanging="0"/>
        <w:jc w:val="both"/>
        <w:rPr>
          <w:sz w:val="22"/>
          <w:szCs w:val="22"/>
        </w:rPr>
      </w:pPr>
      <w:r>
        <w:rPr>
          <w:sz w:val="22"/>
          <w:szCs w:val="22"/>
        </w:rPr>
      </w:r>
    </w:p>
    <w:p>
      <w:pPr>
        <w:pStyle w:val="Normal"/>
        <w:widowControl w:val="false"/>
        <w:tabs>
          <w:tab w:val="clear" w:pos="720"/>
          <w:tab w:val="left" w:pos="800" w:leader="none"/>
        </w:tabs>
        <w:suppressAutoHyphens w:val="true"/>
        <w:bidi w:val="0"/>
        <w:spacing w:before="0" w:after="0"/>
        <w:ind w:left="1134" w:right="0" w:hanging="0"/>
        <w:jc w:val="both"/>
        <w:rPr/>
      </w:pPr>
      <w:r>
        <w:rPr>
          <w:color w:val="000000"/>
          <w:sz w:val="22"/>
          <w:szCs w:val="22"/>
        </w:rPr>
        <w:t>7.4.1.3 Em caso de veículo dentro da garantia de fábrica, a empresa vencedora deverá cadastrar Concessionárias Autorizadas para a execução dos serviços. Havendo mais de uma concessionária na região será proporcionada a livre concorrência, como ocorre com os veículos fora de garantias.</w:t>
      </w:r>
    </w:p>
    <w:p>
      <w:pPr>
        <w:pStyle w:val="Normal"/>
        <w:widowControl w:val="false"/>
        <w:tabs>
          <w:tab w:val="clear" w:pos="720"/>
          <w:tab w:val="left" w:pos="800" w:leader="none"/>
        </w:tabs>
        <w:ind w:left="993" w:hanging="0"/>
        <w:jc w:val="both"/>
        <w:rPr>
          <w:sz w:val="22"/>
          <w:szCs w:val="22"/>
        </w:rPr>
      </w:pPr>
      <w:r>
        <w:rPr>
          <w:sz w:val="22"/>
          <w:szCs w:val="22"/>
        </w:rPr>
      </w:r>
    </w:p>
    <w:p>
      <w:pPr>
        <w:pStyle w:val="Normal"/>
        <w:widowControl w:val="false"/>
        <w:tabs>
          <w:tab w:val="clear" w:pos="720"/>
          <w:tab w:val="left" w:pos="800" w:leader="none"/>
        </w:tabs>
        <w:suppressAutoHyphens w:val="true"/>
        <w:bidi w:val="0"/>
        <w:spacing w:before="0" w:after="0"/>
        <w:ind w:left="1134" w:right="0" w:hanging="0"/>
        <w:jc w:val="both"/>
        <w:rPr/>
      </w:pPr>
      <w:r>
        <w:rPr>
          <w:color w:val="000000"/>
          <w:sz w:val="22"/>
          <w:szCs w:val="22"/>
        </w:rPr>
        <w:t xml:space="preserve">7.4.1.4 Para a execução dos serviços técnicos de manutenção das frotas, o </w:t>
      </w:r>
      <w:r>
        <w:rPr>
          <w:b/>
          <w:color w:val="000000"/>
          <w:sz w:val="22"/>
          <w:szCs w:val="22"/>
        </w:rPr>
        <w:t xml:space="preserve">IFSertãoPE </w:t>
      </w:r>
      <w:r>
        <w:rPr>
          <w:color w:val="000000"/>
          <w:sz w:val="22"/>
          <w:szCs w:val="22"/>
        </w:rPr>
        <w:t>só aceitará como credenciadas pela empresa vencedora as oficinas que disponham dos seguintes requisitos mínimos abaixo especificados, salvo onde não há rede com capacidades exigidas:</w:t>
      </w:r>
    </w:p>
    <w:p>
      <w:pPr>
        <w:pStyle w:val="Normal"/>
        <w:widowControl w:val="false"/>
        <w:tabs>
          <w:tab w:val="clear" w:pos="720"/>
          <w:tab w:val="left" w:pos="800" w:leader="none"/>
        </w:tabs>
        <w:ind w:left="993" w:hanging="0"/>
        <w:jc w:val="both"/>
        <w:rPr>
          <w:sz w:val="22"/>
          <w:szCs w:val="22"/>
        </w:rPr>
      </w:pPr>
      <w:r>
        <w:rPr>
          <w:sz w:val="22"/>
          <w:szCs w:val="22"/>
        </w:rPr>
      </w:r>
    </w:p>
    <w:p>
      <w:pPr>
        <w:pStyle w:val="ListParagraph"/>
        <w:widowControl w:val="false"/>
        <w:numPr>
          <w:ilvl w:val="4"/>
          <w:numId w:val="7"/>
        </w:numPr>
        <w:tabs>
          <w:tab w:val="clear" w:pos="720"/>
          <w:tab w:val="left" w:pos="1701" w:leader="none"/>
        </w:tabs>
        <w:suppressAutoHyphens w:val="true"/>
        <w:bidi w:val="0"/>
        <w:spacing w:before="0" w:after="0"/>
        <w:ind w:left="1701" w:right="0" w:hanging="0"/>
        <w:contextualSpacing/>
        <w:jc w:val="both"/>
        <w:rPr/>
      </w:pPr>
      <w:r>
        <w:rPr>
          <w:color w:val="000000"/>
          <w:sz w:val="22"/>
          <w:szCs w:val="22"/>
        </w:rPr>
        <w:t xml:space="preserve"> </w:t>
      </w:r>
      <w:r>
        <w:rPr>
          <w:color w:val="000000"/>
          <w:sz w:val="22"/>
          <w:szCs w:val="22"/>
        </w:rPr>
        <w:t>Possuir microcomputador, impressora e conexão à internet, possibilitando a operacionalização dos serviços, via sistema;</w:t>
      </w:r>
    </w:p>
    <w:p>
      <w:pPr>
        <w:pStyle w:val="Normal"/>
        <w:widowControl w:val="false"/>
        <w:tabs>
          <w:tab w:val="clear" w:pos="720"/>
          <w:tab w:val="left" w:pos="1701" w:leader="none"/>
        </w:tabs>
        <w:ind w:left="1985" w:hanging="0"/>
        <w:jc w:val="both"/>
        <w:rPr>
          <w:sz w:val="22"/>
          <w:szCs w:val="22"/>
        </w:rPr>
      </w:pPr>
      <w:r>
        <w:rPr>
          <w:sz w:val="22"/>
          <w:szCs w:val="22"/>
        </w:rPr>
      </w:r>
    </w:p>
    <w:p>
      <w:pPr>
        <w:pStyle w:val="Normal"/>
        <w:widowControl w:val="false"/>
        <w:numPr>
          <w:ilvl w:val="4"/>
          <w:numId w:val="7"/>
        </w:numPr>
        <w:tabs>
          <w:tab w:val="clear" w:pos="720"/>
          <w:tab w:val="left" w:pos="1701" w:leader="none"/>
        </w:tabs>
        <w:suppressAutoHyphens w:val="true"/>
        <w:bidi w:val="0"/>
        <w:spacing w:before="0" w:after="0"/>
        <w:ind w:left="1701" w:right="0" w:hanging="0"/>
        <w:jc w:val="both"/>
        <w:rPr/>
      </w:pPr>
      <w:r>
        <w:rPr>
          <w:color w:val="000000"/>
          <w:sz w:val="22"/>
          <w:szCs w:val="22"/>
        </w:rPr>
        <w:t xml:space="preserve"> </w:t>
      </w:r>
      <w:r>
        <w:rPr>
          <w:color w:val="000000"/>
          <w:sz w:val="22"/>
          <w:szCs w:val="22"/>
        </w:rPr>
        <w:t>Disponibilizar boxes de serviços cobertos e delimitados em pátio pavimentado, dotados preferencialmente de bancadas de alvenaria com revestimento cerâmico ou com chapas de metal;</w:t>
      </w:r>
    </w:p>
    <w:p>
      <w:pPr>
        <w:pStyle w:val="Normal"/>
        <w:widowControl w:val="false"/>
        <w:tabs>
          <w:tab w:val="clear" w:pos="720"/>
          <w:tab w:val="left" w:pos="1701" w:leader="none"/>
        </w:tabs>
        <w:ind w:left="1985" w:hanging="0"/>
        <w:jc w:val="both"/>
        <w:rPr>
          <w:sz w:val="22"/>
          <w:szCs w:val="22"/>
        </w:rPr>
      </w:pPr>
      <w:r>
        <w:rPr>
          <w:sz w:val="22"/>
          <w:szCs w:val="22"/>
        </w:rPr>
      </w:r>
    </w:p>
    <w:p>
      <w:pPr>
        <w:pStyle w:val="Normal"/>
        <w:widowControl w:val="false"/>
        <w:numPr>
          <w:ilvl w:val="4"/>
          <w:numId w:val="7"/>
        </w:numPr>
        <w:tabs>
          <w:tab w:val="clear" w:pos="720"/>
          <w:tab w:val="left" w:pos="1701" w:leader="none"/>
        </w:tabs>
        <w:suppressAutoHyphens w:val="true"/>
        <w:bidi w:val="0"/>
        <w:spacing w:before="0" w:after="0"/>
        <w:ind w:left="1701" w:right="0" w:hanging="0"/>
        <w:jc w:val="both"/>
        <w:rPr/>
      </w:pPr>
      <w:r>
        <w:rPr>
          <w:color w:val="000000"/>
          <w:sz w:val="22"/>
          <w:szCs w:val="22"/>
        </w:rPr>
        <w:t xml:space="preserve"> </w:t>
      </w:r>
      <w:r>
        <w:rPr>
          <w:color w:val="000000"/>
          <w:sz w:val="22"/>
          <w:szCs w:val="22"/>
        </w:rPr>
        <w:t>Possuir equipamentos eletrônicos apropriados para aferições e regulagens de motores;</w:t>
      </w:r>
    </w:p>
    <w:p>
      <w:pPr>
        <w:pStyle w:val="Normal"/>
        <w:widowControl w:val="false"/>
        <w:tabs>
          <w:tab w:val="clear" w:pos="720"/>
          <w:tab w:val="left" w:pos="1701" w:leader="none"/>
        </w:tabs>
        <w:ind w:left="1985" w:hanging="0"/>
        <w:jc w:val="both"/>
        <w:rPr>
          <w:sz w:val="22"/>
          <w:szCs w:val="22"/>
        </w:rPr>
      </w:pPr>
      <w:r>
        <w:rPr>
          <w:sz w:val="22"/>
          <w:szCs w:val="22"/>
        </w:rPr>
      </w:r>
    </w:p>
    <w:p>
      <w:pPr>
        <w:pStyle w:val="Normal"/>
        <w:widowControl w:val="false"/>
        <w:numPr>
          <w:ilvl w:val="4"/>
          <w:numId w:val="7"/>
        </w:numPr>
        <w:tabs>
          <w:tab w:val="clear" w:pos="720"/>
          <w:tab w:val="left" w:pos="1701" w:leader="none"/>
          <w:tab w:val="left" w:pos="1988" w:leader="none"/>
        </w:tabs>
        <w:suppressAutoHyphens w:val="true"/>
        <w:bidi w:val="0"/>
        <w:spacing w:before="0" w:after="0"/>
        <w:ind w:left="1701" w:right="0" w:hanging="0"/>
        <w:jc w:val="both"/>
        <w:rPr/>
      </w:pPr>
      <w:r>
        <w:rPr>
          <w:color w:val="000000"/>
          <w:sz w:val="22"/>
          <w:szCs w:val="22"/>
        </w:rPr>
        <w:t xml:space="preserve"> </w:t>
      </w:r>
      <w:r>
        <w:rPr>
          <w:color w:val="000000"/>
          <w:sz w:val="22"/>
          <w:szCs w:val="22"/>
        </w:rPr>
        <w:t>Dispor de ferramental atualizado para atendimento das frotas das respectivas categorias de sua responsabilidade.</w:t>
      </w:r>
    </w:p>
    <w:p>
      <w:pPr>
        <w:pStyle w:val="Normal"/>
        <w:widowControl w:val="false"/>
        <w:tabs>
          <w:tab w:val="clear" w:pos="720"/>
          <w:tab w:val="left" w:pos="800" w:leader="none"/>
        </w:tabs>
        <w:ind w:left="1276" w:hanging="0"/>
        <w:rPr>
          <w:color w:val="000000"/>
          <w:sz w:val="22"/>
          <w:szCs w:val="22"/>
        </w:rPr>
      </w:pPr>
      <w:r>
        <w:rPr>
          <w:color w:val="000000"/>
          <w:sz w:val="22"/>
          <w:szCs w:val="22"/>
        </w:rPr>
      </w:r>
    </w:p>
    <w:p>
      <w:pPr>
        <w:pStyle w:val="Normal"/>
        <w:widowControl w:val="false"/>
        <w:tabs>
          <w:tab w:val="clear" w:pos="720"/>
          <w:tab w:val="left" w:pos="959" w:leader="none"/>
        </w:tabs>
        <w:suppressAutoHyphens w:val="true"/>
        <w:bidi w:val="0"/>
        <w:spacing w:lineRule="auto" w:line="271" w:before="0" w:after="0"/>
        <w:ind w:left="567" w:right="0" w:hanging="0"/>
        <w:jc w:val="both"/>
        <w:rPr/>
      </w:pPr>
      <w:r>
        <w:rPr>
          <w:color w:val="000000"/>
          <w:sz w:val="22"/>
          <w:szCs w:val="22"/>
        </w:rPr>
        <w:t xml:space="preserve"> </w:t>
      </w:r>
      <w:r>
        <w:rPr>
          <w:color w:val="000000"/>
          <w:sz w:val="22"/>
          <w:szCs w:val="22"/>
        </w:rPr>
        <w:t>7.4.2 A CONTRATANTE poderá solicitar da CONTRATADA o credenciamento de novas oficinas para atendimento de uma demanda específica uma vez identificada a impossibilidade de realização dos serviços pelas oficinas já credenciadas.</w:t>
      </w:r>
    </w:p>
    <w:p>
      <w:pPr>
        <w:pStyle w:val="Normal"/>
        <w:widowControl w:val="false"/>
        <w:tabs>
          <w:tab w:val="clear" w:pos="720"/>
          <w:tab w:val="left" w:pos="959" w:leader="none"/>
        </w:tabs>
        <w:spacing w:lineRule="auto" w:line="271"/>
        <w:ind w:left="709" w:hanging="0"/>
        <w:jc w:val="both"/>
        <w:rPr>
          <w:color w:val="000000"/>
          <w:sz w:val="22"/>
          <w:szCs w:val="22"/>
        </w:rPr>
      </w:pPr>
      <w:r>
        <w:rPr>
          <w:color w:val="000000"/>
          <w:sz w:val="22"/>
          <w:szCs w:val="22"/>
        </w:rPr>
      </w:r>
    </w:p>
    <w:p>
      <w:pPr>
        <w:pStyle w:val="Normal"/>
        <w:widowControl w:val="false"/>
        <w:tabs>
          <w:tab w:val="clear" w:pos="720"/>
          <w:tab w:val="left" w:pos="959" w:leader="none"/>
        </w:tabs>
        <w:suppressAutoHyphens w:val="true"/>
        <w:bidi w:val="0"/>
        <w:spacing w:lineRule="auto" w:line="271" w:before="0" w:after="0"/>
        <w:ind w:left="567" w:right="0" w:hanging="0"/>
        <w:jc w:val="both"/>
        <w:rPr/>
      </w:pPr>
      <w:r>
        <w:rPr>
          <w:color w:val="000000"/>
          <w:sz w:val="22"/>
          <w:szCs w:val="22"/>
        </w:rPr>
        <w:t>7.4.3 A CONTRATADA deverá ampliar a sua rede de credenciamento inserindo mais de um fornecedor para uma mesma especialidade, nas localidades indicadas no Anexo I/B deste Termo.</w:t>
      </w:r>
    </w:p>
    <w:p>
      <w:pPr>
        <w:pStyle w:val="Normal"/>
        <w:spacing w:lineRule="auto" w:line="276" w:before="7" w:after="140"/>
        <w:jc w:val="both"/>
        <w:rPr>
          <w:b/>
          <w:b/>
          <w:color w:val="000000"/>
          <w:sz w:val="22"/>
          <w:szCs w:val="22"/>
        </w:rPr>
      </w:pPr>
      <w:r>
        <w:rPr>
          <w:b/>
          <w:color w:val="000000"/>
          <w:sz w:val="22"/>
          <w:szCs w:val="22"/>
        </w:rPr>
      </w:r>
    </w:p>
    <w:p>
      <w:pPr>
        <w:pStyle w:val="Normal"/>
        <w:widowControl w:val="false"/>
        <w:numPr>
          <w:ilvl w:val="1"/>
          <w:numId w:val="7"/>
        </w:numPr>
        <w:tabs>
          <w:tab w:val="clear" w:pos="720"/>
          <w:tab w:val="left" w:pos="735" w:leader="none"/>
        </w:tabs>
        <w:suppressAutoHyphens w:val="true"/>
        <w:bidi w:val="0"/>
        <w:spacing w:before="0" w:after="0"/>
        <w:ind w:left="0" w:right="0" w:hanging="0"/>
        <w:jc w:val="both"/>
        <w:rPr/>
      </w:pPr>
      <w:r>
        <w:rPr>
          <w:b/>
          <w:color w:val="000000"/>
          <w:sz w:val="22"/>
          <w:szCs w:val="22"/>
        </w:rPr>
        <w:t xml:space="preserve"> </w:t>
      </w:r>
      <w:r>
        <w:rPr>
          <w:b/>
          <w:color w:val="000000"/>
          <w:sz w:val="22"/>
          <w:szCs w:val="22"/>
        </w:rPr>
        <w:t>Da prestação dos serviços pelas oficinas</w:t>
      </w:r>
    </w:p>
    <w:p>
      <w:pPr>
        <w:pStyle w:val="Normal"/>
        <w:rPr>
          <w:b/>
          <w:b/>
          <w:color w:val="000000"/>
          <w:sz w:val="22"/>
          <w:szCs w:val="22"/>
        </w:rPr>
      </w:pPr>
      <w:r>
        <w:rPr>
          <w:b/>
          <w:color w:val="000000"/>
          <w:sz w:val="22"/>
          <w:szCs w:val="22"/>
        </w:rPr>
      </w:r>
    </w:p>
    <w:p>
      <w:pPr>
        <w:pStyle w:val="Normal"/>
        <w:widowControl w:val="false"/>
        <w:numPr>
          <w:ilvl w:val="2"/>
          <w:numId w:val="7"/>
        </w:numPr>
        <w:tabs>
          <w:tab w:val="clear" w:pos="720"/>
          <w:tab w:val="left" w:pos="885" w:leader="none"/>
        </w:tabs>
        <w:suppressAutoHyphens w:val="true"/>
        <w:bidi w:val="0"/>
        <w:spacing w:before="0" w:after="0"/>
        <w:ind w:left="567" w:right="0" w:hanging="0"/>
        <w:jc w:val="both"/>
        <w:rPr/>
      </w:pPr>
      <w:r>
        <w:rPr>
          <w:color w:val="000000"/>
          <w:sz w:val="22"/>
          <w:szCs w:val="22"/>
        </w:rPr>
        <w:t>As oficinas credenciadas deverão:</w:t>
      </w:r>
    </w:p>
    <w:p>
      <w:pPr>
        <w:pStyle w:val="Normal"/>
        <w:spacing w:lineRule="auto" w:line="276"/>
        <w:ind w:left="567" w:hanging="0"/>
        <w:rPr>
          <w:color w:val="000000"/>
          <w:sz w:val="22"/>
          <w:szCs w:val="22"/>
        </w:rPr>
      </w:pPr>
      <w:r>
        <w:rPr>
          <w:color w:val="000000"/>
          <w:sz w:val="22"/>
          <w:szCs w:val="22"/>
        </w:rPr>
      </w:r>
    </w:p>
    <w:p>
      <w:pPr>
        <w:pStyle w:val="Normal"/>
        <w:widowControl w:val="false"/>
        <w:tabs>
          <w:tab w:val="clear" w:pos="720"/>
          <w:tab w:val="left" w:pos="765" w:leader="none"/>
        </w:tabs>
        <w:suppressAutoHyphens w:val="true"/>
        <w:bidi w:val="0"/>
        <w:spacing w:before="0" w:after="0"/>
        <w:ind w:left="1134" w:right="-283" w:hanging="0"/>
        <w:jc w:val="both"/>
        <w:rPr/>
      </w:pPr>
      <w:r>
        <w:rPr>
          <w:color w:val="000000"/>
          <w:sz w:val="22"/>
          <w:szCs w:val="22"/>
        </w:rPr>
        <w:t>7.5.1.1 Executar os serviços de manutenção automotiva preventiva e corretiva de acordo com sua especialidade, com fornecimento de peças, componentes e demais materiais destinados à manutenção e suas instalações, independentemente da marca do veículo, pertencentes a frota do IF Sertão-PE.</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suppressAutoHyphens w:val="true"/>
        <w:bidi w:val="0"/>
        <w:spacing w:before="0" w:after="0"/>
        <w:ind w:left="1077" w:right="-283" w:hanging="0"/>
        <w:jc w:val="both"/>
        <w:rPr/>
      </w:pPr>
      <w:r>
        <w:rPr>
          <w:color w:val="000000"/>
          <w:sz w:val="22"/>
          <w:szCs w:val="22"/>
        </w:rPr>
        <w:t xml:space="preserve"> </w:t>
      </w:r>
      <w:r>
        <w:rPr>
          <w:color w:val="000000"/>
          <w:sz w:val="22"/>
          <w:szCs w:val="22"/>
        </w:rPr>
        <w:t>7.5.1.2 Executar os serviços solicitados, com pessoal qualificado, mediante o emprego de técnica e ferramental, adequados.</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suppressAutoHyphens w:val="true"/>
        <w:bidi w:val="0"/>
        <w:spacing w:before="0" w:after="0"/>
        <w:ind w:left="1134" w:right="-283" w:hanging="0"/>
        <w:jc w:val="both"/>
        <w:rPr/>
      </w:pPr>
      <w:r>
        <w:rPr>
          <w:color w:val="000000"/>
          <w:sz w:val="22"/>
          <w:szCs w:val="22"/>
        </w:rPr>
        <w:t>7.5.1.3 Devolver os veículos para as entidades em perfeitas condições de uso e funcionamento.</w:t>
      </w:r>
    </w:p>
    <w:p>
      <w:pPr>
        <w:pStyle w:val="Normal"/>
        <w:widowControl w:val="false"/>
        <w:tabs>
          <w:tab w:val="clear" w:pos="720"/>
          <w:tab w:val="left" w:pos="765" w:leader="none"/>
        </w:tabs>
        <w:ind w:left="2151" w:right="-285" w:hanging="0"/>
        <w:jc w:val="both"/>
        <w:rPr>
          <w:sz w:val="22"/>
          <w:szCs w:val="22"/>
        </w:rPr>
      </w:pPr>
      <w:r>
        <w:rPr>
          <w:sz w:val="22"/>
          <w:szCs w:val="22"/>
        </w:rPr>
      </w:r>
    </w:p>
    <w:p>
      <w:pPr>
        <w:pStyle w:val="Normal"/>
        <w:widowControl w:val="false"/>
        <w:tabs>
          <w:tab w:val="clear" w:pos="720"/>
          <w:tab w:val="left" w:pos="765" w:leader="none"/>
        </w:tabs>
        <w:suppressAutoHyphens w:val="true"/>
        <w:bidi w:val="0"/>
        <w:spacing w:before="0" w:after="0"/>
        <w:ind w:left="1134" w:right="-283" w:hanging="0"/>
        <w:jc w:val="both"/>
        <w:rPr/>
      </w:pPr>
      <w:r>
        <w:rPr>
          <w:color w:val="000000"/>
          <w:sz w:val="22"/>
          <w:szCs w:val="22"/>
        </w:rPr>
        <w:t xml:space="preserve">7.5.1.4 Executar fielmente, dentro das melhores normas técnicas, os serviços que lhe forem confiados, de acordo com as especificações de fábrica e rigorosa observância aos demais detalhes emanados e/ou aprovados pelo </w:t>
      </w:r>
      <w:r>
        <w:rPr>
          <w:b/>
          <w:color w:val="000000"/>
          <w:sz w:val="22"/>
          <w:szCs w:val="22"/>
        </w:rPr>
        <w:t>IFSertãoPE</w:t>
      </w:r>
      <w:r>
        <w:rPr>
          <w:color w:val="000000"/>
          <w:sz w:val="22"/>
          <w:szCs w:val="22"/>
        </w:rPr>
        <w:t>, bem como executar tudo o que não for explicitamente mencionado, mas que seja necessário à perfeita execução dos serviços, desde que aprovado previamente.</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suppressAutoHyphens w:val="true"/>
        <w:bidi w:val="0"/>
        <w:spacing w:before="0" w:after="0"/>
        <w:ind w:left="1134" w:right="-283" w:hanging="0"/>
        <w:jc w:val="both"/>
        <w:rPr>
          <w:color w:val="000000"/>
          <w:sz w:val="22"/>
          <w:szCs w:val="22"/>
        </w:rPr>
      </w:pPr>
      <w:r>
        <w:rPr>
          <w:color w:val="000000"/>
          <w:sz w:val="22"/>
          <w:szCs w:val="22"/>
        </w:rPr>
        <w:t>7.5.1.5 Utilizar somente peças, materiais e acessórios novos, preferencialmente originais ou genuínas do fabricante.</w:t>
      </w:r>
    </w:p>
    <w:p>
      <w:pPr>
        <w:pStyle w:val="Normal"/>
        <w:widowControl w:val="false"/>
        <w:tabs>
          <w:tab w:val="clear" w:pos="720"/>
          <w:tab w:val="left" w:pos="765" w:leader="none"/>
        </w:tabs>
        <w:suppressAutoHyphens w:val="true"/>
        <w:bidi w:val="0"/>
        <w:spacing w:before="0" w:after="0"/>
        <w:ind w:left="1134" w:right="-283" w:hanging="0"/>
        <w:jc w:val="both"/>
        <w:rPr>
          <w:sz w:val="22"/>
          <w:szCs w:val="22"/>
        </w:rPr>
      </w:pPr>
      <w:r>
        <w:rPr>
          <w:sz w:val="22"/>
          <w:szCs w:val="22"/>
        </w:rPr>
      </w:r>
    </w:p>
    <w:p>
      <w:pPr>
        <w:pStyle w:val="Normal"/>
        <w:widowControl w:val="false"/>
        <w:tabs>
          <w:tab w:val="clear" w:pos="720"/>
          <w:tab w:val="left" w:pos="765" w:leader="none"/>
        </w:tabs>
        <w:suppressAutoHyphens w:val="true"/>
        <w:bidi w:val="0"/>
        <w:spacing w:before="0" w:after="0"/>
        <w:ind w:left="1134" w:right="-283" w:hanging="0"/>
        <w:jc w:val="both"/>
        <w:rPr>
          <w:color w:val="000000"/>
          <w:sz w:val="22"/>
          <w:szCs w:val="22"/>
        </w:rPr>
      </w:pPr>
      <w:r>
        <w:rPr>
          <w:color w:val="000000"/>
          <w:sz w:val="22"/>
          <w:szCs w:val="22"/>
        </w:rPr>
        <w:t>7.5.1.6 Manter um supervisor responsável pelo gerenciamento dos serviços, com poderes de representante ou preposto</w:t>
      </w:r>
      <w:r>
        <w:rPr>
          <w:b/>
          <w:color w:val="000000"/>
          <w:sz w:val="22"/>
          <w:szCs w:val="22"/>
        </w:rPr>
        <w:t>,</w:t>
      </w:r>
      <w:r>
        <w:rPr>
          <w:color w:val="000000"/>
          <w:sz w:val="22"/>
          <w:szCs w:val="22"/>
        </w:rPr>
        <w:t xml:space="preserve"> para tratar com a autoridade competente da contratante.</w:t>
      </w:r>
    </w:p>
    <w:p>
      <w:pPr>
        <w:pStyle w:val="Normal"/>
        <w:widowControl w:val="false"/>
        <w:tabs>
          <w:tab w:val="clear" w:pos="720"/>
          <w:tab w:val="left" w:pos="765" w:leader="none"/>
        </w:tabs>
        <w:suppressAutoHyphens w:val="true"/>
        <w:bidi w:val="0"/>
        <w:spacing w:before="0" w:after="0"/>
        <w:ind w:left="1134" w:right="-283" w:hanging="0"/>
        <w:jc w:val="both"/>
        <w:rPr>
          <w:sz w:val="22"/>
          <w:szCs w:val="22"/>
        </w:rPr>
      </w:pPr>
      <w:r>
        <w:rPr>
          <w:sz w:val="22"/>
          <w:szCs w:val="22"/>
        </w:rPr>
      </w:r>
    </w:p>
    <w:p>
      <w:pPr>
        <w:pStyle w:val="Normal"/>
        <w:widowControl w:val="false"/>
        <w:tabs>
          <w:tab w:val="clear" w:pos="720"/>
          <w:tab w:val="left" w:pos="765" w:leader="none"/>
        </w:tabs>
        <w:suppressAutoHyphens w:val="true"/>
        <w:bidi w:val="0"/>
        <w:spacing w:before="0" w:after="0"/>
        <w:ind w:left="1134" w:right="-283" w:hanging="0"/>
        <w:jc w:val="both"/>
        <w:rPr>
          <w:color w:val="000000"/>
          <w:sz w:val="22"/>
          <w:szCs w:val="22"/>
        </w:rPr>
      </w:pPr>
      <w:r>
        <w:rPr>
          <w:color w:val="000000"/>
          <w:sz w:val="22"/>
          <w:szCs w:val="22"/>
        </w:rPr>
        <w:t xml:space="preserve">7.5.1.7 Atender com prioridade às solicitações efetuadas pelo </w:t>
      </w:r>
      <w:r>
        <w:rPr>
          <w:b/>
          <w:color w:val="000000"/>
          <w:sz w:val="22"/>
          <w:szCs w:val="22"/>
        </w:rPr>
        <w:t>IFSertãoPE</w:t>
      </w:r>
      <w:r>
        <w:rPr>
          <w:color w:val="000000"/>
          <w:sz w:val="22"/>
          <w:szCs w:val="22"/>
        </w:rPr>
        <w:t>, para a execução de serviços.</w:t>
      </w:r>
    </w:p>
    <w:p>
      <w:pPr>
        <w:pStyle w:val="Normal"/>
        <w:widowControl w:val="false"/>
        <w:tabs>
          <w:tab w:val="clear" w:pos="720"/>
          <w:tab w:val="left" w:pos="765" w:leader="none"/>
        </w:tabs>
        <w:suppressAutoHyphens w:val="true"/>
        <w:bidi w:val="0"/>
        <w:spacing w:before="0" w:after="0"/>
        <w:ind w:left="1134" w:right="-283" w:hanging="0"/>
        <w:jc w:val="both"/>
        <w:rPr>
          <w:sz w:val="22"/>
          <w:szCs w:val="22"/>
        </w:rPr>
      </w:pPr>
      <w:r>
        <w:rPr>
          <w:sz w:val="22"/>
          <w:szCs w:val="22"/>
        </w:rPr>
      </w:r>
    </w:p>
    <w:p>
      <w:pPr>
        <w:pStyle w:val="Normal"/>
        <w:widowControl w:val="false"/>
        <w:tabs>
          <w:tab w:val="clear" w:pos="720"/>
          <w:tab w:val="left" w:pos="765" w:leader="none"/>
        </w:tabs>
        <w:suppressAutoHyphens w:val="true"/>
        <w:bidi w:val="0"/>
        <w:spacing w:before="0" w:after="0"/>
        <w:ind w:left="1134" w:right="-283" w:hanging="0"/>
        <w:jc w:val="both"/>
        <w:rPr>
          <w:color w:val="000000"/>
          <w:sz w:val="22"/>
          <w:szCs w:val="22"/>
        </w:rPr>
      </w:pPr>
      <w:r>
        <w:rPr>
          <w:color w:val="000000"/>
          <w:sz w:val="22"/>
          <w:szCs w:val="22"/>
        </w:rPr>
        <w:t>7.5.1.8 Fornecer em seu orçamento a relação das peças, componentes e materiais a serem trocados, bem como o volume de tempo de serviço e o custo do homem/hora a ser empregado, para aprovação da autoridade competente ou fiscal do contrato.</w:t>
      </w:r>
    </w:p>
    <w:p>
      <w:pPr>
        <w:pStyle w:val="Normal"/>
        <w:widowControl w:val="false"/>
        <w:tabs>
          <w:tab w:val="clear" w:pos="720"/>
          <w:tab w:val="left" w:pos="765" w:leader="none"/>
        </w:tabs>
        <w:suppressAutoHyphens w:val="true"/>
        <w:bidi w:val="0"/>
        <w:spacing w:before="0" w:after="0"/>
        <w:ind w:left="1134" w:right="-283" w:hanging="0"/>
        <w:jc w:val="both"/>
        <w:rPr>
          <w:sz w:val="22"/>
          <w:szCs w:val="22"/>
        </w:rPr>
      </w:pPr>
      <w:r>
        <w:rPr>
          <w:sz w:val="22"/>
          <w:szCs w:val="22"/>
        </w:rPr>
      </w:r>
    </w:p>
    <w:p>
      <w:pPr>
        <w:pStyle w:val="Normal"/>
        <w:widowControl w:val="false"/>
        <w:tabs>
          <w:tab w:val="clear" w:pos="720"/>
          <w:tab w:val="left" w:pos="765" w:leader="none"/>
        </w:tabs>
        <w:suppressAutoHyphens w:val="true"/>
        <w:bidi w:val="0"/>
        <w:spacing w:before="0" w:after="0"/>
        <w:ind w:left="1134" w:right="-283" w:hanging="0"/>
        <w:jc w:val="both"/>
        <w:rPr>
          <w:color w:val="000000"/>
          <w:sz w:val="22"/>
          <w:szCs w:val="22"/>
        </w:rPr>
      </w:pPr>
      <w:r>
        <w:rPr>
          <w:color w:val="000000"/>
          <w:sz w:val="22"/>
          <w:szCs w:val="22"/>
        </w:rPr>
        <w:t>7.5.1.9 Prestar todos os esclarecimentos que forem solicitados pela Instituição.</w:t>
      </w:r>
    </w:p>
    <w:p>
      <w:pPr>
        <w:pStyle w:val="Normal"/>
        <w:widowControl w:val="false"/>
        <w:tabs>
          <w:tab w:val="clear" w:pos="720"/>
          <w:tab w:val="left" w:pos="765" w:leader="none"/>
        </w:tabs>
        <w:suppressAutoHyphens w:val="true"/>
        <w:bidi w:val="0"/>
        <w:spacing w:before="0" w:after="0"/>
        <w:ind w:left="1134" w:right="-283" w:hanging="0"/>
        <w:jc w:val="both"/>
        <w:rPr>
          <w:sz w:val="22"/>
          <w:szCs w:val="22"/>
        </w:rPr>
      </w:pPr>
      <w:r>
        <w:rPr>
          <w:sz w:val="22"/>
          <w:szCs w:val="22"/>
        </w:rPr>
      </w:r>
    </w:p>
    <w:p>
      <w:pPr>
        <w:pStyle w:val="Normal"/>
        <w:widowControl w:val="false"/>
        <w:tabs>
          <w:tab w:val="clear" w:pos="720"/>
          <w:tab w:val="left" w:pos="765" w:leader="none"/>
        </w:tabs>
        <w:suppressAutoHyphens w:val="true"/>
        <w:bidi w:val="0"/>
        <w:spacing w:before="0" w:after="0"/>
        <w:ind w:left="1134" w:right="-283" w:hanging="0"/>
        <w:jc w:val="both"/>
        <w:rPr>
          <w:color w:val="000000"/>
          <w:sz w:val="22"/>
          <w:szCs w:val="22"/>
        </w:rPr>
      </w:pPr>
      <w:r>
        <w:rPr>
          <w:color w:val="000000"/>
          <w:sz w:val="22"/>
          <w:szCs w:val="22"/>
        </w:rPr>
        <w:t>7.5.1.10 Não aplicar materiais/serviços sem prévia autorização da Coordenação de Manutenção e Transporte e/ou Departamento/Diretoria de Administração e Planejamento (DAP) da Unidade do IF Sertão-PE.</w:t>
      </w:r>
    </w:p>
    <w:p>
      <w:pPr>
        <w:pStyle w:val="Normal"/>
        <w:widowControl w:val="false"/>
        <w:tabs>
          <w:tab w:val="clear" w:pos="720"/>
          <w:tab w:val="left" w:pos="765" w:leader="none"/>
        </w:tabs>
        <w:suppressAutoHyphens w:val="true"/>
        <w:bidi w:val="0"/>
        <w:spacing w:before="0" w:after="0"/>
        <w:ind w:left="1134" w:right="-283" w:hanging="0"/>
        <w:jc w:val="both"/>
        <w:rPr>
          <w:sz w:val="22"/>
          <w:szCs w:val="22"/>
        </w:rPr>
      </w:pPr>
      <w:r>
        <w:rPr>
          <w:sz w:val="22"/>
          <w:szCs w:val="22"/>
        </w:rPr>
      </w:r>
    </w:p>
    <w:p>
      <w:pPr>
        <w:pStyle w:val="Normal"/>
        <w:widowControl w:val="false"/>
        <w:tabs>
          <w:tab w:val="clear" w:pos="720"/>
          <w:tab w:val="left" w:pos="765" w:leader="none"/>
        </w:tabs>
        <w:suppressAutoHyphens w:val="true"/>
        <w:bidi w:val="0"/>
        <w:spacing w:before="0" w:after="0"/>
        <w:ind w:left="1134" w:right="-283" w:hanging="0"/>
        <w:jc w:val="both"/>
        <w:rPr>
          <w:color w:val="000000"/>
          <w:sz w:val="22"/>
          <w:szCs w:val="22"/>
        </w:rPr>
      </w:pPr>
      <w:r>
        <w:rPr>
          <w:color w:val="000000"/>
          <w:sz w:val="22"/>
          <w:szCs w:val="22"/>
        </w:rPr>
        <w:t xml:space="preserve">7.5.1.11 Disponibilizar local adequado para inspeção prévia de todas as peças a serem substituídas nos veículos, fornecendo relação das mesmas e respectivos códigos que serão verificados por servidor ou Comissão designado (s) pela autoridade competente do </w:t>
      </w:r>
      <w:r>
        <w:rPr>
          <w:b/>
          <w:color w:val="000000"/>
          <w:sz w:val="22"/>
          <w:szCs w:val="22"/>
        </w:rPr>
        <w:t>IFSertãoPE</w:t>
      </w:r>
      <w:r>
        <w:rPr>
          <w:color w:val="000000"/>
          <w:sz w:val="22"/>
          <w:szCs w:val="22"/>
        </w:rPr>
        <w:t>.</w:t>
      </w:r>
    </w:p>
    <w:p>
      <w:pPr>
        <w:pStyle w:val="Normal"/>
        <w:widowControl w:val="false"/>
        <w:tabs>
          <w:tab w:val="clear" w:pos="720"/>
          <w:tab w:val="left" w:pos="765" w:leader="none"/>
        </w:tabs>
        <w:suppressAutoHyphens w:val="true"/>
        <w:bidi w:val="0"/>
        <w:spacing w:before="0" w:after="0"/>
        <w:ind w:left="1134" w:right="-283" w:hanging="0"/>
        <w:jc w:val="both"/>
        <w:rPr>
          <w:sz w:val="22"/>
          <w:szCs w:val="22"/>
        </w:rPr>
      </w:pPr>
      <w:r>
        <w:rPr>
          <w:sz w:val="22"/>
          <w:szCs w:val="22"/>
        </w:rPr>
      </w:r>
    </w:p>
    <w:p>
      <w:pPr>
        <w:pStyle w:val="Normal"/>
        <w:widowControl w:val="false"/>
        <w:tabs>
          <w:tab w:val="clear" w:pos="720"/>
          <w:tab w:val="left" w:pos="765" w:leader="none"/>
        </w:tabs>
        <w:suppressAutoHyphens w:val="true"/>
        <w:bidi w:val="0"/>
        <w:spacing w:before="0" w:after="0"/>
        <w:ind w:left="1134" w:right="-283" w:hanging="0"/>
        <w:jc w:val="both"/>
        <w:rPr/>
      </w:pPr>
      <w:r>
        <w:rPr>
          <w:color w:val="000000"/>
          <w:sz w:val="22"/>
          <w:szCs w:val="22"/>
        </w:rPr>
        <w:t>7.5.1.12 Receber e fazer a inspeção dos veículos na chegada e saída da oficina.</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suppressAutoHyphens w:val="true"/>
        <w:bidi w:val="0"/>
        <w:spacing w:before="0" w:after="0"/>
        <w:ind w:left="1134" w:right="-283" w:hanging="0"/>
        <w:jc w:val="both"/>
        <w:rPr/>
      </w:pPr>
      <w:r>
        <w:rPr>
          <w:color w:val="000000"/>
          <w:sz w:val="22"/>
          <w:szCs w:val="22"/>
        </w:rPr>
        <w:t xml:space="preserve">7.5.1.13 Enviar ao </w:t>
      </w:r>
      <w:r>
        <w:rPr>
          <w:b/>
          <w:color w:val="000000"/>
          <w:sz w:val="22"/>
          <w:szCs w:val="22"/>
        </w:rPr>
        <w:t>IFSertãoPE</w:t>
      </w:r>
      <w:r>
        <w:rPr>
          <w:color w:val="000000"/>
          <w:sz w:val="22"/>
          <w:szCs w:val="22"/>
        </w:rPr>
        <w:t>, pela internet, por meio do sistema informatizado da empresa vencedora, orçamento dos serviços necessários a serem aplicados no veículo, com descrição das peças, materiais e serviços com os tempos de execução em horas centesimais e preços líquidos.</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suppressAutoHyphens w:val="true"/>
        <w:bidi w:val="0"/>
        <w:spacing w:before="0" w:after="0"/>
        <w:ind w:left="1134" w:right="-283" w:hanging="0"/>
        <w:jc w:val="both"/>
        <w:rPr/>
      </w:pPr>
      <w:r>
        <w:rPr>
          <w:color w:val="000000"/>
          <w:sz w:val="22"/>
          <w:szCs w:val="22"/>
        </w:rPr>
        <w:t>7.5.1.14 Executar os serviços, somente quando forem autorizados, mediante o recebimento pela internet da Ordem de Serviço expedida pelo Setor Competente, por meio do sistema informatizado da empresa vencedora, ou conforme orientações do gestor do Setor Competente.</w:t>
      </w:r>
    </w:p>
    <w:p>
      <w:pPr>
        <w:pStyle w:val="Normal"/>
        <w:widowControl w:val="false"/>
        <w:tabs>
          <w:tab w:val="clear" w:pos="720"/>
          <w:tab w:val="left" w:pos="765" w:leader="none"/>
        </w:tabs>
        <w:ind w:left="2151" w:right="-285" w:hanging="0"/>
        <w:jc w:val="both"/>
        <w:rPr>
          <w:sz w:val="22"/>
          <w:szCs w:val="22"/>
        </w:rPr>
      </w:pPr>
      <w:r>
        <w:rPr>
          <w:sz w:val="22"/>
          <w:szCs w:val="22"/>
        </w:rPr>
      </w:r>
    </w:p>
    <w:p>
      <w:pPr>
        <w:pStyle w:val="Normal"/>
        <w:widowControl w:val="false"/>
        <w:tabs>
          <w:tab w:val="clear" w:pos="720"/>
          <w:tab w:val="left" w:pos="765" w:leader="none"/>
        </w:tabs>
        <w:suppressAutoHyphens w:val="true"/>
        <w:bidi w:val="0"/>
        <w:spacing w:before="0" w:after="0"/>
        <w:ind w:left="1134" w:right="-283" w:hanging="0"/>
        <w:jc w:val="both"/>
        <w:rPr/>
      </w:pPr>
      <w:r>
        <w:rPr>
          <w:color w:val="000000"/>
          <w:sz w:val="22"/>
          <w:szCs w:val="22"/>
        </w:rPr>
        <w:t>7.5.1.15 Fornecer peças e componentes novos preferencialmente originais ou genuínas para todos os veículos das frotas e, quando necessária, a substituição.</w:t>
      </w:r>
    </w:p>
    <w:p>
      <w:pPr>
        <w:pStyle w:val="Normal"/>
        <w:widowControl w:val="false"/>
        <w:tabs>
          <w:tab w:val="clear" w:pos="720"/>
          <w:tab w:val="left" w:pos="765" w:leader="none"/>
        </w:tabs>
        <w:ind w:left="2151" w:right="-285" w:hanging="0"/>
        <w:jc w:val="both"/>
        <w:rPr>
          <w:sz w:val="22"/>
          <w:szCs w:val="22"/>
        </w:rPr>
      </w:pPr>
      <w:r>
        <w:rPr>
          <w:sz w:val="22"/>
          <w:szCs w:val="22"/>
        </w:rPr>
      </w:r>
    </w:p>
    <w:p>
      <w:pPr>
        <w:pStyle w:val="Normal"/>
        <w:widowControl w:val="false"/>
        <w:tabs>
          <w:tab w:val="clear" w:pos="720"/>
          <w:tab w:val="left" w:pos="765" w:leader="none"/>
        </w:tabs>
        <w:ind w:left="1134" w:right="-285" w:hanging="0"/>
        <w:jc w:val="both"/>
        <w:rPr>
          <w:color w:val="000000"/>
          <w:sz w:val="22"/>
          <w:szCs w:val="22"/>
        </w:rPr>
      </w:pPr>
      <w:r>
        <w:rPr>
          <w:color w:val="000000"/>
          <w:sz w:val="22"/>
          <w:szCs w:val="22"/>
        </w:rPr>
        <w:t>7.5.1.16 Responder civil e penalmente pelo descumprimento de quaisquer disposições legais, inclusive por acidentes decorrentes da sua ação ou omissão, que ocorram durante a realização dos serviços objeto da contratação.</w:t>
      </w:r>
    </w:p>
    <w:p>
      <w:pPr>
        <w:pStyle w:val="Normal"/>
        <w:widowControl w:val="false"/>
        <w:tabs>
          <w:tab w:val="clear" w:pos="720"/>
          <w:tab w:val="left" w:pos="765" w:leader="none"/>
        </w:tabs>
        <w:spacing w:lineRule="auto" w:line="271"/>
        <w:ind w:left="1134" w:right="-143" w:hanging="0"/>
        <w:jc w:val="both"/>
        <w:rPr>
          <w:color w:val="000000"/>
          <w:sz w:val="22"/>
          <w:szCs w:val="22"/>
        </w:rPr>
      </w:pPr>
      <w:r>
        <w:rPr>
          <w:color w:val="000000"/>
          <w:sz w:val="22"/>
          <w:szCs w:val="22"/>
        </w:rPr>
      </w:r>
    </w:p>
    <w:p>
      <w:pPr>
        <w:pStyle w:val="Normal"/>
        <w:widowControl w:val="false"/>
        <w:tabs>
          <w:tab w:val="clear" w:pos="720"/>
          <w:tab w:val="left" w:pos="925" w:leader="none"/>
        </w:tabs>
        <w:spacing w:lineRule="auto" w:line="271"/>
        <w:ind w:left="1134" w:right="-143" w:hanging="0"/>
        <w:jc w:val="both"/>
        <w:rPr>
          <w:color w:val="000000"/>
          <w:sz w:val="22"/>
          <w:szCs w:val="22"/>
        </w:rPr>
      </w:pPr>
      <w:r>
        <w:rPr>
          <w:color w:val="000000"/>
          <w:sz w:val="22"/>
          <w:szCs w:val="22"/>
        </w:rPr>
        <w:t xml:space="preserve">7.5.1.17 O </w:t>
      </w:r>
      <w:r>
        <w:rPr>
          <w:b/>
          <w:color w:val="000000"/>
          <w:sz w:val="22"/>
          <w:szCs w:val="22"/>
        </w:rPr>
        <w:t>IFSertãoPE</w:t>
      </w:r>
      <w:r>
        <w:rPr>
          <w:color w:val="000000"/>
          <w:sz w:val="22"/>
          <w:szCs w:val="22"/>
        </w:rPr>
        <w:t xml:space="preserve">, através de cotações, definirá a oficina credenciada e que executará os serviços de manutenção veicular, em estrita obediência à legislação, efetuando, no mínimo, três cotações de preços para cada peça a ser substituída, salvo em casos excepcionais. </w:t>
      </w:r>
    </w:p>
    <w:p>
      <w:pPr>
        <w:pStyle w:val="Normal"/>
        <w:widowControl w:val="false"/>
        <w:tabs>
          <w:tab w:val="clear" w:pos="720"/>
          <w:tab w:val="left" w:pos="925" w:leader="none"/>
        </w:tabs>
        <w:spacing w:lineRule="auto" w:line="271"/>
        <w:ind w:left="1134" w:right="-143" w:hanging="0"/>
        <w:jc w:val="both"/>
        <w:rPr>
          <w:color w:val="000000"/>
          <w:sz w:val="22"/>
          <w:szCs w:val="22"/>
        </w:rPr>
      </w:pPr>
      <w:r>
        <w:rPr>
          <w:color w:val="000000"/>
          <w:sz w:val="22"/>
          <w:szCs w:val="22"/>
        </w:rPr>
      </w:r>
    </w:p>
    <w:p>
      <w:pPr>
        <w:pStyle w:val="Normal"/>
        <w:widowControl w:val="false"/>
        <w:tabs>
          <w:tab w:val="clear" w:pos="720"/>
          <w:tab w:val="left" w:pos="925" w:leader="none"/>
        </w:tabs>
        <w:spacing w:lineRule="auto" w:line="271"/>
        <w:ind w:left="1134" w:right="-143" w:hanging="0"/>
        <w:jc w:val="both"/>
        <w:rPr>
          <w:color w:val="000000"/>
          <w:sz w:val="22"/>
          <w:szCs w:val="22"/>
        </w:rPr>
      </w:pPr>
      <w:r>
        <w:rPr>
          <w:color w:val="000000"/>
          <w:sz w:val="22"/>
          <w:szCs w:val="22"/>
        </w:rPr>
        <w:t>7.5.1.18 A oficina credenciada pelo licitante vencedor somente substituirá peças e executará os serviços quando comprovada a necessidade, mediante prévio orçamento aprovado pelo IF Sertão-PE, ficando a CONTRATADA responsável sobre custos indevidos que sejam arcados pelo IF Sertão-PE em função de substituições desnecessárias.</w:t>
      </w:r>
    </w:p>
    <w:p>
      <w:pPr>
        <w:pStyle w:val="Normal"/>
        <w:widowControl w:val="false"/>
        <w:tabs>
          <w:tab w:val="clear" w:pos="720"/>
          <w:tab w:val="left" w:pos="925" w:leader="none"/>
        </w:tabs>
        <w:spacing w:lineRule="auto" w:line="271"/>
        <w:ind w:left="1134" w:right="-143" w:hanging="0"/>
        <w:jc w:val="both"/>
        <w:rPr>
          <w:color w:val="000000"/>
          <w:sz w:val="22"/>
          <w:szCs w:val="22"/>
        </w:rPr>
      </w:pPr>
      <w:r>
        <w:rPr>
          <w:color w:val="000000"/>
          <w:sz w:val="22"/>
          <w:szCs w:val="22"/>
        </w:rPr>
      </w:r>
    </w:p>
    <w:p>
      <w:pPr>
        <w:pStyle w:val="Normal"/>
        <w:widowControl w:val="false"/>
        <w:tabs>
          <w:tab w:val="clear" w:pos="720"/>
          <w:tab w:val="left" w:pos="925" w:leader="none"/>
        </w:tabs>
        <w:spacing w:lineRule="auto" w:line="271"/>
        <w:ind w:left="1134" w:right="-143" w:hanging="0"/>
        <w:jc w:val="both"/>
        <w:rPr>
          <w:color w:val="000000"/>
          <w:sz w:val="22"/>
          <w:szCs w:val="22"/>
        </w:rPr>
      </w:pPr>
      <w:r>
        <w:rPr>
          <w:color w:val="000000"/>
          <w:sz w:val="22"/>
          <w:szCs w:val="22"/>
        </w:rPr>
        <w:t>7.5.1.19  Em serviços de manutenção preventiva e/ou corretiva, se for detectada a necessidade de substituição de peças e componentes, a oficina credenciada pelo licitante vencedor, deverá apresentar o orçamento dos itens necessários, que será comparado aos valores de mercado e, somente após essa comparação, poderá ser autorizada a substituição de peças e execução dos serviços.</w:t>
      </w:r>
    </w:p>
    <w:p>
      <w:pPr>
        <w:pStyle w:val="Normal"/>
        <w:widowControl w:val="false"/>
        <w:tabs>
          <w:tab w:val="clear" w:pos="720"/>
          <w:tab w:val="left" w:pos="889" w:leader="none"/>
        </w:tabs>
        <w:spacing w:lineRule="auto" w:line="271"/>
        <w:ind w:left="1134" w:right="-143" w:hanging="0"/>
        <w:jc w:val="both"/>
        <w:rPr>
          <w:color w:val="000000"/>
          <w:sz w:val="22"/>
          <w:szCs w:val="22"/>
        </w:rPr>
      </w:pPr>
      <w:r>
        <w:rPr>
          <w:color w:val="000000"/>
          <w:sz w:val="22"/>
          <w:szCs w:val="22"/>
        </w:rPr>
      </w:r>
    </w:p>
    <w:p>
      <w:pPr>
        <w:pStyle w:val="Normal"/>
        <w:widowControl w:val="false"/>
        <w:tabs>
          <w:tab w:val="clear" w:pos="720"/>
          <w:tab w:val="left" w:pos="889" w:leader="none"/>
        </w:tabs>
        <w:spacing w:lineRule="auto" w:line="271"/>
        <w:ind w:left="1134" w:right="-143" w:hanging="0"/>
        <w:jc w:val="both"/>
        <w:rPr>
          <w:color w:val="000000"/>
          <w:sz w:val="22"/>
          <w:szCs w:val="22"/>
        </w:rPr>
      </w:pPr>
      <w:r>
        <w:rPr>
          <w:color w:val="000000"/>
          <w:sz w:val="22"/>
          <w:szCs w:val="22"/>
        </w:rPr>
        <w:t>7.5.1.20 A substituição das peças e componentes deverá ser efetuada com peças originais ou genuínas de primeiro uso, não recondicionadas, recomendadas pelo fabricante e por normas técnicas vigentes.</w:t>
      </w:r>
    </w:p>
    <w:p>
      <w:pPr>
        <w:pStyle w:val="Normal"/>
        <w:widowControl w:val="false"/>
        <w:tabs>
          <w:tab w:val="clear" w:pos="720"/>
          <w:tab w:val="left" w:pos="889" w:leader="none"/>
        </w:tabs>
        <w:spacing w:lineRule="auto" w:line="271"/>
        <w:ind w:left="1134" w:right="-143" w:hanging="0"/>
        <w:jc w:val="both"/>
        <w:rPr>
          <w:color w:val="000000"/>
          <w:sz w:val="22"/>
          <w:szCs w:val="22"/>
        </w:rPr>
      </w:pPr>
      <w:r>
        <w:rPr>
          <w:color w:val="000000"/>
          <w:sz w:val="22"/>
          <w:szCs w:val="22"/>
        </w:rPr>
      </w:r>
    </w:p>
    <w:p>
      <w:pPr>
        <w:pStyle w:val="Normal"/>
        <w:widowControl w:val="false"/>
        <w:tabs>
          <w:tab w:val="clear" w:pos="720"/>
          <w:tab w:val="left" w:pos="889" w:leader="none"/>
        </w:tabs>
        <w:spacing w:lineRule="auto" w:line="271"/>
        <w:ind w:left="1134" w:right="-143" w:hanging="0"/>
        <w:jc w:val="both"/>
        <w:rPr>
          <w:color w:val="000000"/>
          <w:sz w:val="22"/>
          <w:szCs w:val="22"/>
        </w:rPr>
      </w:pPr>
      <w:r>
        <w:rPr>
          <w:color w:val="000000"/>
          <w:sz w:val="22"/>
          <w:szCs w:val="22"/>
        </w:rPr>
        <w:t xml:space="preserve">7.5.1.21 As peças substituídas deverão ser devolvidas à fiscalização do </w:t>
      </w:r>
      <w:r>
        <w:rPr>
          <w:b/>
          <w:color w:val="000000"/>
          <w:sz w:val="22"/>
          <w:szCs w:val="22"/>
        </w:rPr>
        <w:t>IFSertãoPE</w:t>
      </w:r>
      <w:r>
        <w:rPr>
          <w:color w:val="000000"/>
          <w:sz w:val="22"/>
          <w:szCs w:val="22"/>
        </w:rPr>
        <w:t>.</w:t>
      </w:r>
    </w:p>
    <w:p>
      <w:pPr>
        <w:pStyle w:val="Normal"/>
        <w:ind w:left="1134" w:right="-143" w:hanging="0"/>
        <w:jc w:val="both"/>
        <w:rPr>
          <w:color w:val="000000"/>
          <w:sz w:val="22"/>
          <w:szCs w:val="22"/>
        </w:rPr>
      </w:pPr>
      <w:r>
        <w:rPr>
          <w:color w:val="000000"/>
          <w:sz w:val="22"/>
          <w:szCs w:val="22"/>
        </w:rPr>
      </w:r>
    </w:p>
    <w:p>
      <w:pPr>
        <w:pStyle w:val="Normal"/>
        <w:widowControl w:val="false"/>
        <w:tabs>
          <w:tab w:val="clear" w:pos="720"/>
          <w:tab w:val="left" w:pos="889" w:leader="none"/>
        </w:tabs>
        <w:spacing w:lineRule="auto" w:line="271"/>
        <w:ind w:left="1134" w:right="-143" w:hanging="0"/>
        <w:jc w:val="both"/>
        <w:rPr>
          <w:color w:val="000000"/>
          <w:sz w:val="22"/>
          <w:szCs w:val="22"/>
        </w:rPr>
      </w:pPr>
      <w:r>
        <w:rPr>
          <w:color w:val="000000"/>
          <w:sz w:val="22"/>
          <w:szCs w:val="22"/>
        </w:rPr>
        <w:t xml:space="preserve">7.5.1.22 Todas as manutenções deverão ser feitas por pessoal qualificado e os registros de manutenção devem ser fornecidos e arquivados junto ao </w:t>
      </w:r>
      <w:r>
        <w:rPr>
          <w:b/>
          <w:color w:val="000000"/>
          <w:sz w:val="22"/>
          <w:szCs w:val="22"/>
        </w:rPr>
        <w:t>IF SertãoPE</w:t>
      </w:r>
      <w:r>
        <w:rPr>
          <w:color w:val="000000"/>
          <w:sz w:val="22"/>
          <w:szCs w:val="22"/>
        </w:rPr>
        <w:t>.</w:t>
      </w:r>
    </w:p>
    <w:p>
      <w:pPr>
        <w:pStyle w:val="Normal"/>
        <w:ind w:left="720" w:hanging="0"/>
        <w:rPr>
          <w:color w:val="000000"/>
          <w:sz w:val="22"/>
          <w:szCs w:val="22"/>
        </w:rPr>
      </w:pPr>
      <w:r>
        <w:rPr>
          <w:color w:val="000000"/>
          <w:sz w:val="22"/>
          <w:szCs w:val="22"/>
        </w:rPr>
      </w:r>
    </w:p>
    <w:p>
      <w:pPr>
        <w:pStyle w:val="Normal"/>
        <w:widowControl w:val="false"/>
        <w:numPr>
          <w:ilvl w:val="1"/>
          <w:numId w:val="7"/>
        </w:numPr>
        <w:tabs>
          <w:tab w:val="clear" w:pos="720"/>
          <w:tab w:val="left" w:pos="889" w:leader="none"/>
        </w:tabs>
        <w:suppressAutoHyphens w:val="true"/>
        <w:bidi w:val="0"/>
        <w:spacing w:lineRule="auto" w:line="271" w:before="0" w:after="0"/>
        <w:ind w:left="0" w:right="227" w:hanging="0"/>
        <w:jc w:val="both"/>
        <w:rPr/>
      </w:pPr>
      <w:r>
        <w:rPr>
          <w:color w:val="000000"/>
          <w:sz w:val="22"/>
          <w:szCs w:val="22"/>
        </w:rPr>
        <w:t xml:space="preserve"> </w:t>
      </w:r>
      <w:r>
        <w:rPr>
          <w:b/>
          <w:color w:val="000000"/>
          <w:sz w:val="22"/>
          <w:szCs w:val="22"/>
        </w:rPr>
        <w:t>Dos produtos a serem fornecidos e dos serviços a serem prestados pela rede credenciada:</w:t>
      </w:r>
    </w:p>
    <w:p>
      <w:pPr>
        <w:pStyle w:val="Normal"/>
        <w:widowControl w:val="false"/>
        <w:tabs>
          <w:tab w:val="clear" w:pos="720"/>
          <w:tab w:val="left" w:pos="889" w:leader="none"/>
        </w:tabs>
        <w:ind w:left="851" w:right="232" w:hanging="0"/>
        <w:jc w:val="both"/>
        <w:rPr>
          <w:b/>
          <w:b/>
          <w:sz w:val="22"/>
          <w:szCs w:val="22"/>
        </w:rPr>
      </w:pPr>
      <w:r>
        <w:rPr>
          <w:b/>
          <w:sz w:val="22"/>
          <w:szCs w:val="22"/>
        </w:rPr>
      </w:r>
    </w:p>
    <w:p>
      <w:pPr>
        <w:pStyle w:val="Normal"/>
        <w:widowControl w:val="false"/>
        <w:numPr>
          <w:ilvl w:val="2"/>
          <w:numId w:val="7"/>
        </w:numPr>
        <w:tabs>
          <w:tab w:val="clear" w:pos="720"/>
          <w:tab w:val="left" w:pos="889" w:leader="none"/>
        </w:tabs>
        <w:suppressAutoHyphens w:val="true"/>
        <w:bidi w:val="0"/>
        <w:spacing w:before="0" w:after="0"/>
        <w:ind w:left="567" w:right="227" w:hanging="0"/>
        <w:jc w:val="both"/>
        <w:rPr/>
      </w:pPr>
      <w:r>
        <w:rPr>
          <w:color w:val="000000"/>
          <w:sz w:val="22"/>
          <w:szCs w:val="22"/>
        </w:rPr>
        <w:t>A Contratada deverá manter credenciamento de concessionárias das marcas que</w:t>
      </w:r>
      <w:r>
        <w:rPr>
          <w:b/>
          <w:color w:val="000000"/>
          <w:sz w:val="22"/>
          <w:szCs w:val="22"/>
        </w:rPr>
        <w:t xml:space="preserve"> </w:t>
      </w:r>
      <w:r>
        <w:rPr>
          <w:color w:val="000000"/>
          <w:sz w:val="22"/>
          <w:szCs w:val="22"/>
        </w:rPr>
        <w:t xml:space="preserve">compõem a frota da </w:t>
      </w:r>
      <w:r>
        <w:rPr>
          <w:color w:val="000000"/>
          <w:sz w:val="22"/>
          <w:szCs w:val="22"/>
          <w:shd w:fill="FFFFFF" w:val="clear"/>
        </w:rPr>
        <w:t>Contratante, conforme Anexo I/D,</w:t>
      </w:r>
      <w:r>
        <w:rPr>
          <w:color w:val="000000"/>
          <w:sz w:val="22"/>
          <w:szCs w:val="22"/>
        </w:rPr>
        <w:t xml:space="preserve"> obrigando-se a atender </w:t>
      </w:r>
      <w:bookmarkStart w:id="3" w:name="_Hlk80799900"/>
      <w:r>
        <w:rPr>
          <w:color w:val="000000"/>
          <w:sz w:val="22"/>
          <w:szCs w:val="22"/>
        </w:rPr>
        <w:t>por meio de rede nacional de postos de combustíveis e oficinas credenciados/conveniados</w:t>
      </w:r>
      <w:bookmarkEnd w:id="3"/>
      <w:r>
        <w:rPr>
          <w:color w:val="000000"/>
          <w:sz w:val="22"/>
          <w:szCs w:val="22"/>
        </w:rPr>
        <w:t>, objetivando manter a garantia de fábrica para a revisão dos(as) veículos,</w:t>
      </w:r>
      <w:r>
        <w:rPr>
          <w:b/>
          <w:color w:val="000000"/>
          <w:sz w:val="22"/>
          <w:szCs w:val="22"/>
        </w:rPr>
        <w:t xml:space="preserve"> </w:t>
      </w:r>
      <w:r>
        <w:rPr>
          <w:color w:val="000000"/>
          <w:sz w:val="22"/>
          <w:szCs w:val="22"/>
        </w:rPr>
        <w:t>tratores, motosserra e roçadeiras.</w:t>
      </w:r>
    </w:p>
    <w:p>
      <w:pPr>
        <w:pStyle w:val="Normal"/>
        <w:widowControl w:val="false"/>
        <w:tabs>
          <w:tab w:val="clear" w:pos="720"/>
          <w:tab w:val="left" w:pos="889" w:leader="none"/>
        </w:tabs>
        <w:ind w:left="1276" w:right="232" w:hanging="0"/>
        <w:jc w:val="both"/>
        <w:rPr>
          <w:color w:val="000000"/>
          <w:sz w:val="22"/>
          <w:szCs w:val="22"/>
        </w:rPr>
      </w:pPr>
      <w:r>
        <w:rPr>
          <w:color w:val="000000"/>
          <w:sz w:val="22"/>
          <w:szCs w:val="22"/>
        </w:rPr>
      </w:r>
    </w:p>
    <w:p>
      <w:pPr>
        <w:pStyle w:val="Normal"/>
        <w:widowControl w:val="false"/>
        <w:tabs>
          <w:tab w:val="clear" w:pos="720"/>
          <w:tab w:val="left" w:pos="889" w:leader="none"/>
        </w:tabs>
        <w:suppressAutoHyphens w:val="true"/>
        <w:bidi w:val="0"/>
        <w:spacing w:before="0" w:after="0"/>
        <w:ind w:left="1134" w:right="227" w:hanging="0"/>
        <w:jc w:val="both"/>
        <w:rPr/>
      </w:pPr>
      <w:bookmarkStart w:id="4" w:name="_Hlk80800013"/>
      <w:r>
        <w:rPr>
          <w:color w:val="000000"/>
          <w:sz w:val="22"/>
          <w:szCs w:val="22"/>
        </w:rPr>
        <w:t xml:space="preserve">7.6.1.1 </w:t>
      </w:r>
      <w:bookmarkEnd w:id="4"/>
      <w:r>
        <w:rPr>
          <w:color w:val="000000"/>
          <w:sz w:val="22"/>
          <w:szCs w:val="22"/>
        </w:rPr>
        <w:t>Antes do início da execução do contrato a CONTRATADA deverá enviar lista com o nome e endereço de todos os postos e oficinas credenciados/conveniados com a empresa.</w:t>
      </w:r>
    </w:p>
    <w:p>
      <w:pPr>
        <w:pStyle w:val="Normal"/>
        <w:widowControl w:val="false"/>
        <w:tabs>
          <w:tab w:val="clear" w:pos="720"/>
          <w:tab w:val="left" w:pos="889" w:leader="none"/>
        </w:tabs>
        <w:ind w:left="1276" w:right="232" w:hanging="0"/>
        <w:jc w:val="both"/>
        <w:rPr>
          <w:color w:val="000000"/>
          <w:sz w:val="22"/>
          <w:szCs w:val="22"/>
        </w:rPr>
      </w:pPr>
      <w:r>
        <w:rPr>
          <w:color w:val="000000"/>
          <w:sz w:val="22"/>
          <w:szCs w:val="22"/>
        </w:rPr>
      </w:r>
    </w:p>
    <w:p>
      <w:pPr>
        <w:pStyle w:val="Normal"/>
        <w:widowControl w:val="false"/>
        <w:numPr>
          <w:ilvl w:val="2"/>
          <w:numId w:val="7"/>
        </w:numPr>
        <w:tabs>
          <w:tab w:val="clear" w:pos="720"/>
          <w:tab w:val="left" w:pos="889" w:leader="none"/>
        </w:tabs>
        <w:suppressAutoHyphens w:val="true"/>
        <w:bidi w:val="0"/>
        <w:spacing w:before="0" w:after="0"/>
        <w:ind w:left="567" w:right="227" w:hanging="0"/>
        <w:jc w:val="both"/>
        <w:rPr/>
      </w:pPr>
      <w:r>
        <w:rPr>
          <w:color w:val="000000"/>
          <w:sz w:val="22"/>
          <w:szCs w:val="22"/>
        </w:rPr>
        <w:t>A Contratada deverá manter credenciamento de empresas especializadas no fornecimento de materiais e serviços que atuem nos segmentos a seguir listados, por meio de rede nacional de postos de combustíveis e oficinas credenciados/conveniados:</w:t>
      </w:r>
    </w:p>
    <w:p>
      <w:pPr>
        <w:pStyle w:val="Normal"/>
        <w:ind w:left="720" w:hanging="0"/>
        <w:rPr>
          <w:color w:val="000000"/>
          <w:sz w:val="22"/>
          <w:szCs w:val="22"/>
        </w:rPr>
      </w:pPr>
      <w:r>
        <w:rPr>
          <w:color w:val="000000"/>
          <w:sz w:val="22"/>
          <w:szCs w:val="22"/>
        </w:rPr>
      </w:r>
    </w:p>
    <w:p>
      <w:pPr>
        <w:pStyle w:val="Normal"/>
        <w:widowControl w:val="false"/>
        <w:tabs>
          <w:tab w:val="clear" w:pos="720"/>
          <w:tab w:val="left" w:pos="1188" w:leader="none"/>
        </w:tabs>
        <w:ind w:left="1134" w:right="-143" w:hanging="0"/>
        <w:jc w:val="both"/>
        <w:rPr>
          <w:color w:val="000000"/>
          <w:sz w:val="22"/>
          <w:szCs w:val="22"/>
        </w:rPr>
      </w:pPr>
      <w:r>
        <w:rPr>
          <w:sz w:val="22"/>
          <w:szCs w:val="22"/>
        </w:rPr>
        <w:t xml:space="preserve">7.6.2.1 </w:t>
      </w:r>
      <w:r>
        <w:rPr>
          <w:color w:val="000000"/>
          <w:sz w:val="22"/>
          <w:szCs w:val="22"/>
        </w:rPr>
        <w:t>Elétrica, mecânica, funilaria, lanternagem, retificação e ajuste de motores e os demais serviços necessários para o pleno restabelecimento dos(as) veículos, tratores e máquinas da Contratante, inclusive serviços de certificação de cronotacógrafos e</w:t>
      </w:r>
      <w:r>
        <w:rPr>
          <w:sz w:val="22"/>
          <w:szCs w:val="22"/>
        </w:rPr>
        <w:t xml:space="preserve"> revisão de tacógrafos com previsão por exemplo, para quinze (15) de outubro e nove (09) de dezembro de 2022. </w:t>
      </w:r>
    </w:p>
    <w:p>
      <w:pPr>
        <w:pStyle w:val="Normal"/>
        <w:widowControl w:val="false"/>
        <w:tabs>
          <w:tab w:val="clear" w:pos="720"/>
          <w:tab w:val="left" w:pos="1188" w:leader="none"/>
        </w:tabs>
        <w:ind w:left="1134" w:right="-143" w:hanging="0"/>
        <w:jc w:val="both"/>
        <w:rPr>
          <w:color w:val="000000"/>
          <w:sz w:val="22"/>
          <w:szCs w:val="22"/>
        </w:rPr>
      </w:pPr>
      <w:r>
        <w:rPr>
          <w:color w:val="000000"/>
          <w:sz w:val="22"/>
          <w:szCs w:val="22"/>
        </w:rPr>
      </w:r>
    </w:p>
    <w:p>
      <w:pPr>
        <w:pStyle w:val="Normal"/>
        <w:widowControl w:val="false"/>
        <w:tabs>
          <w:tab w:val="clear" w:pos="720"/>
          <w:tab w:val="left" w:pos="1188" w:leader="none"/>
        </w:tabs>
        <w:ind w:left="1134" w:right="-143" w:hanging="0"/>
        <w:jc w:val="both"/>
        <w:rPr>
          <w:color w:val="000000"/>
          <w:sz w:val="22"/>
          <w:szCs w:val="22"/>
        </w:rPr>
      </w:pPr>
      <w:r>
        <w:rPr>
          <w:sz w:val="22"/>
          <w:szCs w:val="22"/>
        </w:rPr>
        <w:t xml:space="preserve">7.6.2.2 </w:t>
      </w:r>
      <w:r>
        <w:rPr>
          <w:color w:val="000000"/>
          <w:sz w:val="22"/>
          <w:szCs w:val="22"/>
        </w:rPr>
        <w:t>Cópia de chaves simples e codificadas, assim como na abertura de portas e fechaduras de veículos, tratores, motosserra e roçadeiras, cujos valores cobrados não poderão exceder pesquisa de mercado realizada pela Contratada e submetida à análise do fiscal da Contratante na data da necessidade do serviço ou da aquisição do material/peça.</w:t>
      </w:r>
    </w:p>
    <w:p>
      <w:pPr>
        <w:pStyle w:val="Normal"/>
        <w:widowControl w:val="false"/>
        <w:tabs>
          <w:tab w:val="clear" w:pos="720"/>
          <w:tab w:val="left" w:pos="1188" w:leader="none"/>
        </w:tabs>
        <w:ind w:left="1134" w:right="-143" w:hanging="0"/>
        <w:jc w:val="both"/>
        <w:rPr>
          <w:sz w:val="22"/>
          <w:szCs w:val="22"/>
        </w:rPr>
      </w:pPr>
      <w:r>
        <w:rPr>
          <w:sz w:val="22"/>
          <w:szCs w:val="22"/>
        </w:rPr>
      </w:r>
    </w:p>
    <w:p>
      <w:pPr>
        <w:pStyle w:val="Normal"/>
        <w:widowControl w:val="false"/>
        <w:tabs>
          <w:tab w:val="clear" w:pos="720"/>
          <w:tab w:val="left" w:pos="1188" w:leader="none"/>
        </w:tabs>
        <w:ind w:left="1134" w:right="-143" w:hanging="0"/>
        <w:jc w:val="both"/>
        <w:rPr>
          <w:color w:val="000000"/>
          <w:sz w:val="22"/>
          <w:szCs w:val="22"/>
        </w:rPr>
      </w:pPr>
      <w:r>
        <w:rPr>
          <w:sz w:val="22"/>
          <w:szCs w:val="22"/>
        </w:rPr>
        <w:t xml:space="preserve">7.6.2.3 </w:t>
      </w:r>
      <w:r>
        <w:rPr>
          <w:color w:val="000000"/>
          <w:sz w:val="22"/>
          <w:szCs w:val="22"/>
        </w:rPr>
        <w:t xml:space="preserve">Socorro mecânico, por intermédio de guinchos, plataformas, capazes de atender todas as marcas e modelos de </w:t>
      </w:r>
      <w:r>
        <w:rPr>
          <w:sz w:val="22"/>
          <w:szCs w:val="22"/>
        </w:rPr>
        <w:t>veículos</w:t>
      </w:r>
      <w:r>
        <w:rPr>
          <w:color w:val="000000"/>
          <w:sz w:val="22"/>
          <w:szCs w:val="22"/>
        </w:rPr>
        <w:t xml:space="preserve"> pertencentes à frota oficial, conforme descritos neste Termo de Referência, sendo que não serão aceitas cobranças de valores a título de pedágio, hora parada ou qualquer outro, em razão desses insumos estarem incluídos já no valor do quilômetro excedente. </w:t>
      </w:r>
    </w:p>
    <w:p>
      <w:pPr>
        <w:pStyle w:val="Normal"/>
        <w:widowControl w:val="false"/>
        <w:tabs>
          <w:tab w:val="clear" w:pos="720"/>
          <w:tab w:val="left" w:pos="889" w:leader="none"/>
        </w:tabs>
        <w:ind w:left="1134" w:right="-143" w:hanging="0"/>
        <w:jc w:val="both"/>
        <w:rPr>
          <w:sz w:val="22"/>
          <w:szCs w:val="22"/>
        </w:rPr>
      </w:pPr>
      <w:r>
        <w:rPr>
          <w:sz w:val="22"/>
          <w:szCs w:val="22"/>
        </w:rPr>
      </w:r>
    </w:p>
    <w:p>
      <w:pPr>
        <w:pStyle w:val="Normal"/>
        <w:widowControl w:val="false"/>
        <w:tabs>
          <w:tab w:val="clear" w:pos="720"/>
          <w:tab w:val="left" w:pos="889" w:leader="none"/>
        </w:tabs>
        <w:ind w:left="2151" w:right="-143" w:hanging="0"/>
        <w:jc w:val="both"/>
        <w:rPr>
          <w:sz w:val="22"/>
          <w:szCs w:val="22"/>
        </w:rPr>
      </w:pPr>
      <w:r>
        <w:rPr>
          <w:sz w:val="22"/>
          <w:szCs w:val="22"/>
        </w:rPr>
      </w:r>
    </w:p>
    <w:p>
      <w:pPr>
        <w:pStyle w:val="Normal"/>
        <w:widowControl w:val="false"/>
        <w:tabs>
          <w:tab w:val="clear" w:pos="720"/>
          <w:tab w:val="left" w:pos="1188" w:leader="none"/>
        </w:tabs>
        <w:suppressAutoHyphens w:val="true"/>
        <w:bidi w:val="0"/>
        <w:spacing w:before="0" w:after="0"/>
        <w:ind w:left="1134" w:right="-113" w:hanging="0"/>
        <w:jc w:val="both"/>
        <w:rPr/>
      </w:pPr>
      <w:r>
        <w:rPr>
          <w:color w:val="000000"/>
          <w:sz w:val="22"/>
          <w:szCs w:val="22"/>
        </w:rPr>
        <w:t>7.</w:t>
      </w:r>
      <w:r>
        <w:rPr>
          <w:sz w:val="22"/>
          <w:szCs w:val="22"/>
        </w:rPr>
        <w:t>6</w:t>
      </w:r>
      <w:r>
        <w:rPr>
          <w:color w:val="000000"/>
          <w:sz w:val="22"/>
          <w:szCs w:val="22"/>
        </w:rPr>
        <w:t xml:space="preserve">.2.4 Lavagem geral interna e externa, inclusive a seco, polimento cristalizado, lubrificação e afins, que compreende: </w:t>
      </w:r>
    </w:p>
    <w:p>
      <w:pPr>
        <w:pStyle w:val="Normal"/>
        <w:widowControl w:val="false"/>
        <w:tabs>
          <w:tab w:val="clear" w:pos="720"/>
          <w:tab w:val="left" w:pos="889" w:leader="none"/>
        </w:tabs>
        <w:ind w:left="851" w:right="-143" w:hanging="0"/>
        <w:jc w:val="both"/>
        <w:rPr>
          <w:color w:val="000000"/>
          <w:sz w:val="22"/>
          <w:szCs w:val="22"/>
        </w:rPr>
      </w:pPr>
      <w:r>
        <w:rPr>
          <w:color w:val="000000"/>
          <w:sz w:val="22"/>
          <w:szCs w:val="22"/>
        </w:rPr>
      </w:r>
    </w:p>
    <w:p>
      <w:pPr>
        <w:pStyle w:val="Normal"/>
        <w:widowControl w:val="false"/>
        <w:tabs>
          <w:tab w:val="clear" w:pos="720"/>
          <w:tab w:val="left" w:pos="889" w:leader="none"/>
        </w:tabs>
        <w:suppressAutoHyphens w:val="true"/>
        <w:bidi w:val="0"/>
        <w:spacing w:before="0" w:after="0"/>
        <w:ind w:left="1701" w:right="-113" w:hanging="0"/>
        <w:jc w:val="both"/>
        <w:rPr>
          <w:color w:val="000000"/>
          <w:sz w:val="22"/>
          <w:szCs w:val="22"/>
        </w:rPr>
      </w:pPr>
      <w:r>
        <w:rPr>
          <w:color w:val="000000"/>
          <w:sz w:val="22"/>
          <w:szCs w:val="22"/>
        </w:rPr>
        <w:t>7.</w:t>
      </w:r>
      <w:r>
        <w:rPr>
          <w:sz w:val="22"/>
          <w:szCs w:val="22"/>
        </w:rPr>
        <w:t>6</w:t>
      </w:r>
      <w:r>
        <w:rPr>
          <w:color w:val="000000"/>
          <w:sz w:val="22"/>
          <w:szCs w:val="22"/>
        </w:rPr>
        <w:t>.2.4.1 Lavagem simples é aquela que consiste na limpeza externa, incluindo carroceria, conjunto pneu/roda, caixa de rodas, limpeza interna com aspiração de bancos, carpetes, porta-malas, aspiração e limpeza do painel.</w:t>
      </w:r>
    </w:p>
    <w:p>
      <w:pPr>
        <w:pStyle w:val="Normal"/>
        <w:widowControl w:val="false"/>
        <w:tabs>
          <w:tab w:val="clear" w:pos="720"/>
          <w:tab w:val="left" w:pos="889" w:leader="none"/>
        </w:tabs>
        <w:suppressAutoHyphens w:val="true"/>
        <w:bidi w:val="0"/>
        <w:spacing w:before="0" w:after="0"/>
        <w:ind w:left="1701" w:right="-113" w:hanging="0"/>
        <w:jc w:val="both"/>
        <w:rPr>
          <w:color w:val="000000"/>
          <w:sz w:val="22"/>
          <w:szCs w:val="22"/>
        </w:rPr>
      </w:pPr>
      <w:r>
        <w:rPr>
          <w:color w:val="000000"/>
          <w:sz w:val="22"/>
          <w:szCs w:val="22"/>
        </w:rPr>
      </w:r>
    </w:p>
    <w:p>
      <w:pPr>
        <w:pStyle w:val="Normal"/>
        <w:widowControl w:val="false"/>
        <w:tabs>
          <w:tab w:val="clear" w:pos="720"/>
          <w:tab w:val="left" w:pos="889" w:leader="none"/>
        </w:tabs>
        <w:suppressAutoHyphens w:val="true"/>
        <w:bidi w:val="0"/>
        <w:spacing w:before="0" w:after="0"/>
        <w:ind w:left="1701" w:right="-113" w:hanging="0"/>
        <w:jc w:val="both"/>
        <w:rPr>
          <w:color w:val="000000"/>
          <w:sz w:val="22"/>
          <w:szCs w:val="22"/>
        </w:rPr>
      </w:pPr>
      <w:r>
        <w:rPr>
          <w:color w:val="000000"/>
          <w:sz w:val="22"/>
          <w:szCs w:val="22"/>
        </w:rPr>
        <w:t>7.</w:t>
      </w:r>
      <w:r>
        <w:rPr>
          <w:sz w:val="22"/>
          <w:szCs w:val="22"/>
        </w:rPr>
        <w:t>6</w:t>
      </w:r>
      <w:r>
        <w:rPr>
          <w:color w:val="000000"/>
          <w:sz w:val="22"/>
          <w:szCs w:val="22"/>
        </w:rPr>
        <w:t>.2.4.2 Polimento cristalizado consiste na lavagem completa dos tratores, motosserra e roçadeiras, acrescida de tratamento mecânico, por meio de máquina de polir e produtos, realizado por profissional competente, com vistas a restabelecer o brilho original e a eliminação de arranhões e imperfeições da pintura.</w:t>
      </w:r>
    </w:p>
    <w:p>
      <w:pPr>
        <w:pStyle w:val="Normal"/>
        <w:widowControl w:val="false"/>
        <w:tabs>
          <w:tab w:val="clear" w:pos="720"/>
          <w:tab w:val="left" w:pos="889" w:leader="none"/>
        </w:tabs>
        <w:suppressAutoHyphens w:val="true"/>
        <w:bidi w:val="0"/>
        <w:spacing w:before="0" w:after="0"/>
        <w:ind w:left="1701" w:right="-113" w:hanging="0"/>
        <w:jc w:val="both"/>
        <w:rPr>
          <w:color w:val="000000"/>
          <w:sz w:val="22"/>
          <w:szCs w:val="22"/>
        </w:rPr>
      </w:pPr>
      <w:r>
        <w:rPr>
          <w:color w:val="000000"/>
          <w:sz w:val="22"/>
          <w:szCs w:val="22"/>
        </w:rPr>
      </w:r>
    </w:p>
    <w:p>
      <w:pPr>
        <w:pStyle w:val="Normal"/>
        <w:widowControl w:val="false"/>
        <w:tabs>
          <w:tab w:val="clear" w:pos="720"/>
          <w:tab w:val="left" w:pos="889" w:leader="none"/>
        </w:tabs>
        <w:suppressAutoHyphens w:val="true"/>
        <w:bidi w:val="0"/>
        <w:spacing w:before="0" w:after="0"/>
        <w:ind w:left="1701" w:right="-113" w:hanging="0"/>
        <w:jc w:val="both"/>
        <w:rPr>
          <w:color w:val="000000"/>
          <w:sz w:val="22"/>
          <w:szCs w:val="22"/>
        </w:rPr>
      </w:pPr>
      <w:r>
        <w:rPr>
          <w:color w:val="000000"/>
          <w:sz w:val="22"/>
          <w:szCs w:val="22"/>
        </w:rPr>
        <w:t>7.</w:t>
      </w:r>
      <w:r>
        <w:rPr>
          <w:sz w:val="22"/>
          <w:szCs w:val="22"/>
        </w:rPr>
        <w:t>6</w:t>
      </w:r>
      <w:r>
        <w:rPr>
          <w:color w:val="000000"/>
          <w:sz w:val="22"/>
          <w:szCs w:val="22"/>
        </w:rPr>
        <w:t>.2.4.3 Os serviços, inclusive os de lavagem, que não apresentarem devido às suas peculiaridades, tabela de valores referenciais, necessitarão de especificação no orçamento, e deverão ter seus preços obtidos por meio de pesquisa realizada pela Contratada, sendo apresentada e submetida à análise do fiscal da Contratante, na data da necessidade do serviço ou da aquisição do material/peça.</w:t>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r>
    </w:p>
    <w:p>
      <w:pPr>
        <w:pStyle w:val="Normal"/>
        <w:widowControl w:val="false"/>
        <w:tabs>
          <w:tab w:val="clear" w:pos="720"/>
          <w:tab w:val="left" w:pos="889" w:leader="none"/>
        </w:tabs>
        <w:suppressAutoHyphens w:val="true"/>
        <w:bidi w:val="0"/>
        <w:spacing w:before="0" w:after="0"/>
        <w:ind w:left="2268" w:right="-113" w:hanging="0"/>
        <w:jc w:val="both"/>
        <w:rPr/>
      </w:pPr>
      <w:r>
        <w:rPr>
          <w:color w:val="000000"/>
          <w:sz w:val="22"/>
          <w:szCs w:val="22"/>
        </w:rPr>
        <w:t>7.6.2.4.3.1 A contratante, através do fiscal do contrato, realizará pesquisa de preços utilizando os parâmetros estabelecidos na Instrução Normativa SEGES/ME nº 65 de 07 de julho de 2021 a fim de comparar os preços apresentados pela contratada.</w:t>
      </w:r>
    </w:p>
    <w:p>
      <w:pPr>
        <w:pStyle w:val="Normal"/>
        <w:widowControl w:val="false"/>
        <w:tabs>
          <w:tab w:val="clear" w:pos="720"/>
          <w:tab w:val="left" w:pos="889" w:leader="none"/>
        </w:tabs>
        <w:ind w:left="2394" w:right="-143" w:hanging="0"/>
        <w:jc w:val="both"/>
        <w:rPr>
          <w:color w:val="000000"/>
          <w:sz w:val="22"/>
          <w:szCs w:val="22"/>
        </w:rPr>
      </w:pPr>
      <w:r>
        <w:rPr>
          <w:color w:val="000000"/>
          <w:sz w:val="22"/>
          <w:szCs w:val="22"/>
        </w:rPr>
      </w:r>
    </w:p>
    <w:p>
      <w:pPr>
        <w:pStyle w:val="Normal"/>
        <w:widowControl w:val="false"/>
        <w:tabs>
          <w:tab w:val="clear" w:pos="720"/>
          <w:tab w:val="left" w:pos="889" w:leader="none"/>
        </w:tabs>
        <w:suppressAutoHyphens w:val="true"/>
        <w:bidi w:val="0"/>
        <w:spacing w:before="0" w:after="0"/>
        <w:ind w:left="1701" w:right="-113" w:hanging="0"/>
        <w:jc w:val="both"/>
        <w:rPr/>
      </w:pPr>
      <w:r>
        <w:rPr>
          <w:color w:val="000000"/>
          <w:sz w:val="22"/>
          <w:szCs w:val="22"/>
        </w:rPr>
        <w:t>7.</w:t>
      </w:r>
      <w:r>
        <w:rPr>
          <w:sz w:val="22"/>
          <w:szCs w:val="22"/>
        </w:rPr>
        <w:t>6</w:t>
      </w:r>
      <w:r>
        <w:rPr>
          <w:color w:val="000000"/>
          <w:sz w:val="22"/>
          <w:szCs w:val="22"/>
        </w:rPr>
        <w:t>.2.4.4 Sobre os preços dos serviços/peças referenciados no subitem anterior incidirá o desconto ofertado pela licitante.</w:t>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r>
    </w:p>
    <w:p>
      <w:pPr>
        <w:pStyle w:val="Normal"/>
        <w:widowControl w:val="false"/>
        <w:tabs>
          <w:tab w:val="clear" w:pos="720"/>
          <w:tab w:val="left" w:pos="889" w:leader="none"/>
        </w:tabs>
        <w:suppressAutoHyphens w:val="true"/>
        <w:bidi w:val="0"/>
        <w:spacing w:before="0" w:after="0"/>
        <w:ind w:left="1757" w:right="-113" w:hanging="0"/>
        <w:jc w:val="both"/>
        <w:rPr>
          <w:color w:val="000000"/>
          <w:sz w:val="22"/>
          <w:szCs w:val="22"/>
        </w:rPr>
      </w:pPr>
      <w:r>
        <w:rPr>
          <w:color w:val="000000"/>
          <w:sz w:val="22"/>
          <w:szCs w:val="22"/>
        </w:rPr>
        <w:t>7.</w:t>
      </w:r>
      <w:r>
        <w:rPr>
          <w:sz w:val="22"/>
          <w:szCs w:val="22"/>
        </w:rPr>
        <w:t>6</w:t>
      </w:r>
      <w:r>
        <w:rPr>
          <w:color w:val="000000"/>
          <w:sz w:val="22"/>
          <w:szCs w:val="22"/>
        </w:rPr>
        <w:t>.2.4.5 Peças e serviços referentes a tapeçaria/capotaria automotiva.</w:t>
      </w:r>
    </w:p>
    <w:p>
      <w:pPr>
        <w:pStyle w:val="Normal"/>
        <w:widowControl w:val="false"/>
        <w:tabs>
          <w:tab w:val="clear" w:pos="720"/>
          <w:tab w:val="left" w:pos="889" w:leader="none"/>
        </w:tabs>
        <w:suppressAutoHyphens w:val="true"/>
        <w:bidi w:val="0"/>
        <w:spacing w:before="0" w:after="0"/>
        <w:ind w:left="1757" w:right="-113" w:hanging="0"/>
        <w:jc w:val="both"/>
        <w:rPr>
          <w:color w:val="000000"/>
          <w:sz w:val="22"/>
          <w:szCs w:val="22"/>
        </w:rPr>
      </w:pPr>
      <w:r>
        <w:rPr>
          <w:color w:val="000000"/>
          <w:sz w:val="22"/>
          <w:szCs w:val="22"/>
        </w:rPr>
      </w:r>
    </w:p>
    <w:p>
      <w:pPr>
        <w:pStyle w:val="Normal"/>
        <w:widowControl w:val="false"/>
        <w:tabs>
          <w:tab w:val="clear" w:pos="720"/>
          <w:tab w:val="left" w:pos="889" w:leader="none"/>
        </w:tabs>
        <w:suppressAutoHyphens w:val="true"/>
        <w:bidi w:val="0"/>
        <w:spacing w:before="0" w:after="0"/>
        <w:ind w:left="1757" w:right="-113" w:hanging="0"/>
        <w:jc w:val="both"/>
        <w:rPr>
          <w:color w:val="000000"/>
          <w:sz w:val="22"/>
          <w:szCs w:val="22"/>
        </w:rPr>
      </w:pPr>
      <w:r>
        <w:rPr>
          <w:color w:val="000000"/>
          <w:sz w:val="22"/>
          <w:szCs w:val="22"/>
        </w:rPr>
        <w:t>7.</w:t>
      </w:r>
      <w:r>
        <w:rPr>
          <w:sz w:val="22"/>
          <w:szCs w:val="22"/>
        </w:rPr>
        <w:t>6</w:t>
      </w:r>
      <w:r>
        <w:rPr>
          <w:color w:val="000000"/>
          <w:sz w:val="22"/>
          <w:szCs w:val="22"/>
        </w:rPr>
        <w:t>.2.4.6 Borracharia automotiva, com fornecimento de materiais relativos ao serviço, como pneus, válvulas e câmaras de ar, além de desempeno e recuperação de rodas de ferro ou de liga leve.</w:t>
      </w:r>
    </w:p>
    <w:p>
      <w:pPr>
        <w:pStyle w:val="Normal"/>
        <w:widowControl w:val="false"/>
        <w:tabs>
          <w:tab w:val="clear" w:pos="720"/>
          <w:tab w:val="left" w:pos="889" w:leader="none"/>
        </w:tabs>
        <w:suppressAutoHyphens w:val="true"/>
        <w:bidi w:val="0"/>
        <w:spacing w:before="0" w:after="0"/>
        <w:ind w:left="1757" w:right="-113" w:hanging="0"/>
        <w:jc w:val="both"/>
        <w:rPr>
          <w:color w:val="000000"/>
          <w:sz w:val="22"/>
          <w:szCs w:val="22"/>
        </w:rPr>
      </w:pPr>
      <w:r>
        <w:rPr>
          <w:color w:val="000000"/>
          <w:sz w:val="22"/>
          <w:szCs w:val="22"/>
        </w:rPr>
      </w:r>
    </w:p>
    <w:p>
      <w:pPr>
        <w:pStyle w:val="Normal"/>
        <w:widowControl w:val="false"/>
        <w:tabs>
          <w:tab w:val="clear" w:pos="720"/>
          <w:tab w:val="left" w:pos="889" w:leader="none"/>
        </w:tabs>
        <w:suppressAutoHyphens w:val="true"/>
        <w:bidi w:val="0"/>
        <w:spacing w:before="0" w:after="0"/>
        <w:ind w:left="1757" w:right="-113" w:hanging="0"/>
        <w:jc w:val="both"/>
        <w:rPr>
          <w:color w:val="000000"/>
          <w:sz w:val="22"/>
          <w:szCs w:val="22"/>
        </w:rPr>
      </w:pPr>
      <w:r>
        <w:rPr>
          <w:color w:val="000000"/>
          <w:sz w:val="22"/>
          <w:szCs w:val="22"/>
        </w:rPr>
        <w:t>7.</w:t>
      </w:r>
      <w:r>
        <w:rPr>
          <w:sz w:val="22"/>
          <w:szCs w:val="22"/>
        </w:rPr>
        <w:t>6</w:t>
      </w:r>
      <w:r>
        <w:rPr>
          <w:color w:val="000000"/>
          <w:sz w:val="22"/>
          <w:szCs w:val="22"/>
        </w:rPr>
        <w:t>.2.4.7 Alinhamento ou geometria e balanceamento, tanto simples como computadorizado, cambagem e cárter, com o fornecimento dos materiais relativos ao serviço, como pneus, válvulas de pressão e câmaras de ar.</w:t>
      </w:r>
    </w:p>
    <w:p>
      <w:pPr>
        <w:pStyle w:val="Normal"/>
        <w:widowControl w:val="false"/>
        <w:tabs>
          <w:tab w:val="clear" w:pos="720"/>
          <w:tab w:val="left" w:pos="889" w:leader="none"/>
        </w:tabs>
        <w:ind w:left="2394" w:right="232" w:hanging="0"/>
        <w:jc w:val="both"/>
        <w:rPr>
          <w:color w:val="000000"/>
          <w:sz w:val="22"/>
          <w:szCs w:val="22"/>
        </w:rPr>
      </w:pPr>
      <w:r>
        <w:rPr>
          <w:color w:val="000000"/>
          <w:sz w:val="22"/>
          <w:szCs w:val="22"/>
        </w:rPr>
      </w:r>
    </w:p>
    <w:p>
      <w:pPr>
        <w:pStyle w:val="Normal"/>
        <w:widowControl w:val="false"/>
        <w:tabs>
          <w:tab w:val="clear" w:pos="720"/>
          <w:tab w:val="left" w:pos="889" w:leader="none"/>
        </w:tabs>
        <w:ind w:left="567" w:hanging="0"/>
        <w:jc w:val="both"/>
        <w:rPr>
          <w:sz w:val="22"/>
          <w:szCs w:val="22"/>
        </w:rPr>
      </w:pPr>
      <w:r>
        <w:rPr>
          <w:sz w:val="22"/>
          <w:szCs w:val="22"/>
        </w:rPr>
        <w:t>7.6.3 Não sendo possível atender as necessidades da Contratante quanto aos itens 7.6.1 e 7.6.2, a Contratada deverá apresentar justificativa formal escrita para o fiscal do contrato no prazo máximo de 05 dias a contar da data que for notificada da carência de credenciadas. O fiscal analisará os motivos expostos e uma vez comprovada a real dificuldade de credenciamento, acatará ou não a justificativa. Ainda, em conjunto com o representante da empresa, apontará para a melhor solução.</w:t>
      </w:r>
    </w:p>
    <w:p>
      <w:pPr>
        <w:pStyle w:val="Normal"/>
        <w:ind w:left="567" w:hanging="0"/>
        <w:rPr>
          <w:sz w:val="22"/>
          <w:szCs w:val="22"/>
        </w:rPr>
      </w:pPr>
      <w:r>
        <w:rPr>
          <w:sz w:val="22"/>
          <w:szCs w:val="22"/>
        </w:rPr>
      </w:r>
    </w:p>
    <w:p>
      <w:pPr>
        <w:pStyle w:val="Normal"/>
        <w:widowControl/>
        <w:suppressAutoHyphens w:val="true"/>
        <w:bidi w:val="0"/>
        <w:spacing w:before="0" w:after="120"/>
        <w:ind w:left="1134" w:right="0" w:hanging="0"/>
        <w:jc w:val="both"/>
        <w:rPr/>
      </w:pPr>
      <w:r>
        <w:rPr>
          <w:sz w:val="22"/>
          <w:szCs w:val="22"/>
        </w:rPr>
        <w:t xml:space="preserve">7.6.3.1 Na ocorrência do descrito no item acima, a Contratada deverá providenciar o reparo/revisão de garantia na localidade mais próxima da unidade de lotação dos(as) veículos, tratores, máquinas agrícolas e implementos, geradores, roçadeiras, cortadores e maquinários, sendo que esse deslocamento será realizado em caminhão plataforma e às suas expensas, de forma mais célere possível, sendo utilizado o tempo estritamente necessário para que ocorra o deslocamento (ida e volta) e rep aro/revisão de garantia. </w:t>
      </w:r>
    </w:p>
    <w:p>
      <w:pPr>
        <w:pStyle w:val="Normal"/>
        <w:spacing w:before="0" w:after="120"/>
        <w:ind w:left="1200" w:hanging="0"/>
        <w:jc w:val="both"/>
        <w:rPr>
          <w:sz w:val="22"/>
          <w:szCs w:val="22"/>
          <w:highlight w:val="magenta"/>
        </w:rPr>
      </w:pPr>
      <w:r>
        <w:rPr>
          <w:sz w:val="22"/>
          <w:szCs w:val="22"/>
          <w:highlight w:val="magenta"/>
        </w:rPr>
      </w:r>
    </w:p>
    <w:p>
      <w:pPr>
        <w:pStyle w:val="Normal"/>
        <w:widowControl/>
        <w:numPr>
          <w:ilvl w:val="1"/>
          <w:numId w:val="7"/>
        </w:numPr>
        <w:suppressAutoHyphens w:val="true"/>
        <w:bidi w:val="0"/>
        <w:spacing w:before="0" w:after="0"/>
        <w:ind w:left="0" w:right="0" w:hanging="0"/>
        <w:jc w:val="both"/>
        <w:rPr/>
      </w:pPr>
      <w:r>
        <w:rPr>
          <w:b/>
          <w:color w:val="000000"/>
          <w:sz w:val="22"/>
          <w:szCs w:val="22"/>
        </w:rPr>
        <w:t>DA GARANTIA DAS PEÇAS, MATERIAIS E DOS SERVIÇOS</w:t>
      </w:r>
    </w:p>
    <w:p>
      <w:pPr>
        <w:pStyle w:val="Normal"/>
        <w:spacing w:lineRule="auto" w:line="276"/>
        <w:ind w:left="1560" w:right="142" w:hanging="0"/>
        <w:jc w:val="both"/>
        <w:rPr>
          <w:color w:val="000000"/>
          <w:sz w:val="22"/>
          <w:szCs w:val="22"/>
        </w:rPr>
      </w:pPr>
      <w:r>
        <w:rPr>
          <w:color w:val="000000"/>
          <w:sz w:val="22"/>
          <w:szCs w:val="22"/>
        </w:rPr>
      </w:r>
    </w:p>
    <w:p>
      <w:pPr>
        <w:pStyle w:val="Normal"/>
        <w:widowControl/>
        <w:numPr>
          <w:ilvl w:val="2"/>
          <w:numId w:val="7"/>
        </w:numPr>
        <w:tabs>
          <w:tab w:val="clear" w:pos="720"/>
          <w:tab w:val="left" w:pos="513" w:leader="none"/>
        </w:tabs>
        <w:suppressAutoHyphens w:val="true"/>
        <w:bidi w:val="0"/>
        <w:spacing w:lineRule="auto" w:line="276" w:before="0" w:after="0"/>
        <w:ind w:left="567" w:right="170" w:hanging="0"/>
        <w:jc w:val="both"/>
        <w:rPr/>
      </w:pPr>
      <w:r>
        <w:rPr>
          <w:color w:val="000000"/>
          <w:sz w:val="22"/>
          <w:szCs w:val="22"/>
        </w:rPr>
        <w:t>A Contratada, por meio do estabelecimento que executou o serviço/forneceu peças, deve conceder garantia dos serviços/peças, na forma a seguir:</w:t>
      </w:r>
    </w:p>
    <w:p>
      <w:pPr>
        <w:pStyle w:val="Normal"/>
        <w:spacing w:lineRule="auto" w:line="276"/>
        <w:ind w:left="1560" w:right="142" w:hanging="0"/>
        <w:jc w:val="both"/>
        <w:rPr>
          <w:color w:val="000000"/>
          <w:sz w:val="22"/>
          <w:szCs w:val="22"/>
          <w:highlight w:val="magenta"/>
        </w:rPr>
      </w:pPr>
      <w:r>
        <w:rPr>
          <w:color w:val="000000"/>
          <w:sz w:val="22"/>
          <w:szCs w:val="22"/>
          <w:highlight w:val="magenta"/>
        </w:rPr>
      </w:r>
    </w:p>
    <w:p>
      <w:pPr>
        <w:pStyle w:val="Normal"/>
        <w:widowControl/>
        <w:suppressAutoHyphens w:val="true"/>
        <w:bidi w:val="0"/>
        <w:spacing w:lineRule="auto" w:line="276" w:before="0" w:after="0"/>
        <w:ind w:left="1134" w:right="170" w:hanging="0"/>
        <w:jc w:val="both"/>
        <w:rPr>
          <w:color w:val="000000"/>
          <w:sz w:val="22"/>
          <w:szCs w:val="22"/>
        </w:rPr>
      </w:pPr>
      <w:r>
        <w:rPr>
          <w:sz w:val="22"/>
          <w:szCs w:val="22"/>
        </w:rPr>
        <w:t xml:space="preserve">7.7.1.1 </w:t>
      </w:r>
      <w:r>
        <w:rPr>
          <w:color w:val="000000"/>
          <w:sz w:val="22"/>
          <w:szCs w:val="22"/>
        </w:rPr>
        <w:t>Todos os serviços de manutenção preventiva e corretiva devem apresentar garantia mínima de 03 (três) meses, contados da efetiva prestação dos serviços.</w:t>
      </w:r>
    </w:p>
    <w:p>
      <w:pPr>
        <w:pStyle w:val="Normal"/>
        <w:widowControl/>
        <w:suppressAutoHyphens w:val="true"/>
        <w:bidi w:val="0"/>
        <w:spacing w:lineRule="auto" w:line="276" w:before="0" w:after="0"/>
        <w:ind w:left="1134" w:right="170" w:hanging="0"/>
        <w:jc w:val="both"/>
        <w:rPr>
          <w:sz w:val="22"/>
          <w:szCs w:val="22"/>
        </w:rPr>
      </w:pPr>
      <w:r>
        <w:rPr>
          <w:sz w:val="22"/>
          <w:szCs w:val="22"/>
        </w:rPr>
      </w:r>
    </w:p>
    <w:p>
      <w:pPr>
        <w:pStyle w:val="Normal"/>
        <w:widowControl/>
        <w:suppressAutoHyphens w:val="true"/>
        <w:bidi w:val="0"/>
        <w:spacing w:lineRule="auto" w:line="276" w:before="0" w:after="0"/>
        <w:ind w:left="1134" w:right="170" w:hanging="0"/>
        <w:jc w:val="both"/>
        <w:rPr>
          <w:color w:val="000000"/>
          <w:sz w:val="22"/>
          <w:szCs w:val="22"/>
        </w:rPr>
      </w:pPr>
      <w:r>
        <w:rPr>
          <w:sz w:val="22"/>
          <w:szCs w:val="22"/>
        </w:rPr>
        <w:t xml:space="preserve">7.7.1.2 </w:t>
      </w:r>
      <w:r>
        <w:rPr>
          <w:color w:val="000000"/>
          <w:sz w:val="22"/>
          <w:szCs w:val="22"/>
        </w:rPr>
        <w:t>Para os serviços de balanceamento de rodas, alinhamento e geometria, de 03 (três) meses ou 5000 (cinco mil) quilômetros, sendo que, neste caso, a garantia se estenderá ao que terminar por último.</w:t>
      </w:r>
    </w:p>
    <w:p>
      <w:pPr>
        <w:pStyle w:val="Normal"/>
        <w:widowControl/>
        <w:suppressAutoHyphens w:val="true"/>
        <w:bidi w:val="0"/>
        <w:spacing w:lineRule="auto" w:line="276" w:before="0" w:after="0"/>
        <w:ind w:left="1134" w:right="170" w:hanging="0"/>
        <w:jc w:val="both"/>
        <w:rPr>
          <w:sz w:val="22"/>
          <w:szCs w:val="22"/>
        </w:rPr>
      </w:pPr>
      <w:r>
        <w:rPr>
          <w:sz w:val="22"/>
          <w:szCs w:val="22"/>
        </w:rPr>
      </w:r>
    </w:p>
    <w:p>
      <w:pPr>
        <w:pStyle w:val="Normal"/>
        <w:widowControl/>
        <w:suppressAutoHyphens w:val="true"/>
        <w:bidi w:val="0"/>
        <w:spacing w:lineRule="auto" w:line="276" w:before="0" w:after="0"/>
        <w:ind w:left="1134" w:right="170" w:hanging="0"/>
        <w:jc w:val="both"/>
        <w:rPr>
          <w:color w:val="000000"/>
          <w:sz w:val="22"/>
          <w:szCs w:val="22"/>
        </w:rPr>
      </w:pPr>
      <w:r>
        <w:rPr>
          <w:sz w:val="22"/>
          <w:szCs w:val="22"/>
        </w:rPr>
        <w:t>7.7.1.3</w:t>
      </w:r>
      <w:r>
        <w:rPr>
          <w:color w:val="000000"/>
          <w:sz w:val="22"/>
          <w:szCs w:val="22"/>
        </w:rPr>
        <w:t xml:space="preserve"> Para os serviços de lanternagem e pintura, contado da efetiva prestação dos serviços, não poderá ser inferior a 06 (seis) meses.</w:t>
      </w:r>
    </w:p>
    <w:p>
      <w:pPr>
        <w:pStyle w:val="Normal"/>
        <w:spacing w:lineRule="auto" w:line="276"/>
        <w:ind w:left="993" w:right="142" w:hanging="0"/>
        <w:jc w:val="both"/>
        <w:rPr>
          <w:sz w:val="22"/>
          <w:szCs w:val="22"/>
        </w:rPr>
      </w:pPr>
      <w:r>
        <w:rPr>
          <w:sz w:val="22"/>
          <w:szCs w:val="22"/>
        </w:rPr>
      </w:r>
    </w:p>
    <w:p>
      <w:pPr>
        <w:pStyle w:val="Normal"/>
        <w:widowControl/>
        <w:suppressAutoHyphens w:val="true"/>
        <w:bidi w:val="0"/>
        <w:spacing w:lineRule="auto" w:line="276" w:before="0" w:after="0"/>
        <w:ind w:left="1134" w:right="170" w:hanging="0"/>
        <w:jc w:val="both"/>
        <w:rPr>
          <w:color w:val="000000"/>
          <w:sz w:val="22"/>
          <w:szCs w:val="22"/>
        </w:rPr>
      </w:pPr>
      <w:r>
        <w:rPr>
          <w:sz w:val="22"/>
          <w:szCs w:val="22"/>
        </w:rPr>
        <w:t xml:space="preserve">7.7.1.4 </w:t>
      </w:r>
      <w:r>
        <w:rPr>
          <w:color w:val="000000"/>
          <w:sz w:val="22"/>
          <w:szCs w:val="22"/>
        </w:rPr>
        <w:t>Para as peças, componentes e acessórios, contados a partir da data da efetiva instalação nos veículos, tratores e máquinas, não poderá ser inferior a 03(três) meses e/ou horas trabalhadas em caso de máquinas e equipamentos.</w:t>
      </w:r>
    </w:p>
    <w:p>
      <w:pPr>
        <w:pStyle w:val="Normal"/>
        <w:widowControl/>
        <w:suppressAutoHyphens w:val="true"/>
        <w:bidi w:val="0"/>
        <w:spacing w:lineRule="auto" w:line="276" w:before="0" w:after="0"/>
        <w:ind w:left="1134" w:right="170" w:hanging="0"/>
        <w:jc w:val="both"/>
        <w:rPr>
          <w:sz w:val="22"/>
          <w:szCs w:val="22"/>
        </w:rPr>
      </w:pPr>
      <w:r>
        <w:rPr>
          <w:sz w:val="22"/>
          <w:szCs w:val="22"/>
        </w:rPr>
      </w:r>
    </w:p>
    <w:p>
      <w:pPr>
        <w:pStyle w:val="Normal"/>
        <w:widowControl/>
        <w:suppressAutoHyphens w:val="true"/>
        <w:bidi w:val="0"/>
        <w:spacing w:lineRule="auto" w:line="276" w:before="0" w:after="0"/>
        <w:ind w:left="1134" w:right="170" w:hanging="0"/>
        <w:jc w:val="both"/>
        <w:rPr>
          <w:color w:val="000000"/>
          <w:sz w:val="22"/>
          <w:szCs w:val="22"/>
        </w:rPr>
      </w:pPr>
      <w:r>
        <w:rPr>
          <w:sz w:val="22"/>
          <w:szCs w:val="22"/>
        </w:rPr>
        <w:t xml:space="preserve">7.7.1.5 </w:t>
      </w:r>
      <w:r>
        <w:rPr>
          <w:color w:val="000000"/>
          <w:sz w:val="22"/>
          <w:szCs w:val="22"/>
        </w:rPr>
        <w:t>Serviços e peças utilizados em serviços de retífica de bloco e/ou cabeçote de motor e seus componentes, caixa de câmbio, diferencial, motor de partida, bomba injetora, turbinas, bomba da direção hidráulica, compressor de ar-condicionado, contados da data da efetiva prestação do serviço, 06 (seis) meses ou 15.000 (quinze mil) quilômetros e/ou horas trabalhadas em caso de máquinas e equipamentos,, sendo que a garantia se estenderá ao que terminar por último, sendo que a garantia se estenderá ao que terminar por último, quando o fabricante da peça não oferecer prazo maior de garantia, devendo, em caso de prazo de garantia superior, prevalecer a garantia oferecida pelo fabricante.</w:t>
      </w:r>
    </w:p>
    <w:p>
      <w:pPr>
        <w:pStyle w:val="Normal"/>
        <w:widowControl/>
        <w:suppressAutoHyphens w:val="true"/>
        <w:bidi w:val="0"/>
        <w:spacing w:lineRule="auto" w:line="276" w:before="0" w:after="0"/>
        <w:ind w:left="1134" w:right="170" w:hanging="0"/>
        <w:jc w:val="both"/>
        <w:rPr>
          <w:sz w:val="22"/>
          <w:szCs w:val="22"/>
        </w:rPr>
      </w:pPr>
      <w:r>
        <w:rPr>
          <w:sz w:val="22"/>
          <w:szCs w:val="22"/>
        </w:rPr>
      </w:r>
    </w:p>
    <w:p>
      <w:pPr>
        <w:pStyle w:val="Normal"/>
        <w:widowControl/>
        <w:suppressAutoHyphens w:val="true"/>
        <w:bidi w:val="0"/>
        <w:spacing w:lineRule="auto" w:line="276" w:before="0" w:after="0"/>
        <w:ind w:left="1134" w:right="170" w:hanging="0"/>
        <w:jc w:val="both"/>
        <w:rPr>
          <w:color w:val="000000"/>
          <w:sz w:val="22"/>
          <w:szCs w:val="22"/>
        </w:rPr>
      </w:pPr>
      <w:r>
        <w:rPr>
          <w:sz w:val="22"/>
          <w:szCs w:val="22"/>
        </w:rPr>
        <w:t>7.7.1.6</w:t>
      </w:r>
      <w:r>
        <w:rPr>
          <w:color w:val="000000"/>
          <w:sz w:val="22"/>
          <w:szCs w:val="22"/>
        </w:rPr>
        <w:t xml:space="preserve"> Para os serviços em câmbio e suspensão, contados a partir da data da efetiva prestação dos serviços, não poderá ser inferior a 06 (seis) meses ou 15.000 km, e/ou horas trabalhadas em caso de máquinas e equipamentos, o que ocorrer por último.</w:t>
      </w:r>
    </w:p>
    <w:p>
      <w:pPr>
        <w:pStyle w:val="Normal"/>
        <w:widowControl/>
        <w:suppressAutoHyphens w:val="true"/>
        <w:bidi w:val="0"/>
        <w:spacing w:lineRule="auto" w:line="276" w:before="0" w:after="0"/>
        <w:ind w:left="1134" w:right="170" w:hanging="0"/>
        <w:jc w:val="both"/>
        <w:rPr>
          <w:sz w:val="22"/>
          <w:szCs w:val="22"/>
        </w:rPr>
      </w:pPr>
      <w:r>
        <w:rPr>
          <w:sz w:val="22"/>
          <w:szCs w:val="22"/>
        </w:rPr>
      </w:r>
    </w:p>
    <w:p>
      <w:pPr>
        <w:pStyle w:val="Normal"/>
        <w:widowControl/>
        <w:suppressAutoHyphens w:val="true"/>
        <w:bidi w:val="0"/>
        <w:spacing w:lineRule="auto" w:line="276" w:before="0" w:after="0"/>
        <w:ind w:left="1134" w:right="170" w:hanging="0"/>
        <w:jc w:val="both"/>
        <w:rPr>
          <w:color w:val="000000"/>
          <w:sz w:val="22"/>
          <w:szCs w:val="22"/>
        </w:rPr>
      </w:pPr>
      <w:r>
        <w:rPr>
          <w:sz w:val="22"/>
          <w:szCs w:val="22"/>
        </w:rPr>
        <w:t xml:space="preserve">7.7.1.7 </w:t>
      </w:r>
      <w:r>
        <w:rPr>
          <w:color w:val="000000"/>
          <w:sz w:val="22"/>
          <w:szCs w:val="22"/>
        </w:rPr>
        <w:t>Demais serviços e peças: 03 (três) meses ou 5.000 (cinco mil) quilômetros e/ ou horas trabalhadas em caso de máquinas e equipamentos, sendo que a garantia se estenderá ao que terminar por último, quando o fabricante da peça não oferecer prazo maior de garantia, devendo, em caso de prazo de garantia superior, prevalecer a garantia oferecida pelo fabricante.</w:t>
      </w:r>
    </w:p>
    <w:p>
      <w:pPr>
        <w:pStyle w:val="Normal"/>
        <w:spacing w:lineRule="auto" w:line="276"/>
        <w:ind w:left="2151" w:right="142" w:hanging="0"/>
        <w:jc w:val="both"/>
        <w:rPr>
          <w:sz w:val="22"/>
          <w:szCs w:val="22"/>
        </w:rPr>
      </w:pPr>
      <w:r>
        <w:rPr>
          <w:sz w:val="22"/>
          <w:szCs w:val="22"/>
        </w:rPr>
      </w:r>
    </w:p>
    <w:p>
      <w:pPr>
        <w:pStyle w:val="Normal"/>
        <w:widowControl/>
        <w:numPr>
          <w:ilvl w:val="2"/>
          <w:numId w:val="7"/>
        </w:numPr>
        <w:suppressAutoHyphens w:val="true"/>
        <w:bidi w:val="0"/>
        <w:spacing w:before="0" w:after="0"/>
        <w:ind w:left="567" w:right="-454" w:hanging="0"/>
        <w:jc w:val="both"/>
        <w:rPr/>
      </w:pPr>
      <w:r>
        <w:rPr>
          <w:color w:val="000000"/>
          <w:sz w:val="22"/>
          <w:szCs w:val="22"/>
        </w:rPr>
        <w:t>A garantia das peças e serviços deverá ser cumprida, mesmo após o término ou rescisão do contrato.</w:t>
      </w:r>
    </w:p>
    <w:p>
      <w:pPr>
        <w:pStyle w:val="Normal"/>
        <w:ind w:left="1674" w:right="-427" w:hanging="0"/>
        <w:jc w:val="both"/>
        <w:rPr>
          <w:color w:val="000000"/>
          <w:sz w:val="22"/>
          <w:szCs w:val="22"/>
        </w:rPr>
      </w:pPr>
      <w:r>
        <w:rPr>
          <w:color w:val="000000"/>
          <w:sz w:val="22"/>
          <w:szCs w:val="22"/>
        </w:rPr>
      </w:r>
    </w:p>
    <w:p>
      <w:pPr>
        <w:pStyle w:val="Normal"/>
        <w:widowControl/>
        <w:numPr>
          <w:ilvl w:val="1"/>
          <w:numId w:val="7"/>
        </w:numPr>
        <w:suppressAutoHyphens w:val="true"/>
        <w:bidi w:val="0"/>
        <w:spacing w:before="0" w:after="0"/>
        <w:ind w:left="0" w:right="-454" w:hanging="0"/>
        <w:jc w:val="both"/>
        <w:rPr/>
      </w:pPr>
      <w:r>
        <w:rPr>
          <w:b/>
          <w:color w:val="000000"/>
          <w:sz w:val="22"/>
          <w:szCs w:val="22"/>
        </w:rPr>
        <w:t>DA EXECUÇÃO DOS SERVIÇOS</w:t>
      </w:r>
    </w:p>
    <w:p>
      <w:pPr>
        <w:pStyle w:val="Normal"/>
        <w:ind w:left="1077" w:right="-427" w:hanging="0"/>
        <w:jc w:val="both"/>
        <w:rPr>
          <w:b/>
          <w:b/>
          <w:color w:val="000000"/>
          <w:sz w:val="22"/>
          <w:szCs w:val="22"/>
        </w:rPr>
      </w:pPr>
      <w:r>
        <w:rPr>
          <w:b/>
          <w:color w:val="000000"/>
          <w:sz w:val="22"/>
          <w:szCs w:val="22"/>
        </w:rPr>
      </w:r>
    </w:p>
    <w:p>
      <w:pPr>
        <w:pStyle w:val="Normal"/>
        <w:widowControl/>
        <w:numPr>
          <w:ilvl w:val="2"/>
          <w:numId w:val="7"/>
        </w:numPr>
        <w:suppressAutoHyphens w:val="true"/>
        <w:bidi w:val="0"/>
        <w:spacing w:before="0" w:after="0"/>
        <w:ind w:left="567" w:right="-454" w:hanging="0"/>
        <w:jc w:val="both"/>
        <w:rPr/>
      </w:pPr>
      <w:r>
        <w:rPr>
          <w:color w:val="000000"/>
          <w:sz w:val="22"/>
          <w:szCs w:val="22"/>
        </w:rPr>
        <w:t>A cada necessidade de serviço, o fiscal responsável efetuará a abertura de chamado (orçamento) em estabelecimento credenciado pela Contratada, sendo que o credenciado deverá apresentar orçamento, de forma detalhada, abrangendo código, nome/descrição, marca e quantidade de peças, número de horas e descrição dos serviços a serem executados, tempo padrão para realização do serviço, bem como a quantidade de quilômetros necessários para o transporte do veículo (quando utilizado serviço de guincho), incluindo a garantia das peças e serviços.</w:t>
      </w:r>
    </w:p>
    <w:p>
      <w:pPr>
        <w:pStyle w:val="Normal"/>
        <w:ind w:left="1674" w:right="-427" w:hanging="0"/>
        <w:jc w:val="both"/>
        <w:rPr>
          <w:sz w:val="22"/>
          <w:szCs w:val="22"/>
        </w:rPr>
      </w:pPr>
      <w:r>
        <w:rPr>
          <w:sz w:val="22"/>
          <w:szCs w:val="22"/>
        </w:rPr>
      </w:r>
    </w:p>
    <w:p>
      <w:pPr>
        <w:pStyle w:val="Normal"/>
        <w:widowControl/>
        <w:numPr>
          <w:ilvl w:val="2"/>
          <w:numId w:val="7"/>
        </w:numPr>
        <w:suppressAutoHyphens w:val="true"/>
        <w:bidi w:val="0"/>
        <w:spacing w:before="0" w:after="0"/>
        <w:ind w:left="567" w:right="-454" w:hanging="0"/>
        <w:jc w:val="both"/>
        <w:rPr/>
      </w:pPr>
      <w:r>
        <w:rPr>
          <w:color w:val="000000"/>
          <w:sz w:val="22"/>
          <w:szCs w:val="22"/>
        </w:rPr>
        <w:t>O procedimento para reparo de veículos, tratores e máquinas, seguirá a seguinte sistemática, que configura o gerenciamento de manutenção de frota:</w:t>
      </w:r>
    </w:p>
    <w:p>
      <w:pPr>
        <w:pStyle w:val="Normal"/>
        <w:ind w:left="2151" w:hanging="0"/>
        <w:jc w:val="both"/>
        <w:rPr>
          <w:sz w:val="22"/>
          <w:szCs w:val="22"/>
        </w:rPr>
      </w:pPr>
      <w:r>
        <w:rPr>
          <w:sz w:val="22"/>
          <w:szCs w:val="22"/>
        </w:rPr>
      </w:r>
    </w:p>
    <w:p>
      <w:pPr>
        <w:pStyle w:val="Normal"/>
        <w:widowControl/>
        <w:suppressAutoHyphens w:val="true"/>
        <w:bidi w:val="0"/>
        <w:spacing w:before="0" w:after="0"/>
        <w:ind w:left="1191" w:right="0" w:hanging="0"/>
        <w:jc w:val="both"/>
        <w:rPr/>
      </w:pPr>
      <w:r>
        <w:rPr>
          <w:sz w:val="22"/>
          <w:szCs w:val="22"/>
        </w:rPr>
        <w:t xml:space="preserve">7.8.2.1 </w:t>
      </w:r>
      <w:r>
        <w:rPr>
          <w:color w:val="000000"/>
          <w:sz w:val="22"/>
          <w:szCs w:val="22"/>
        </w:rPr>
        <w:t>Havendo necessidade de execução de serviços, o fiscal da localidade de lotação dos(as) veículos, tratores e máquinas, solicitará orçamento à Contratada, por meio de um estabelecimento credenciado, escolhido a seu critério (do fiscal).</w:t>
      </w:r>
    </w:p>
    <w:p>
      <w:pPr>
        <w:pStyle w:val="Normal"/>
        <w:ind w:left="1134" w:hanging="0"/>
        <w:jc w:val="both"/>
        <w:rPr>
          <w:sz w:val="22"/>
          <w:szCs w:val="22"/>
        </w:rPr>
      </w:pPr>
      <w:r>
        <w:rPr>
          <w:sz w:val="22"/>
          <w:szCs w:val="22"/>
        </w:rPr>
      </w:r>
    </w:p>
    <w:p>
      <w:pPr>
        <w:pStyle w:val="Normal"/>
        <w:ind w:left="1134" w:hanging="0"/>
        <w:jc w:val="both"/>
        <w:rPr>
          <w:color w:val="000000"/>
          <w:sz w:val="22"/>
          <w:szCs w:val="22"/>
        </w:rPr>
      </w:pPr>
      <w:r>
        <w:rPr>
          <w:sz w:val="22"/>
          <w:szCs w:val="22"/>
        </w:rPr>
        <w:t xml:space="preserve">7.8.2.2 </w:t>
      </w:r>
      <w:r>
        <w:rPr>
          <w:color w:val="000000"/>
          <w:sz w:val="22"/>
          <w:szCs w:val="22"/>
        </w:rPr>
        <w:t>O credenciado fornecerá o primeiro orçamento on-line.</w:t>
      </w:r>
    </w:p>
    <w:p>
      <w:pPr>
        <w:pStyle w:val="Normal"/>
        <w:ind w:left="1134" w:hanging="0"/>
        <w:jc w:val="both"/>
        <w:rPr>
          <w:sz w:val="22"/>
          <w:szCs w:val="22"/>
        </w:rPr>
      </w:pPr>
      <w:r>
        <w:rPr>
          <w:sz w:val="22"/>
          <w:szCs w:val="22"/>
        </w:rPr>
      </w:r>
    </w:p>
    <w:p>
      <w:pPr>
        <w:pStyle w:val="Normal"/>
        <w:ind w:left="1134" w:hanging="0"/>
        <w:jc w:val="both"/>
        <w:rPr>
          <w:color w:val="000000"/>
          <w:sz w:val="22"/>
          <w:szCs w:val="22"/>
        </w:rPr>
      </w:pPr>
      <w:r>
        <w:rPr>
          <w:sz w:val="22"/>
          <w:szCs w:val="22"/>
        </w:rPr>
        <w:t xml:space="preserve">7.8.2.3 </w:t>
      </w:r>
      <w:r>
        <w:rPr>
          <w:color w:val="000000"/>
          <w:sz w:val="22"/>
          <w:szCs w:val="22"/>
        </w:rPr>
        <w:t>O fiscal responsável efetuará a abertura de dois outros orçamentos, para estabelecer as 3 cotações, além do primeiro orçamento apresentado. A Contratada efetuará as tratativas para obtenção de melhores resultados devendo fazer as pesquisas de conformidade contratual de preço de peças/materiais/acessórios, de hora de mão de obra e de tempo padrão, buscando o menor preço e as melhores condições para execução do orçamento proposto. Somente estarão dispensados os outros dois orçamentos, quando tratar-se de peças e/ou serviços cujo sistema já tenha registro de comparativo de todas as peças e serviços necessários.</w:t>
      </w:r>
    </w:p>
    <w:p>
      <w:pPr>
        <w:pStyle w:val="Normal"/>
        <w:ind w:left="1134" w:hanging="0"/>
        <w:jc w:val="both"/>
        <w:rPr>
          <w:sz w:val="22"/>
          <w:szCs w:val="22"/>
        </w:rPr>
      </w:pPr>
      <w:r>
        <w:rPr>
          <w:sz w:val="22"/>
          <w:szCs w:val="22"/>
        </w:rPr>
      </w:r>
    </w:p>
    <w:p>
      <w:pPr>
        <w:pStyle w:val="Normal"/>
        <w:ind w:left="1134" w:hanging="0"/>
        <w:jc w:val="both"/>
        <w:rPr>
          <w:b/>
          <w:b/>
          <w:color w:val="000000"/>
          <w:sz w:val="22"/>
          <w:szCs w:val="22"/>
        </w:rPr>
      </w:pPr>
      <w:r>
        <w:rPr>
          <w:sz w:val="22"/>
          <w:szCs w:val="22"/>
        </w:rPr>
        <w:t xml:space="preserve">7.8.2.4 </w:t>
      </w:r>
      <w:r>
        <w:rPr>
          <w:color w:val="000000"/>
          <w:sz w:val="22"/>
          <w:szCs w:val="22"/>
        </w:rPr>
        <w:t>Todas as solicitações/orçamentos/cotações serão realizadas em estabelecimentos indicados pelo fiscal da Contratante, tendo a Contratada a obrigação de negociar cada um deles com o credenciado, visando obtenção dos menores preços e melhores condições.</w:t>
      </w:r>
    </w:p>
    <w:p>
      <w:pPr>
        <w:pStyle w:val="Normal"/>
        <w:ind w:left="1134" w:hanging="0"/>
        <w:rPr>
          <w:color w:val="000000"/>
          <w:sz w:val="22"/>
          <w:szCs w:val="22"/>
        </w:rPr>
      </w:pPr>
      <w:r>
        <w:rPr>
          <w:color w:val="000000"/>
          <w:sz w:val="22"/>
          <w:szCs w:val="22"/>
        </w:rPr>
      </w:r>
    </w:p>
    <w:p>
      <w:pPr>
        <w:pStyle w:val="Normal"/>
        <w:ind w:left="1134" w:hanging="0"/>
        <w:jc w:val="both"/>
        <w:rPr>
          <w:color w:val="000000"/>
          <w:sz w:val="22"/>
          <w:szCs w:val="22"/>
        </w:rPr>
      </w:pPr>
      <w:r>
        <w:rPr>
          <w:sz w:val="22"/>
          <w:szCs w:val="22"/>
        </w:rPr>
        <w:t xml:space="preserve">7.8.2.5 </w:t>
      </w:r>
      <w:r>
        <w:rPr>
          <w:color w:val="000000"/>
          <w:sz w:val="22"/>
          <w:szCs w:val="22"/>
        </w:rPr>
        <w:t>Independente dos descontos contratados e dos valores máximos admitidos para peças e serviços, a Contratada deverá primar por reduzir os gastos com manutenção da Contratante, buscando facilitar as negociações com os estabelecimentos credenciados.</w:t>
      </w:r>
    </w:p>
    <w:p>
      <w:pPr>
        <w:pStyle w:val="Normal"/>
        <w:ind w:left="1134" w:hanging="0"/>
        <w:jc w:val="both"/>
        <w:rPr>
          <w:sz w:val="22"/>
          <w:szCs w:val="22"/>
        </w:rPr>
      </w:pPr>
      <w:r>
        <w:rPr>
          <w:sz w:val="22"/>
          <w:szCs w:val="22"/>
        </w:rPr>
      </w:r>
    </w:p>
    <w:p>
      <w:pPr>
        <w:pStyle w:val="Normal"/>
        <w:widowControl/>
        <w:suppressAutoHyphens w:val="true"/>
        <w:bidi w:val="0"/>
        <w:spacing w:before="0" w:after="0"/>
        <w:ind w:left="1134" w:right="0" w:hanging="0"/>
        <w:jc w:val="both"/>
        <w:rPr>
          <w:color w:val="000000"/>
          <w:sz w:val="22"/>
          <w:szCs w:val="22"/>
        </w:rPr>
      </w:pPr>
      <w:r>
        <w:rPr>
          <w:sz w:val="22"/>
          <w:szCs w:val="22"/>
        </w:rPr>
        <w:t xml:space="preserve">7.8.2.6 </w:t>
      </w:r>
      <w:r>
        <w:rPr>
          <w:color w:val="000000"/>
          <w:sz w:val="22"/>
          <w:szCs w:val="22"/>
        </w:rPr>
        <w:t>Os percentuais de desconto contratados para serviços e peças deverão constar no orçamento antes da aprovação pelo fiscal responsável, e sempre que não forem alcançados tais descontos por não concessão por parte do credenciado, ou outro fator, esse será glosado definitivamente no faturamento da Contratada, independentemente do orçamento ter sido aprovado, pelo fiscal, sem os descontos devidos.</w:t>
      </w:r>
    </w:p>
    <w:p>
      <w:pPr>
        <w:pStyle w:val="Normal"/>
        <w:widowControl/>
        <w:suppressAutoHyphens w:val="true"/>
        <w:bidi w:val="0"/>
        <w:spacing w:before="0" w:after="0"/>
        <w:ind w:left="1134" w:right="0" w:hanging="0"/>
        <w:jc w:val="both"/>
        <w:rPr>
          <w:sz w:val="22"/>
          <w:szCs w:val="22"/>
        </w:rPr>
      </w:pPr>
      <w:r>
        <w:rPr>
          <w:sz w:val="22"/>
          <w:szCs w:val="22"/>
        </w:rPr>
      </w:r>
    </w:p>
    <w:p>
      <w:pPr>
        <w:pStyle w:val="Normal"/>
        <w:widowControl/>
        <w:suppressAutoHyphens w:val="true"/>
        <w:bidi w:val="0"/>
        <w:spacing w:before="0" w:after="0"/>
        <w:ind w:left="1134" w:right="0" w:hanging="0"/>
        <w:jc w:val="both"/>
        <w:rPr>
          <w:color w:val="000000"/>
          <w:sz w:val="22"/>
          <w:szCs w:val="22"/>
        </w:rPr>
      </w:pPr>
      <w:r>
        <w:rPr>
          <w:sz w:val="22"/>
          <w:szCs w:val="22"/>
        </w:rPr>
        <w:t>7.8.2.7</w:t>
      </w:r>
      <w:r>
        <w:rPr>
          <w:color w:val="000000"/>
          <w:sz w:val="22"/>
          <w:szCs w:val="22"/>
        </w:rPr>
        <w:t xml:space="preserve"> Sempre que a Contratada aprovar orçamentos, sem observância dos itens tratados neste Termo de Referência, a Contratante efetuará glosas dos valores excedentes, sem prejuízo do fiscal ter feito aprovação anterior, no próprio sistema.</w:t>
      </w:r>
    </w:p>
    <w:p>
      <w:pPr>
        <w:pStyle w:val="Normal"/>
        <w:widowControl/>
        <w:suppressAutoHyphens w:val="true"/>
        <w:bidi w:val="0"/>
        <w:spacing w:before="0" w:after="0"/>
        <w:ind w:left="1134" w:right="0" w:hanging="0"/>
        <w:jc w:val="both"/>
        <w:rPr>
          <w:sz w:val="22"/>
          <w:szCs w:val="22"/>
        </w:rPr>
      </w:pPr>
      <w:r>
        <w:rPr>
          <w:sz w:val="22"/>
          <w:szCs w:val="22"/>
        </w:rPr>
      </w:r>
    </w:p>
    <w:p>
      <w:pPr>
        <w:pStyle w:val="Normal"/>
        <w:widowControl/>
        <w:shd w:val="clear" w:color="auto" w:fill="FFFFFF"/>
        <w:suppressAutoHyphens w:val="true"/>
        <w:bidi w:val="0"/>
        <w:spacing w:before="0" w:after="0"/>
        <w:ind w:left="1134" w:right="0" w:hanging="0"/>
        <w:jc w:val="both"/>
        <w:rPr>
          <w:color w:val="000000"/>
          <w:sz w:val="22"/>
          <w:szCs w:val="22"/>
        </w:rPr>
      </w:pPr>
      <w:r>
        <w:rPr>
          <w:sz w:val="22"/>
          <w:szCs w:val="22"/>
        </w:rPr>
        <w:t>7.8.2.8 A</w:t>
      </w:r>
      <w:r>
        <w:rPr>
          <w:color w:val="000000"/>
          <w:sz w:val="22"/>
          <w:szCs w:val="22"/>
        </w:rPr>
        <w:t xml:space="preserve"> Contratada apresenta os orçamentos e as pesquisas ao fiscal responsável </w:t>
      </w:r>
      <w:r>
        <w:rPr>
          <w:sz w:val="22"/>
          <w:szCs w:val="22"/>
        </w:rPr>
        <w:t>pelos veículos,</w:t>
      </w:r>
      <w:r>
        <w:rPr>
          <w:color w:val="000000"/>
          <w:sz w:val="22"/>
          <w:szCs w:val="22"/>
        </w:rPr>
        <w:t xml:space="preserve"> tratores e máquinas, a serem reparados, em conformidade com o previsto no item 7.8.2.7.</w:t>
      </w:r>
    </w:p>
    <w:p>
      <w:pPr>
        <w:pStyle w:val="Normal"/>
        <w:widowControl/>
        <w:shd w:val="clear" w:color="auto" w:fill="FFFFFF"/>
        <w:suppressAutoHyphens w:val="true"/>
        <w:bidi w:val="0"/>
        <w:spacing w:before="0" w:after="0"/>
        <w:ind w:left="1134" w:right="0" w:hanging="0"/>
        <w:jc w:val="both"/>
        <w:rPr>
          <w:sz w:val="22"/>
          <w:szCs w:val="22"/>
        </w:rPr>
      </w:pPr>
      <w:r>
        <w:rPr>
          <w:sz w:val="22"/>
          <w:szCs w:val="22"/>
        </w:rPr>
      </w:r>
    </w:p>
    <w:p>
      <w:pPr>
        <w:pStyle w:val="Normal"/>
        <w:widowControl/>
        <w:suppressAutoHyphens w:val="true"/>
        <w:bidi w:val="0"/>
        <w:spacing w:before="0" w:after="0"/>
        <w:ind w:left="1134" w:right="0" w:hanging="0"/>
        <w:jc w:val="both"/>
        <w:rPr>
          <w:color w:val="000000"/>
          <w:sz w:val="22"/>
          <w:szCs w:val="22"/>
        </w:rPr>
      </w:pPr>
      <w:r>
        <w:rPr>
          <w:sz w:val="22"/>
          <w:szCs w:val="22"/>
        </w:rPr>
        <w:t xml:space="preserve">7.8.2.9 </w:t>
      </w:r>
      <w:r>
        <w:rPr>
          <w:color w:val="000000"/>
          <w:sz w:val="22"/>
          <w:szCs w:val="22"/>
        </w:rPr>
        <w:t>O fiscal responsável pelos(as) veículos, tratores e máquinas, a ser reparado deverá verificar a conformidade dos valores e tempos apresentados, utilizando os sistemas contratados, quando for o caso, bem como as tabelas tempárias.</w:t>
      </w:r>
    </w:p>
    <w:p>
      <w:pPr>
        <w:pStyle w:val="Normal"/>
        <w:ind w:left="2151" w:hanging="0"/>
        <w:jc w:val="both"/>
        <w:rPr>
          <w:sz w:val="22"/>
          <w:szCs w:val="22"/>
        </w:rPr>
      </w:pPr>
      <w:r>
        <w:rPr>
          <w:sz w:val="22"/>
          <w:szCs w:val="22"/>
        </w:rPr>
      </w:r>
    </w:p>
    <w:p>
      <w:pPr>
        <w:pStyle w:val="Normal"/>
        <w:ind w:left="1134" w:hanging="0"/>
        <w:jc w:val="both"/>
        <w:rPr>
          <w:color w:val="000000"/>
          <w:sz w:val="22"/>
          <w:szCs w:val="22"/>
        </w:rPr>
      </w:pPr>
      <w:r>
        <w:rPr>
          <w:sz w:val="22"/>
          <w:szCs w:val="22"/>
        </w:rPr>
        <w:t>7.8.2.10</w:t>
      </w:r>
      <w:r>
        <w:rPr>
          <w:color w:val="000000"/>
          <w:sz w:val="22"/>
          <w:szCs w:val="22"/>
        </w:rPr>
        <w:t xml:space="preserve"> O fiscal responsável pelos(as) veículos, tratores e máquinas, a serem reparados efetua a autorização on-line do orçamento.</w:t>
      </w:r>
    </w:p>
    <w:p>
      <w:pPr>
        <w:pStyle w:val="Normal"/>
        <w:ind w:left="2151"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57"/>
        <w:jc w:val="both"/>
        <w:rPr/>
      </w:pPr>
      <w:r>
        <w:rPr>
          <w:color w:val="000000"/>
          <w:sz w:val="22"/>
          <w:szCs w:val="22"/>
        </w:rPr>
        <w:t>A credenciada pela Contratada deverá disponibilizar local adequado para inspeção prévia de todas as peças a serem substituídas nos veículos, tratores e máquinas, da Contratante, fornecendo relação das mesmas e seus respectivos códigos, que serão verificados pelo fiscal da Contratante.</w:t>
      </w:r>
    </w:p>
    <w:p>
      <w:pPr>
        <w:pStyle w:val="Normal"/>
        <w:ind w:left="1276"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Nos orçamentos apresentados pela Contratada deverão constar também as seguintes informações: data de emissão, marca/modelo e ano, placa e Odômetro dos(as) veículos, tratores e máquinas, no momento do orçamento, e campo “observações” para inclusão de informações que sejam de caráter relevante para o fiscal do Contrato, sendo de exclusiva responsabilidade da Contratada os prejuízos advindos da omissão dessas informações.</w:t>
      </w:r>
    </w:p>
    <w:p>
      <w:pPr>
        <w:pStyle w:val="Normal"/>
        <w:ind w:left="2151" w:hanging="0"/>
        <w:jc w:val="both"/>
        <w:rPr>
          <w:color w:val="000000"/>
          <w:sz w:val="22"/>
          <w:szCs w:val="22"/>
        </w:rPr>
      </w:pPr>
      <w:r>
        <w:rPr>
          <w:color w:val="000000"/>
          <w:sz w:val="22"/>
          <w:szCs w:val="22"/>
        </w:rPr>
      </w:r>
    </w:p>
    <w:p>
      <w:pPr>
        <w:pStyle w:val="Normal"/>
        <w:widowControl/>
        <w:suppressAutoHyphens w:val="true"/>
        <w:bidi w:val="0"/>
        <w:spacing w:before="0" w:after="0"/>
        <w:ind w:left="1134" w:right="0" w:hanging="0"/>
        <w:jc w:val="both"/>
        <w:rPr/>
      </w:pPr>
      <w:r>
        <w:rPr>
          <w:color w:val="000000"/>
          <w:sz w:val="22"/>
          <w:szCs w:val="22"/>
        </w:rPr>
        <w:t>7.8.4.1 Caberá à Contratada verificar se o preço inicial proposto está de acordo com o preço praticado no mercado, o que deverá ser feito por meio de consulta online aos sistemas contratados, Audatex/Molicar, Cilia, Orion, ou outro similar, ou ainda, quando não disponível neste, por pesquisa em estabelecimentos concessionários do fabricante, local ou regional(no município/cidade ou, no máximo, no estado onde se localiza o estabelecimento que apresentou o orçamento), de venda de peças e/ou serviços similares, e ainda verificar a conformidade quanto ao tempo padrão indicado, devendo fazer todos os ajustes, antes da liberação do orçamento para aprovação pelo fiscal,  sendo que as consultas  apresentadas deverão conter marca, modelo, motorização, versão e ano fabricação/modelo.</w:t>
      </w:r>
    </w:p>
    <w:p>
      <w:pPr>
        <w:pStyle w:val="Normal"/>
        <w:widowControl w:val="false"/>
        <w:tabs>
          <w:tab w:val="clear" w:pos="720"/>
          <w:tab w:val="left" w:pos="889" w:leader="none"/>
        </w:tabs>
        <w:ind w:left="2394" w:right="-143" w:hanging="0"/>
        <w:jc w:val="both"/>
        <w:rPr>
          <w:color w:val="000000"/>
          <w:sz w:val="22"/>
          <w:szCs w:val="22"/>
          <w:highlight w:val="yellow"/>
        </w:rPr>
      </w:pPr>
      <w:r>
        <w:rPr>
          <w:color w:val="000000"/>
          <w:sz w:val="22"/>
          <w:szCs w:val="22"/>
          <w:highlight w:val="yellow"/>
        </w:rPr>
      </w:r>
    </w:p>
    <w:p>
      <w:pPr>
        <w:pStyle w:val="Normal"/>
        <w:widowControl w:val="false"/>
        <w:tabs>
          <w:tab w:val="clear" w:pos="720"/>
          <w:tab w:val="left" w:pos="1700" w:leader="none"/>
        </w:tabs>
        <w:ind w:left="1701" w:right="-143" w:hanging="0"/>
        <w:jc w:val="both"/>
        <w:rPr/>
      </w:pPr>
      <w:r>
        <w:rPr>
          <w:color w:val="000000"/>
          <w:sz w:val="22"/>
          <w:szCs w:val="22"/>
        </w:rPr>
        <w:t>7.8.4.1.1 A contratante, através do fiscal do contrato, realizará pesquisa de preços utilizando os parâmetros estabelecidos na Instrução Normativa SEGES/ME nº 65 de 07 de julho de 2021 a fim de comparar os preços apresentados pela contratada.</w:t>
      </w:r>
    </w:p>
    <w:p>
      <w:pPr>
        <w:pStyle w:val="Normal"/>
        <w:ind w:left="1701" w:hanging="0"/>
        <w:jc w:val="both"/>
        <w:rPr>
          <w:sz w:val="22"/>
          <w:szCs w:val="22"/>
        </w:rPr>
      </w:pPr>
      <w:r>
        <w:rPr>
          <w:sz w:val="22"/>
          <w:szCs w:val="22"/>
        </w:rPr>
      </w:r>
    </w:p>
    <w:p>
      <w:pPr>
        <w:pStyle w:val="Normal"/>
        <w:ind w:left="1134" w:hanging="0"/>
        <w:jc w:val="both"/>
        <w:rPr>
          <w:color w:val="000000"/>
          <w:sz w:val="22"/>
          <w:szCs w:val="22"/>
        </w:rPr>
      </w:pPr>
      <w:r>
        <w:rPr>
          <w:color w:val="000000"/>
          <w:sz w:val="22"/>
          <w:szCs w:val="22"/>
        </w:rPr>
        <w:t>7.8.4.2 Após a Contratada realizar as verificações no orçamento, esse poderá ser aprovado pelo fiscal, sem prejuízo de glosas definitivas no momento da preparação do pagamento mensal da fatura correspondente e/ou subsequente.</w:t>
      </w:r>
    </w:p>
    <w:p>
      <w:pPr>
        <w:pStyle w:val="Normal"/>
        <w:ind w:left="2151"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 xml:space="preserve">O fiscal poderá recusar os orçamentos, pedir sua revisão, inclusão de itens ou aceitá-los parcialmente, comprometendo-se a Contratada, e sua rede credenciada, a executar ou fornecer o que for aprovado em todo ou em parte, tendo a Contratada o prazo máximo de </w:t>
      </w:r>
      <w:r>
        <w:rPr>
          <w:sz w:val="22"/>
          <w:szCs w:val="22"/>
        </w:rPr>
        <w:t>24(vinte e quatro) horas</w:t>
      </w:r>
      <w:r>
        <w:rPr>
          <w:color w:val="000000"/>
          <w:sz w:val="22"/>
          <w:szCs w:val="22"/>
        </w:rPr>
        <w:t>, contados a partir da rejeição, para incluir, refazer ou corrigir os serviços não aceitos.</w:t>
      </w:r>
    </w:p>
    <w:p>
      <w:pPr>
        <w:pStyle w:val="Normal"/>
        <w:ind w:left="1134"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 xml:space="preserve">Sempre que algum valor de peça ou mão de obra não constar nas tabelas on-line fornecidas, a Contratada deverá comprovar a pesquisa de preço no mercado local e/ou regional (no município/cidade ou, no máximo, no estado onde se localiza o estabelecimento que apresentou o orçamento), registrando todos os dados da consulta, que poderá ser feita às tabelas de preços fornecidas pelos fabricantes, nos sítios eletrônicos disponíveis para consulta, na própria loja de venda de peças, ou ainda via telefone, e-mail, ofício, ou pessoalmente, desde que conste registrada a forma utilizada, devendo, para isso, inserir anotações no corpo do próprio orçamento apresentado, ou encaminhar esses dados para o Fiscal responsável. </w:t>
      </w:r>
    </w:p>
    <w:p>
      <w:pPr>
        <w:pStyle w:val="Normal"/>
        <w:ind w:left="1674" w:hanging="0"/>
        <w:jc w:val="both"/>
        <w:rPr>
          <w:sz w:val="22"/>
          <w:szCs w:val="22"/>
        </w:rPr>
      </w:pPr>
      <w:r>
        <w:rPr>
          <w:sz w:val="22"/>
          <w:szCs w:val="22"/>
        </w:rPr>
      </w:r>
    </w:p>
    <w:p>
      <w:pPr>
        <w:pStyle w:val="Normal"/>
        <w:widowControl/>
        <w:suppressAutoHyphens w:val="true"/>
        <w:bidi w:val="0"/>
        <w:spacing w:before="0" w:after="0"/>
        <w:ind w:left="1134" w:right="0" w:hanging="0"/>
        <w:jc w:val="both"/>
        <w:rPr/>
      </w:pPr>
      <w:r>
        <w:rPr>
          <w:color w:val="000000"/>
          <w:sz w:val="22"/>
          <w:szCs w:val="22"/>
        </w:rPr>
        <w:t>7.8.6.1 A pesquisa apresentada precisa referir-se exatamente a marca/modelo dos(as) veículos, tratores e motosserra, no qual está sendo executado o serviço, local ou regional, ou seja, somente servirá de comparativo aquele preço obtido no município/cidade ou, no máximo, no estado onde se localiza o estabelecimento que apresentou o orçamento.</w:t>
      </w:r>
    </w:p>
    <w:p>
      <w:pPr>
        <w:pStyle w:val="Normal"/>
        <w:ind w:left="2151"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 xml:space="preserve">Para peças exclusivas, onde não haja parâmetros para comparação em razão da existência de um único fornecedor, deverá registrar essa informação, que servirá, por meio da apresentação de notas fiscais ou documentos que </w:t>
      </w:r>
      <w:r>
        <w:rPr>
          <w:sz w:val="22"/>
          <w:szCs w:val="22"/>
        </w:rPr>
        <w:t>comprovem o fornecimento</w:t>
      </w:r>
      <w:r>
        <w:rPr>
          <w:color w:val="000000"/>
          <w:sz w:val="22"/>
          <w:szCs w:val="22"/>
        </w:rPr>
        <w:t xml:space="preserve"> anterior, como justificativa para a ausência de comparativos de mercado.</w:t>
      </w:r>
    </w:p>
    <w:p>
      <w:pPr>
        <w:pStyle w:val="Normal"/>
        <w:ind w:left="1134" w:hanging="0"/>
        <w:jc w:val="both"/>
        <w:rPr>
          <w:b/>
          <w:b/>
          <w:color w:val="000000"/>
          <w:sz w:val="22"/>
          <w:szCs w:val="22"/>
        </w:rPr>
      </w:pPr>
      <w:r>
        <w:rPr>
          <w:b/>
          <w:color w:val="000000"/>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 xml:space="preserve"> </w:t>
      </w:r>
      <w:r>
        <w:rPr>
          <w:color w:val="000000"/>
          <w:sz w:val="22"/>
          <w:szCs w:val="22"/>
        </w:rPr>
        <w:t>No caso de veículos que tenham modificações estruturais, pela especificidade das atividades desenvolvidas (por exemplo: unidades móveis/resgates/veículos de cinotecnia/veículos de telecomunicações e outros), e consequentemente as partes que também sofreram adaptações (mecânicas e/ou elétricas), o parâmetro de comparação não levará mais em conta a originalidade inicial (antes da modificação), mas sim aquela configuração apresentada desde o início do uso pela Contratante.</w:t>
      </w:r>
    </w:p>
    <w:p>
      <w:pPr>
        <w:pStyle w:val="Normal"/>
        <w:ind w:left="1134"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O Fiscal responsável pela unidade de lotação dos(as) veículos, tratores e máquinas a ser manutenido autorizará a execução de serviço por meio do próprio sistema informatizado disponibilizado pela Contratada.</w:t>
      </w:r>
    </w:p>
    <w:p>
      <w:pPr>
        <w:pStyle w:val="Normal"/>
        <w:ind w:left="1134"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Cada Fiscal responsável pela unidade de lotação dos(as) veículos, tratores e máquinas a ser manutenido deverá acompanhar e fiscalizar a execução dos serviços e o fornecimento das peças, objeto da contratação, podendo sustar, recusar, mandar fazer, refazer ou desfazer qualquer serviço que não esteja de acordo com as condições e exigências especificadas, bem como receber as peças substituídas.</w:t>
      </w:r>
    </w:p>
    <w:p>
      <w:pPr>
        <w:pStyle w:val="Normal"/>
        <w:ind w:left="1134" w:hanging="0"/>
        <w:jc w:val="both"/>
        <w:rPr>
          <w:color w:val="000000"/>
          <w:sz w:val="22"/>
          <w:szCs w:val="22"/>
        </w:rPr>
      </w:pPr>
      <w:r>
        <w:rPr>
          <w:color w:val="000000"/>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 xml:space="preserve"> </w:t>
      </w:r>
      <w:r>
        <w:rPr>
          <w:color w:val="000000"/>
          <w:sz w:val="22"/>
          <w:szCs w:val="22"/>
        </w:rPr>
        <w:t>É prerrogativa do Fiscal responsável pela unidade de lotação dos(as) veículos, tratores e máquinas, rejeitar, no todo ou em parte, serviço ou fornecimento executado em desacordo com o presente Termo de Referência e seus anexos.</w:t>
      </w:r>
    </w:p>
    <w:p>
      <w:pPr>
        <w:pStyle w:val="Normal"/>
        <w:ind w:left="1134"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 xml:space="preserve"> </w:t>
      </w:r>
      <w:r>
        <w:rPr>
          <w:color w:val="000000"/>
          <w:sz w:val="22"/>
          <w:szCs w:val="22"/>
        </w:rPr>
        <w:t>Os orçamentos apresentados pelas credenciadas da Contratada terão validade mínima de 30(Trinta) dias, período durante o qual não poderá alterar os preços das peças e serviços orçados, independente de flutuações do mercado e da data em que a Contratante autorizar a execução dos serviços.</w:t>
      </w:r>
    </w:p>
    <w:p>
      <w:pPr>
        <w:pStyle w:val="Normal"/>
        <w:ind w:left="1134"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Havendo alteração nos preços praticados pelas montadoras, caberá à Contratada atualizá-los nos sistemas contratados, ou fornecer à Contratante as novas tabelas de preços atualizados.</w:t>
      </w:r>
    </w:p>
    <w:p>
      <w:pPr>
        <w:pStyle w:val="Normal"/>
        <w:ind w:left="1134"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Caberá à Contratada, em até cinco dias úteis após o início da vigência do Contrato, fornecer aos fiscais do contrato, as tabelas de tempo padrão dos fabricantes de cada marca, em meio impresso e/ou eletrônico, caso não forneça sistema online de pesquisa de tempárias.</w:t>
      </w:r>
    </w:p>
    <w:p>
      <w:pPr>
        <w:pStyle w:val="Normal"/>
        <w:ind w:left="1134"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 xml:space="preserve"> </w:t>
      </w:r>
      <w:r>
        <w:rPr>
          <w:color w:val="000000"/>
          <w:sz w:val="22"/>
          <w:szCs w:val="22"/>
        </w:rPr>
        <w:t>As tabelas apresentadas prestar-se-ão para o cálculo dos preços a serem pagos por serviço executado onde os valores da hora não poderão exceder na tabela de preços do fabricante, ou no preço do pacote fechado de revisão em garantia.</w:t>
      </w:r>
    </w:p>
    <w:p>
      <w:pPr>
        <w:pStyle w:val="Normal"/>
        <w:ind w:left="1134"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 xml:space="preserve"> </w:t>
      </w:r>
      <w:r>
        <w:rPr>
          <w:color w:val="000000"/>
          <w:sz w:val="22"/>
          <w:szCs w:val="22"/>
        </w:rPr>
        <w:t>As peças e suas quantidades, bem como o número de horas/serviços a serem executados, deverão corresponder ao efetivamente necessário para a realização da respectiva manutenção dos(as) veículos, tratores e máquinas, devendo as credenciadas pela Contratada abster-se de propor peças, serviços e horas em desacordo com o realmente empregado em cada caso concreto, conforme o que prevê o fabricante do mesmo.</w:t>
      </w:r>
    </w:p>
    <w:p>
      <w:pPr>
        <w:pStyle w:val="Normal"/>
        <w:ind w:left="1134"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Após receber solicitação para remover os(as) veículos, tratores, máquinas agrícolas e implementos, geradores, roçadeiras, cortadores e maquinários, a ser emitida pelo Fiscal responsável pela unidade de lotação dos(as) veículos, tratores e máquinas a ser manutenido, ou receber os mesmos em condições próprias de locomoção e/ou efetiva atividade, em suas instalações, o credenciado da Contratada terá um prazo de até 02 (dois) dias úteis para apresentar orçamento para os devidos reparos, ou não tendo condições de fazê-lo nesse prazo, deverá apresentar as justificativas ao Fiscal, informando por escrito um novo prazo, que será analisado pelo fiscal responsável, em consonância com o serviço a ser executado.</w:t>
      </w:r>
    </w:p>
    <w:p>
      <w:pPr>
        <w:pStyle w:val="Normal"/>
        <w:ind w:left="1134"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Poderão ser trocadas todas as peças que compõem o veículo, inclusive de seus acessórios, desde que o orçamento não ultrapasse a importância de 50% (cinquenta por cento) do valor de mercado do veículo, nos termos do Art. 2º da Instrução Normativa nº 03, de 15 de maio de 2008, do Ministério do Planejamento Orçamento e Gestão.</w:t>
      </w:r>
    </w:p>
    <w:p>
      <w:pPr>
        <w:pStyle w:val="Normal"/>
        <w:ind w:left="1134"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Fica estabelecido o uso da tabela FIPE para consulta do valor de mercado dos veículos a serem consertados.</w:t>
      </w:r>
    </w:p>
    <w:p>
      <w:pPr>
        <w:pStyle w:val="Normal"/>
        <w:ind w:left="1134" w:hanging="0"/>
        <w:jc w:val="both"/>
        <w:rPr>
          <w:color w:val="000000"/>
          <w:sz w:val="22"/>
          <w:szCs w:val="22"/>
        </w:rPr>
      </w:pPr>
      <w:r>
        <w:rPr>
          <w:color w:val="000000"/>
          <w:sz w:val="22"/>
          <w:szCs w:val="22"/>
        </w:rPr>
      </w:r>
    </w:p>
    <w:p>
      <w:pPr>
        <w:pStyle w:val="Normal"/>
        <w:widowControl/>
        <w:numPr>
          <w:ilvl w:val="1"/>
          <w:numId w:val="7"/>
        </w:numPr>
        <w:suppressAutoHyphens w:val="true"/>
        <w:bidi w:val="0"/>
        <w:spacing w:before="0" w:after="0"/>
        <w:ind w:left="0" w:right="0" w:hanging="0"/>
        <w:jc w:val="both"/>
        <w:rPr/>
      </w:pPr>
      <w:r>
        <w:rPr>
          <w:b/>
          <w:color w:val="000000"/>
          <w:sz w:val="22"/>
          <w:szCs w:val="22"/>
        </w:rPr>
        <w:t>Da Recepção e Aceitação dos Serviços</w:t>
      </w:r>
    </w:p>
    <w:p>
      <w:pPr>
        <w:pStyle w:val="Normal"/>
        <w:ind w:left="1134" w:hanging="0"/>
        <w:jc w:val="both"/>
        <w:rPr>
          <w:color w:val="000000"/>
          <w:sz w:val="22"/>
          <w:szCs w:val="22"/>
        </w:rPr>
      </w:pPr>
      <w:r>
        <w:rPr>
          <w:color w:val="000000"/>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A recepção dos serviços não implica na sua aceitação definitiva, que dependerá da verificação da qualidade dos mesmos pelo fiscal responsável pela unidade de lotação dos(as) veículos, tratores e máquinas a ser manutenido, designado para tal, pela Contratante.</w:t>
      </w:r>
    </w:p>
    <w:p>
      <w:pPr>
        <w:pStyle w:val="Normal"/>
        <w:ind w:left="1134"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A recepção dos(as) veículos, tratores e máquinas, será feita por servidor designado pelo fiscal da Contratante, que verificará seu correto funcionamento, comunicando em seguida ao fiscal responsável pelos(as) veículos, tratores e máquinas, qualquer inconsistência observada.</w:t>
      </w:r>
    </w:p>
    <w:p>
      <w:pPr>
        <w:pStyle w:val="Normal"/>
        <w:ind w:left="1134" w:hanging="0"/>
        <w:jc w:val="both"/>
        <w:rPr>
          <w:sz w:val="22"/>
          <w:szCs w:val="22"/>
        </w:rPr>
      </w:pPr>
      <w:r>
        <w:rPr>
          <w:sz w:val="22"/>
          <w:szCs w:val="22"/>
        </w:rPr>
      </w:r>
    </w:p>
    <w:p>
      <w:pPr>
        <w:pStyle w:val="Normal"/>
        <w:widowControl/>
        <w:numPr>
          <w:ilvl w:val="2"/>
          <w:numId w:val="7"/>
        </w:numPr>
        <w:suppressAutoHyphens w:val="true"/>
        <w:bidi w:val="0"/>
        <w:spacing w:before="0" w:after="0"/>
        <w:ind w:left="567" w:right="0" w:hanging="0"/>
        <w:jc w:val="both"/>
        <w:rPr/>
      </w:pPr>
      <w:r>
        <w:rPr>
          <w:color w:val="000000"/>
          <w:sz w:val="22"/>
          <w:szCs w:val="22"/>
        </w:rPr>
        <w:t>Ainda que a Contratada já tenha emitido nota fiscal, está só será liquidada após resolução plena do defeito constatado, sendo que peças, suprimentos e acessórios não aceitos, devem ser substituídos imediatamente após solicitação do fiscal responsável que pode ser feita via telefone, correio eletrônico, e-mail ou ofício.</w:t>
      </w:r>
    </w:p>
    <w:p>
      <w:pPr>
        <w:pStyle w:val="Normal"/>
        <w:ind w:left="1134" w:hanging="0"/>
        <w:jc w:val="both"/>
        <w:rPr>
          <w:sz w:val="22"/>
          <w:szCs w:val="22"/>
        </w:rPr>
      </w:pPr>
      <w:r>
        <w:rPr>
          <w:sz w:val="22"/>
          <w:szCs w:val="22"/>
        </w:rPr>
      </w:r>
    </w:p>
    <w:p>
      <w:pPr>
        <w:pStyle w:val="Normal"/>
        <w:widowControl/>
        <w:numPr>
          <w:ilvl w:val="2"/>
          <w:numId w:val="7"/>
        </w:numPr>
        <w:tabs>
          <w:tab w:val="clear" w:pos="720"/>
          <w:tab w:val="left" w:pos="450" w:leader="none"/>
        </w:tabs>
        <w:suppressAutoHyphens w:val="true"/>
        <w:bidi w:val="0"/>
        <w:spacing w:before="0" w:after="0"/>
        <w:ind w:left="567" w:right="0" w:hanging="0"/>
        <w:jc w:val="both"/>
        <w:rPr/>
      </w:pPr>
      <w:r>
        <w:rPr>
          <w:color w:val="000000"/>
          <w:sz w:val="22"/>
          <w:szCs w:val="22"/>
        </w:rPr>
        <w:t>Os serviços poderão ser rejeitados, no todo ou em parte, quando em desacordo com as especificações constantes neste Termo de Referência e na proposta, devendo ser corrigidos/refeitos/substituídos no prazo máximo de 03 dias úteis a partir da solicitação do fiscal responsável, às custas da Contratada, sem prejuízo da aplicação de penalidades.</w:t>
      </w:r>
    </w:p>
    <w:p>
      <w:pPr>
        <w:pStyle w:val="Normal"/>
        <w:widowControl/>
        <w:numPr>
          <w:ilvl w:val="2"/>
          <w:numId w:val="7"/>
        </w:numPr>
        <w:suppressAutoHyphens w:val="true"/>
        <w:bidi w:val="0"/>
        <w:spacing w:before="0" w:after="0"/>
        <w:ind w:left="567" w:right="0" w:hanging="0"/>
        <w:jc w:val="both"/>
        <w:rPr/>
      </w:pPr>
      <w:r>
        <w:rPr>
          <w:color w:val="000000"/>
          <w:sz w:val="22"/>
          <w:szCs w:val="22"/>
        </w:rPr>
        <w:t>Todas as vezes que o serviço e o material forem aceitos, o fiscal de contrato emitirá um laudo de aceitação, que deverá ser encaminhado para fins de conformidade do processo de pagamento mensal.</w:t>
      </w:r>
    </w:p>
    <w:p>
      <w:pPr>
        <w:pStyle w:val="Normal"/>
        <w:ind w:left="1134" w:hanging="0"/>
        <w:jc w:val="both"/>
        <w:rPr>
          <w:sz w:val="22"/>
          <w:szCs w:val="22"/>
        </w:rPr>
      </w:pPr>
      <w:r>
        <w:rPr>
          <w:sz w:val="22"/>
          <w:szCs w:val="22"/>
        </w:rPr>
      </w:r>
    </w:p>
    <w:p>
      <w:pPr>
        <w:pStyle w:val="Normal"/>
        <w:widowControl/>
        <w:numPr>
          <w:ilvl w:val="1"/>
          <w:numId w:val="7"/>
        </w:numPr>
        <w:suppressAutoHyphens w:val="true"/>
        <w:bidi w:val="0"/>
        <w:spacing w:before="0" w:after="120"/>
        <w:ind w:left="0" w:right="0" w:hanging="0"/>
        <w:jc w:val="both"/>
        <w:rPr/>
      </w:pPr>
      <w:r>
        <w:rPr>
          <w:color w:val="000000"/>
          <w:sz w:val="22"/>
          <w:szCs w:val="22"/>
        </w:rPr>
        <w:t xml:space="preserve">A execução dos serviços será iniciada, no máximo, até 15 dias após a assinatura do contrato. </w:t>
      </w:r>
    </w:p>
    <w:p>
      <w:pPr>
        <w:pStyle w:val="Normal"/>
        <w:keepNext w:val="true"/>
        <w:keepLines/>
        <w:widowControl/>
        <w:numPr>
          <w:ilvl w:val="0"/>
          <w:numId w:val="6"/>
        </w:numPr>
        <w:suppressAutoHyphens w:val="true"/>
        <w:bidi w:val="0"/>
        <w:spacing w:lineRule="auto" w:line="276" w:before="480" w:after="0"/>
        <w:ind w:left="0" w:right="0" w:hanging="0"/>
        <w:jc w:val="both"/>
        <w:rPr/>
      </w:pPr>
      <w:r>
        <w:rPr>
          <w:b/>
          <w:color w:val="000000"/>
          <w:sz w:val="22"/>
          <w:szCs w:val="22"/>
        </w:rPr>
        <w:t>MODELO DE GESTÃO DO CONTRATO E CRITÉRIOS DE MEDIÇÃO:</w:t>
      </w:r>
    </w:p>
    <w:p>
      <w:pPr>
        <w:pStyle w:val="Normal"/>
        <w:keepNext w:val="true"/>
        <w:keepLines/>
        <w:widowControl/>
        <w:suppressAutoHyphens w:val="true"/>
        <w:bidi w:val="0"/>
        <w:spacing w:lineRule="auto" w:line="276" w:before="480" w:after="0"/>
        <w:ind w:left="0" w:right="0" w:hanging="0"/>
        <w:jc w:val="both"/>
        <w:rPr/>
      </w:pPr>
      <w:r>
        <w:rPr>
          <w:color w:val="000000"/>
          <w:sz w:val="22"/>
          <w:szCs w:val="22"/>
        </w:rPr>
        <w:t xml:space="preserve">8.1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e do art. 6º do Decreto nº 2.271, de 1997. </w:t>
      </w:r>
    </w:p>
    <w:p>
      <w:pPr>
        <w:pStyle w:val="Normal"/>
        <w:keepNext w:val="true"/>
        <w:keepLines/>
        <w:widowControl/>
        <w:suppressAutoHyphens w:val="true"/>
        <w:bidi w:val="0"/>
        <w:spacing w:lineRule="auto" w:line="276" w:before="120" w:after="0"/>
        <w:ind w:left="0" w:right="0" w:hanging="0"/>
        <w:jc w:val="both"/>
        <w:rPr/>
      </w:pPr>
      <w:r>
        <w:rPr>
          <w:color w:val="000000"/>
          <w:sz w:val="22"/>
          <w:szCs w:val="22"/>
        </w:rPr>
        <w:t xml:space="preserve">8.2 Participarão da gestão contratual os seguintes atores, com suas respectivas responsabilidades: </w:t>
      </w:r>
    </w:p>
    <w:p>
      <w:pPr>
        <w:pStyle w:val="Normal"/>
        <w:keepNext w:val="true"/>
        <w:keepLines/>
        <w:widowControl/>
        <w:suppressAutoHyphens w:val="true"/>
        <w:bidi w:val="0"/>
        <w:spacing w:lineRule="auto" w:line="276" w:before="120" w:after="0"/>
        <w:ind w:left="624" w:right="0" w:hanging="0"/>
        <w:jc w:val="both"/>
        <w:rPr/>
      </w:pPr>
      <w:r>
        <w:rPr>
          <w:color w:val="000000"/>
          <w:sz w:val="22"/>
          <w:szCs w:val="22"/>
        </w:rPr>
        <w:t>8.2.1 Gestor do Contrato: responsável pela coordenação das atividades relacionadas à gestão do Contrato, bem como pela formalização dos procedimentos que envolvam prorrogação, alteração, reequilíbrio, pagamento, aplicação de sanções, dentre outros. É também o responsável pelo recebimento definitivo dos serviços.</w:t>
      </w:r>
    </w:p>
    <w:p>
      <w:pPr>
        <w:pStyle w:val="Normal"/>
        <w:keepNext w:val="true"/>
        <w:keepLines/>
        <w:widowControl/>
        <w:suppressAutoHyphens w:val="true"/>
        <w:bidi w:val="0"/>
        <w:spacing w:lineRule="auto" w:line="276" w:before="120" w:after="0"/>
        <w:ind w:left="567" w:right="0" w:hanging="0"/>
        <w:jc w:val="both"/>
        <w:rPr/>
      </w:pPr>
      <w:r>
        <w:rPr>
          <w:color w:val="000000"/>
          <w:sz w:val="22"/>
          <w:szCs w:val="22"/>
        </w:rPr>
        <w:t>8.2.2 Fiscal Técnico: responsável pela avaliação da execução do objeto nos moldes contratados, aferindo se a quantidade, qualidade, tempo e modo de prestação dos serviços estão compatíveis com os indicadores de desempenho previstos neste Termo de Referência.</w:t>
      </w:r>
    </w:p>
    <w:p>
      <w:pPr>
        <w:pStyle w:val="Normal"/>
        <w:keepNext w:val="true"/>
        <w:keepLines/>
        <w:spacing w:lineRule="auto" w:line="276"/>
        <w:ind w:left="993" w:hanging="0"/>
        <w:jc w:val="both"/>
        <w:rPr>
          <w:color w:val="000000"/>
          <w:sz w:val="22"/>
          <w:szCs w:val="22"/>
        </w:rPr>
      </w:pPr>
      <w:r>
        <w:rPr>
          <w:color w:val="000000"/>
          <w:sz w:val="22"/>
          <w:szCs w:val="22"/>
        </w:rPr>
      </w:r>
    </w:p>
    <w:p>
      <w:pPr>
        <w:pStyle w:val="Normal"/>
        <w:keepNext w:val="true"/>
        <w:keepLines/>
        <w:widowControl/>
        <w:suppressAutoHyphens w:val="true"/>
        <w:bidi w:val="0"/>
        <w:spacing w:lineRule="auto" w:line="276" w:before="0" w:after="0"/>
        <w:ind w:left="567" w:right="0" w:hanging="0"/>
        <w:jc w:val="both"/>
        <w:rPr/>
      </w:pPr>
      <w:r>
        <w:rPr>
          <w:color w:val="000000"/>
          <w:sz w:val="22"/>
          <w:szCs w:val="22"/>
        </w:rPr>
        <w:t>8.2.3 Fiscalização Administrativa: é o acompanhamento dos aspectos administrativos da execução dos serviços, quanto às obrigações previdenciárias, fiscais e trabalhistas, bem como quanto às providências tempestivas nos casos de inadimplemento.</w:t>
      </w:r>
    </w:p>
    <w:p>
      <w:pPr>
        <w:pStyle w:val="Normal"/>
        <w:keepNext w:val="true"/>
        <w:keepLines/>
        <w:spacing w:lineRule="auto" w:line="276"/>
        <w:ind w:left="644" w:hanging="0"/>
        <w:jc w:val="both"/>
        <w:rPr>
          <w:color w:val="000000"/>
          <w:sz w:val="22"/>
          <w:szCs w:val="22"/>
        </w:rPr>
      </w:pPr>
      <w:r>
        <w:rPr>
          <w:color w:val="000000"/>
          <w:sz w:val="22"/>
          <w:szCs w:val="22"/>
        </w:rPr>
      </w:r>
    </w:p>
    <w:p>
      <w:pPr>
        <w:pStyle w:val="Normal"/>
        <w:keepNext w:val="true"/>
        <w:keepLines/>
        <w:widowControl/>
        <w:suppressAutoHyphens w:val="true"/>
        <w:bidi w:val="0"/>
        <w:spacing w:lineRule="auto" w:line="276" w:before="0" w:after="0"/>
        <w:ind w:left="0" w:right="0" w:hanging="0"/>
        <w:jc w:val="both"/>
        <w:rPr/>
      </w:pPr>
      <w:r>
        <w:rPr>
          <w:color w:val="000000"/>
          <w:sz w:val="22"/>
          <w:szCs w:val="22"/>
        </w:rPr>
        <w:t>8.3 Durante a execução do objeto, o fiscal técnico deverá monitorar constantemente o nível de qualidade dos serviços para evitar a sua degeneração, devendo intervir para requerer à CONTRATADA a correção das faltas, falhas e irregularidades constatadas.</w:t>
      </w:r>
    </w:p>
    <w:p>
      <w:pPr>
        <w:pStyle w:val="Normal"/>
        <w:keepNext w:val="true"/>
        <w:keepLines/>
        <w:widowControl/>
        <w:suppressAutoHyphens w:val="true"/>
        <w:bidi w:val="0"/>
        <w:spacing w:lineRule="auto" w:line="276" w:before="120" w:after="0"/>
        <w:ind w:left="0" w:right="0" w:hanging="0"/>
        <w:jc w:val="both"/>
        <w:rPr/>
      </w:pPr>
      <w:r>
        <w:rPr>
          <w:color w:val="000000"/>
          <w:sz w:val="22"/>
          <w:szCs w:val="22"/>
        </w:rPr>
        <w:t>8.4 O fiscal técnico deverá apresentar ao preposto da CONTRATADA a avaliação da execução do objeto ou, se for acaso, a avaliação de desempenho e qualidade da prestação dos serviços realizada.</w:t>
      </w:r>
    </w:p>
    <w:p>
      <w:pPr>
        <w:pStyle w:val="Normal"/>
        <w:keepNext w:val="true"/>
        <w:keepLines/>
        <w:widowControl/>
        <w:suppressAutoHyphens w:val="true"/>
        <w:bidi w:val="0"/>
        <w:spacing w:lineRule="auto" w:line="276" w:before="120" w:after="0"/>
        <w:ind w:left="0" w:right="0" w:hanging="0"/>
        <w:jc w:val="both"/>
        <w:rPr/>
      </w:pPr>
      <w:r>
        <w:rPr>
          <w:color w:val="000000"/>
          <w:sz w:val="22"/>
          <w:szCs w:val="22"/>
        </w:rPr>
        <w:t>8.5 Em hipótese alguma, será admitido que a própria CONTRATADA materialize a avaliação de desempenho e a qualidade da prestação dos serviços realizados.</w:t>
      </w:r>
    </w:p>
    <w:p>
      <w:pPr>
        <w:pStyle w:val="Normal"/>
        <w:keepNext w:val="true"/>
        <w:keepLines/>
        <w:widowControl/>
        <w:suppressAutoHyphens w:val="true"/>
        <w:bidi w:val="0"/>
        <w:spacing w:lineRule="auto" w:line="276" w:before="120" w:after="0"/>
        <w:ind w:left="0" w:right="0" w:hanging="0"/>
        <w:jc w:val="both"/>
        <w:rPr/>
      </w:pPr>
      <w:r>
        <w:rPr>
          <w:color w:val="000000"/>
          <w:sz w:val="22"/>
          <w:szCs w:val="22"/>
        </w:rPr>
        <w:t>8.6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pPr>
        <w:pStyle w:val="Normal"/>
        <w:keepNext w:val="true"/>
        <w:keepLines/>
        <w:spacing w:lineRule="auto" w:line="276"/>
        <w:ind w:left="426" w:hanging="0"/>
        <w:jc w:val="both"/>
        <w:rPr>
          <w:color w:val="000000"/>
          <w:sz w:val="22"/>
          <w:szCs w:val="22"/>
        </w:rPr>
      </w:pPr>
      <w:r>
        <w:rPr>
          <w:color w:val="000000"/>
          <w:sz w:val="22"/>
          <w:szCs w:val="22"/>
        </w:rPr>
      </w:r>
    </w:p>
    <w:p>
      <w:pPr>
        <w:pStyle w:val="Normal"/>
        <w:keepNext w:val="true"/>
        <w:keepLines/>
        <w:spacing w:lineRule="auto" w:line="276"/>
        <w:ind w:left="426" w:hanging="0"/>
        <w:jc w:val="both"/>
        <w:rPr>
          <w:color w:val="000000"/>
          <w:sz w:val="22"/>
          <w:szCs w:val="22"/>
        </w:rPr>
      </w:pPr>
      <w:r>
        <w:rPr>
          <w:color w:val="000000"/>
          <w:sz w:val="22"/>
          <w:szCs w:val="22"/>
        </w:rPr>
      </w:r>
    </w:p>
    <w:p>
      <w:pPr>
        <w:pStyle w:val="Normal"/>
        <w:keepNext w:val="true"/>
        <w:keepLines/>
        <w:widowControl/>
        <w:suppressAutoHyphens w:val="true"/>
        <w:bidi w:val="0"/>
        <w:spacing w:lineRule="auto" w:line="276" w:before="0" w:after="0"/>
        <w:ind w:left="0" w:right="0" w:hanging="0"/>
        <w:jc w:val="both"/>
        <w:rPr/>
      </w:pPr>
      <w:r>
        <w:rPr>
          <w:color w:val="000000"/>
          <w:sz w:val="22"/>
          <w:szCs w:val="22"/>
        </w:rPr>
        <w:t>8.7 Na hipótese de comportamento contínuo de desconformidade da prestação dos serviços em relação à qualidade exigida, bem como quando esta ultrapassar os níveis mínimos toleráveis previstos nos indicadores, além dos fatores redutores devem ser aplicadas as sanções à CONTRATADA, se de acordo com as regras previstas no ato convocatório.</w:t>
      </w:r>
    </w:p>
    <w:p>
      <w:pPr>
        <w:pStyle w:val="Normal"/>
        <w:keepNext w:val="true"/>
        <w:keepLines/>
        <w:widowControl/>
        <w:suppressAutoHyphens w:val="true"/>
        <w:bidi w:val="0"/>
        <w:spacing w:lineRule="auto" w:line="276" w:before="120" w:after="0"/>
        <w:ind w:left="0" w:right="0" w:hanging="0"/>
        <w:jc w:val="both"/>
        <w:rPr/>
      </w:pPr>
      <w:r>
        <w:rPr>
          <w:color w:val="000000"/>
          <w:sz w:val="22"/>
          <w:szCs w:val="22"/>
        </w:rPr>
        <w:t>8.8 As ocorrências acerca da execução contratual serão registradas durante toda a vigência da prestação dos serviços, cabendo ao gestor e aos fiscais a adoção de providências necessárias ao fiel cumprimento das cláusulas contratuais.</w:t>
      </w:r>
    </w:p>
    <w:p>
      <w:pPr>
        <w:pStyle w:val="Normal"/>
        <w:keepNext w:val="true"/>
        <w:keepLines/>
        <w:spacing w:lineRule="auto" w:line="276"/>
        <w:ind w:left="426" w:hanging="0"/>
        <w:jc w:val="both"/>
        <w:rPr>
          <w:color w:val="000000"/>
          <w:sz w:val="22"/>
          <w:szCs w:val="22"/>
        </w:rPr>
      </w:pPr>
      <w:r>
        <w:rPr>
          <w:color w:val="000000"/>
          <w:sz w:val="22"/>
          <w:szCs w:val="22"/>
        </w:rPr>
      </w:r>
    </w:p>
    <w:p>
      <w:pPr>
        <w:pStyle w:val="Normal"/>
        <w:keepNext w:val="true"/>
        <w:keepLines/>
        <w:widowControl/>
        <w:suppressAutoHyphens w:val="true"/>
        <w:bidi w:val="0"/>
        <w:spacing w:lineRule="auto" w:line="276" w:before="0" w:after="0"/>
        <w:ind w:left="57" w:right="0" w:hanging="0"/>
        <w:jc w:val="both"/>
        <w:rPr/>
      </w:pPr>
      <w:r>
        <w:rPr>
          <w:color w:val="000000"/>
          <w:sz w:val="22"/>
          <w:szCs w:val="22"/>
        </w:rPr>
        <w:t>8.9 Quando da prestação dos serviços, o Fiscal Técnico realizará o relatório de Fiscalização, em consonância com suas atribuições, contendo registro, análise e conclusão, acerca das ocorrências verificadas na execução do Contrato. O relatório deverá ser encaminhado ao Gestor do Contrato após a execução dos serviços, juntamente com o Instrumento de Medição de Resultado (IMR), conforme modelo ANEXO I/E deste Termo.</w:t>
      </w:r>
    </w:p>
    <w:p>
      <w:pPr>
        <w:pStyle w:val="Normal"/>
        <w:keepNext w:val="true"/>
        <w:keepLines/>
        <w:spacing w:lineRule="auto" w:line="276"/>
        <w:ind w:left="426" w:hanging="0"/>
        <w:jc w:val="both"/>
        <w:rPr>
          <w:color w:val="000000"/>
          <w:sz w:val="22"/>
          <w:szCs w:val="22"/>
        </w:rPr>
      </w:pPr>
      <w:r>
        <w:rPr>
          <w:color w:val="000000"/>
          <w:sz w:val="22"/>
          <w:szCs w:val="22"/>
        </w:rPr>
      </w:r>
    </w:p>
    <w:p>
      <w:pPr>
        <w:pStyle w:val="Normal"/>
        <w:keepNext w:val="true"/>
        <w:keepLines/>
        <w:widowControl/>
        <w:suppressAutoHyphens w:val="true"/>
        <w:bidi w:val="0"/>
        <w:spacing w:lineRule="auto" w:line="276" w:before="0" w:after="0"/>
        <w:ind w:left="0" w:right="0" w:hanging="0"/>
        <w:jc w:val="both"/>
        <w:rPr/>
      </w:pPr>
      <w:r>
        <w:rPr>
          <w:color w:val="000000"/>
          <w:sz w:val="22"/>
          <w:szCs w:val="22"/>
        </w:rPr>
        <w:t>8.10 O Gestor do Contrato analisará o relatório da fiscalização e o IMR, solicitando as correções necessárias à CONTRATADA, se necessário, e comunicando-a sobre o nível de satisfação sobre os serviços prestados. Esse instrumento de avaliação servirá de base para justificar a realização de novos serviços, assim como poderá nortear a aplicação de penalidades previstas no item 19 deste Termo.</w:t>
      </w:r>
    </w:p>
    <w:p>
      <w:pPr>
        <w:pStyle w:val="Normal"/>
        <w:keepNext w:val="true"/>
        <w:keepLines/>
        <w:spacing w:lineRule="auto" w:line="276"/>
        <w:ind w:left="426" w:hanging="0"/>
        <w:jc w:val="both"/>
        <w:rPr>
          <w:color w:val="000000"/>
          <w:sz w:val="22"/>
          <w:szCs w:val="22"/>
        </w:rPr>
      </w:pPr>
      <w:r>
        <w:rPr>
          <w:color w:val="000000"/>
          <w:sz w:val="22"/>
          <w:szCs w:val="22"/>
        </w:rPr>
      </w:r>
    </w:p>
    <w:p>
      <w:pPr>
        <w:pStyle w:val="Normal"/>
        <w:keepNext w:val="true"/>
        <w:keepLines/>
        <w:widowControl/>
        <w:suppressAutoHyphens w:val="true"/>
        <w:bidi w:val="0"/>
        <w:spacing w:lineRule="auto" w:line="276" w:before="0" w:after="0"/>
        <w:ind w:left="0" w:right="0" w:hanging="0"/>
        <w:jc w:val="both"/>
        <w:rPr/>
      </w:pPr>
      <w:r>
        <w:rPr>
          <w:color w:val="000000"/>
          <w:sz w:val="22"/>
          <w:szCs w:val="22"/>
        </w:rPr>
        <w:t>8.11 A Contratante utilizará formulário próprio como meio de análise, conforme Instrumento de Medição de Resultado (IMR), em consonância com as diretrizes da IN SEGES/MP n. 05/2017, para definir e padronizar a avaliação da qualidade dos serviços prestados pela Contratada.</w:t>
      </w:r>
    </w:p>
    <w:p>
      <w:pPr>
        <w:pStyle w:val="Normal"/>
        <w:keepNext w:val="true"/>
        <w:keepLines/>
        <w:spacing w:lineRule="auto" w:line="276"/>
        <w:ind w:left="426" w:hanging="0"/>
        <w:jc w:val="both"/>
        <w:rPr>
          <w:color w:val="000000"/>
          <w:sz w:val="22"/>
          <w:szCs w:val="22"/>
        </w:rPr>
      </w:pPr>
      <w:r>
        <w:rPr>
          <w:color w:val="000000"/>
          <w:sz w:val="22"/>
          <w:szCs w:val="22"/>
        </w:rPr>
      </w:r>
    </w:p>
    <w:p>
      <w:pPr>
        <w:pStyle w:val="Normal"/>
        <w:keepNext w:val="true"/>
        <w:keepLines/>
        <w:widowControl/>
        <w:suppressAutoHyphens w:val="true"/>
        <w:bidi w:val="0"/>
        <w:spacing w:lineRule="auto" w:line="276" w:before="0" w:after="0"/>
        <w:ind w:left="0" w:right="0" w:hanging="0"/>
        <w:jc w:val="both"/>
        <w:rPr/>
      </w:pPr>
      <w:r>
        <w:rPr>
          <w:color w:val="000000"/>
          <w:sz w:val="22"/>
          <w:szCs w:val="22"/>
        </w:rPr>
        <w:t>8.12 O IMR vinculará o pagamento dos serviços aos resultados alcançados em complemento à mensuração dos serviços efetivamente prestados, não devendo as adequações de pagamento, originadas pelo descumprimento do IMR ser interpretadas como penalidades ou multas.</w:t>
      </w:r>
    </w:p>
    <w:p>
      <w:pPr>
        <w:pStyle w:val="Normal"/>
        <w:keepNext w:val="true"/>
        <w:keepLines/>
        <w:spacing w:lineRule="auto" w:line="276"/>
        <w:ind w:left="426" w:hanging="0"/>
        <w:jc w:val="both"/>
        <w:rPr>
          <w:color w:val="000000"/>
          <w:sz w:val="22"/>
          <w:szCs w:val="22"/>
        </w:rPr>
      </w:pPr>
      <w:r>
        <w:rPr>
          <w:color w:val="000000"/>
          <w:sz w:val="22"/>
          <w:szCs w:val="22"/>
        </w:rPr>
      </w:r>
    </w:p>
    <w:p>
      <w:pPr>
        <w:pStyle w:val="Normal"/>
        <w:keepNext w:val="true"/>
        <w:keepLines/>
        <w:widowControl/>
        <w:suppressAutoHyphens w:val="true"/>
        <w:bidi w:val="0"/>
        <w:spacing w:lineRule="auto" w:line="276" w:before="0" w:after="0"/>
        <w:ind w:left="0" w:right="0" w:hanging="0"/>
        <w:jc w:val="both"/>
        <w:rPr/>
      </w:pPr>
      <w:r>
        <w:rPr>
          <w:color w:val="000000"/>
          <w:sz w:val="22"/>
          <w:szCs w:val="22"/>
        </w:rPr>
        <w:t>8.13 O valor pago mensalmente será ajustado ao resultado da avaliação do serviço por meio do Instrumento de Medição de Resultado, anexo indissociável do contrato.</w:t>
      </w:r>
    </w:p>
    <w:p>
      <w:pPr>
        <w:pStyle w:val="Normal"/>
        <w:keepNext w:val="true"/>
        <w:keepLines/>
        <w:spacing w:lineRule="auto" w:line="276"/>
        <w:ind w:left="644" w:hanging="0"/>
        <w:jc w:val="both"/>
        <w:rPr>
          <w:color w:val="000000"/>
          <w:sz w:val="22"/>
          <w:szCs w:val="22"/>
        </w:rPr>
      </w:pPr>
      <w:r>
        <w:rPr>
          <w:color w:val="000000"/>
          <w:sz w:val="22"/>
          <w:szCs w:val="22"/>
        </w:rPr>
      </w:r>
    </w:p>
    <w:p>
      <w:pPr>
        <w:pStyle w:val="Normal"/>
        <w:keepNext w:val="true"/>
        <w:keepLines/>
        <w:widowControl/>
        <w:suppressAutoHyphens w:val="true"/>
        <w:bidi w:val="0"/>
        <w:spacing w:lineRule="auto" w:line="276" w:before="0" w:after="0"/>
        <w:ind w:left="567" w:right="0" w:hanging="0"/>
        <w:jc w:val="both"/>
        <w:rPr/>
      </w:pPr>
      <w:r>
        <w:rPr>
          <w:color w:val="000000"/>
          <w:sz w:val="22"/>
          <w:szCs w:val="22"/>
        </w:rPr>
        <w:t>8.13.1 O procedimento de avaliação dos serviços será realizado periodicamente pelos fiscais do contrato, com base em pontuações atribuídas a cada item conforme especificações constantes no IMR, Anexo I-E deste Termo de Referência, gerando relatórios mensais de prestação de serviços executados.</w:t>
      </w:r>
    </w:p>
    <w:p>
      <w:pPr>
        <w:pStyle w:val="Normal"/>
        <w:keepNext w:val="true"/>
        <w:keepLines/>
        <w:widowControl/>
        <w:suppressAutoHyphens w:val="true"/>
        <w:bidi w:val="0"/>
        <w:spacing w:lineRule="auto" w:line="276" w:before="120" w:after="120"/>
        <w:ind w:left="567" w:right="0" w:hanging="0"/>
        <w:jc w:val="both"/>
        <w:rPr/>
      </w:pPr>
      <w:r>
        <w:rPr>
          <w:color w:val="000000"/>
          <w:sz w:val="22"/>
          <w:szCs w:val="22"/>
        </w:rPr>
        <w:t>8.13.2 Apurado o número de não cumprimento do IMR, conforme Tabela do Anexo I-E, na fatura do mês da formalização, o Contratante providenciará glosa.</w:t>
      </w:r>
    </w:p>
    <w:p>
      <w:pPr>
        <w:pStyle w:val="Normal"/>
        <w:keepNext w:val="true"/>
        <w:keepLines/>
        <w:widowControl/>
        <w:suppressAutoHyphens w:val="true"/>
        <w:bidi w:val="0"/>
        <w:spacing w:lineRule="auto" w:line="276" w:before="120" w:after="120"/>
        <w:ind w:left="567" w:right="0" w:hanging="0"/>
        <w:jc w:val="both"/>
        <w:rPr>
          <w:color w:val="000000"/>
          <w:sz w:val="22"/>
          <w:szCs w:val="22"/>
        </w:rPr>
      </w:pPr>
      <w:r>
        <w:rPr>
          <w:color w:val="000000"/>
          <w:sz w:val="22"/>
          <w:szCs w:val="22"/>
        </w:rPr>
        <w:t>8.13.3 O Contratante notificará a Contratada quanto à formalização mencionada no subitem anterior, até o 5° (quinto) dia útil imediatamente posterior ao da formalização.</w:t>
      </w:r>
    </w:p>
    <w:p>
      <w:pPr>
        <w:pStyle w:val="Normal"/>
        <w:keepNext w:val="true"/>
        <w:keepLines/>
        <w:widowControl/>
        <w:suppressAutoHyphens w:val="true"/>
        <w:bidi w:val="0"/>
        <w:spacing w:lineRule="auto" w:line="276" w:before="120" w:after="120"/>
        <w:ind w:left="567" w:right="0" w:hanging="0"/>
        <w:jc w:val="both"/>
        <w:rPr>
          <w:color w:val="000000"/>
          <w:sz w:val="22"/>
          <w:szCs w:val="22"/>
        </w:rPr>
      </w:pPr>
      <w:r>
        <w:rPr>
          <w:color w:val="000000"/>
          <w:sz w:val="22"/>
          <w:szCs w:val="22"/>
        </w:rPr>
        <w:t>8.13.4 A Contratada, terá 3 dias úteis, antes do pagamento da fatura do último mês do período avaliativo, para apresentar recurso quantos aos apontamentos do IMR, sob pena de rescisão.</w:t>
      </w:r>
    </w:p>
    <w:p>
      <w:pPr>
        <w:pStyle w:val="Normal"/>
        <w:keepNext w:val="true"/>
        <w:keepLines/>
        <w:widowControl/>
        <w:suppressAutoHyphens w:val="true"/>
        <w:bidi w:val="0"/>
        <w:spacing w:lineRule="auto" w:line="276" w:before="120" w:after="120"/>
        <w:ind w:left="567" w:right="0" w:hanging="0"/>
        <w:jc w:val="both"/>
        <w:rPr>
          <w:color w:val="000000"/>
          <w:sz w:val="22"/>
          <w:szCs w:val="22"/>
        </w:rPr>
      </w:pPr>
      <w:r>
        <w:rPr>
          <w:color w:val="000000"/>
          <w:sz w:val="22"/>
          <w:szCs w:val="22"/>
        </w:rPr>
        <w:t>8.13.5 Caso seja verificado em um dos períodos trimestrais avaliativos realizados durante a vigência deste Contrato a existência de mais de 13 ocorrências, inclusive, poderá o Contratante, a seu exclusivo critério, rescindir o Contrato.</w:t>
      </w:r>
    </w:p>
    <w:p>
      <w:pPr>
        <w:pStyle w:val="Normal"/>
        <w:keepNext w:val="true"/>
        <w:keepLines/>
        <w:widowControl/>
        <w:suppressAutoHyphens w:val="true"/>
        <w:bidi w:val="0"/>
        <w:spacing w:lineRule="auto" w:line="276" w:before="120" w:after="120"/>
        <w:ind w:left="567" w:right="0" w:hanging="0"/>
        <w:jc w:val="both"/>
        <w:rPr>
          <w:color w:val="000000"/>
          <w:sz w:val="22"/>
          <w:szCs w:val="22"/>
        </w:rPr>
      </w:pPr>
      <w:r>
        <w:rPr>
          <w:color w:val="000000"/>
          <w:sz w:val="22"/>
          <w:szCs w:val="22"/>
        </w:rPr>
        <w:t>8.13.6 Os pagamentos deverão ser proporcionais ao atendimento das metas estabelecidas no IMR.</w:t>
      </w:r>
    </w:p>
    <w:p>
      <w:pPr>
        <w:pStyle w:val="Normal"/>
        <w:keepNext w:val="true"/>
        <w:keepLines/>
        <w:spacing w:lineRule="auto" w:line="276"/>
        <w:jc w:val="both"/>
        <w:rPr>
          <w:i/>
          <w:i/>
          <w:color w:val="FF0000"/>
          <w:sz w:val="22"/>
          <w:szCs w:val="22"/>
        </w:rPr>
      </w:pPr>
      <w:r>
        <w:rPr>
          <w:color w:val="000000"/>
          <w:sz w:val="22"/>
          <w:szCs w:val="22"/>
        </w:rPr>
        <w:t>8.14 O encaminhamento de solicitações se dará através de ordens de serviço emitidas pelo fiscal técnico, e poderão ser controladas através de e-mail ou por meio de ferramenta de gerenciamento de projeto.</w:t>
      </w:r>
    </w:p>
    <w:p>
      <w:pPr>
        <w:pStyle w:val="Normal"/>
        <w:keepNext w:val="true"/>
        <w:keepLines/>
        <w:widowControl/>
        <w:numPr>
          <w:ilvl w:val="0"/>
          <w:numId w:val="6"/>
        </w:numPr>
        <w:suppressAutoHyphens w:val="true"/>
        <w:bidi w:val="0"/>
        <w:spacing w:lineRule="auto" w:line="276" w:before="480" w:after="0"/>
        <w:ind w:left="0" w:right="0" w:hanging="0"/>
        <w:jc w:val="both"/>
        <w:rPr/>
      </w:pPr>
      <w:r>
        <w:rPr>
          <w:b/>
          <w:i/>
          <w:color w:val="000000"/>
          <w:sz w:val="22"/>
          <w:szCs w:val="22"/>
        </w:rPr>
        <w:t>INFORMAÇÕES RELEVANTES PARA O DIMENSIONAMENTO DA PROPOSTA</w:t>
      </w:r>
    </w:p>
    <w:p>
      <w:pPr>
        <w:pStyle w:val="Normal"/>
        <w:widowControl/>
        <w:suppressAutoHyphens w:val="true"/>
        <w:bidi w:val="0"/>
        <w:spacing w:lineRule="auto" w:line="276" w:before="120" w:after="120"/>
        <w:ind w:left="0" w:right="0" w:hanging="0"/>
        <w:jc w:val="both"/>
        <w:rPr>
          <w:sz w:val="22"/>
          <w:szCs w:val="22"/>
        </w:rPr>
      </w:pPr>
      <w:r>
        <w:rPr>
          <w:sz w:val="22"/>
          <w:szCs w:val="22"/>
        </w:rPr>
        <w:t>9.1 Os serviços deverão ser executados dentro da rotina e dos parâmetros estabelecidos, com a prestação dos serviços objeto deste Termo de Referência e, ainda, em observância às recomendações aceitas pela boa técnica, normas e legislação aplicável.</w:t>
      </w:r>
    </w:p>
    <w:p>
      <w:pPr>
        <w:pStyle w:val="Normal"/>
        <w:widowControl/>
        <w:suppressAutoHyphens w:val="true"/>
        <w:bidi w:val="0"/>
        <w:spacing w:lineRule="auto" w:line="276" w:before="120" w:after="120"/>
        <w:ind w:left="0" w:right="0" w:hanging="0"/>
        <w:jc w:val="both"/>
        <w:rPr>
          <w:sz w:val="22"/>
          <w:szCs w:val="22"/>
        </w:rPr>
      </w:pPr>
      <w:r>
        <w:rPr>
          <w:sz w:val="22"/>
          <w:szCs w:val="22"/>
        </w:rPr>
        <w:t>9.2 A prestação dos serviços dar-se-á durante 24 (vinte e quatro) horas por dia, 07(sete) dias por semana, via web.</w:t>
      </w:r>
    </w:p>
    <w:p>
      <w:pPr>
        <w:pStyle w:val="Normal"/>
        <w:widowControl/>
        <w:suppressAutoHyphens w:val="true"/>
        <w:bidi w:val="0"/>
        <w:spacing w:lineRule="auto" w:line="276" w:before="120" w:after="120"/>
        <w:ind w:left="0" w:right="0" w:hanging="0"/>
        <w:jc w:val="both"/>
        <w:rPr>
          <w:sz w:val="22"/>
          <w:szCs w:val="22"/>
        </w:rPr>
      </w:pPr>
      <w:r>
        <w:rPr>
          <w:sz w:val="22"/>
          <w:szCs w:val="22"/>
        </w:rPr>
        <w:t>9.3 Os serviços deverão ser executados por empresa especializada no fornecimento de combustíveis e manutenção que atendam às especificações contidas neste Termo de Referência.</w:t>
      </w:r>
    </w:p>
    <w:p>
      <w:pPr>
        <w:pStyle w:val="Normal"/>
        <w:widowControl/>
        <w:suppressAutoHyphens w:val="true"/>
        <w:bidi w:val="0"/>
        <w:spacing w:lineRule="auto" w:line="276" w:before="120" w:after="120"/>
        <w:ind w:left="0" w:right="0" w:hanging="0"/>
        <w:jc w:val="both"/>
        <w:rPr>
          <w:sz w:val="22"/>
          <w:szCs w:val="22"/>
          <w:highlight w:val="white"/>
        </w:rPr>
      </w:pPr>
      <w:r>
        <w:rPr>
          <w:sz w:val="22"/>
          <w:szCs w:val="22"/>
          <w:highlight w:val="white"/>
        </w:rPr>
        <w:t xml:space="preserve">9.4 A licitante vencedora será aquela que apresentar o MAIOR DESCONTO para os </w:t>
      </w:r>
      <w:r>
        <w:rPr>
          <w:b/>
          <w:sz w:val="22"/>
          <w:szCs w:val="22"/>
          <w:highlight w:val="white"/>
        </w:rPr>
        <w:t>itens de cada grupo</w:t>
      </w:r>
      <w:r>
        <w:rPr>
          <w:sz w:val="22"/>
          <w:szCs w:val="22"/>
          <w:highlight w:val="white"/>
        </w:rPr>
        <w:t xml:space="preserve"> </w:t>
      </w:r>
      <w:r>
        <w:rPr>
          <w:b/>
          <w:sz w:val="22"/>
          <w:szCs w:val="22"/>
          <w:highlight w:val="white"/>
        </w:rPr>
        <w:t>(administração, gerenciamento e controle de abastecimento, manutenção e taxa de administração)</w:t>
      </w:r>
      <w:r>
        <w:rPr>
          <w:sz w:val="22"/>
          <w:szCs w:val="22"/>
          <w:highlight w:val="white"/>
        </w:rPr>
        <w:t>, sagrando-se vencedora aquela que obtiver a melhor proposta no somatório total do grupo.</w:t>
      </w:r>
    </w:p>
    <w:p>
      <w:pPr>
        <w:pStyle w:val="Normal"/>
        <w:widowControl/>
        <w:suppressAutoHyphens w:val="true"/>
        <w:bidi w:val="0"/>
        <w:spacing w:lineRule="auto" w:line="276" w:before="120" w:after="120"/>
        <w:ind w:left="567" w:right="0" w:hanging="0"/>
        <w:jc w:val="both"/>
        <w:rPr>
          <w:sz w:val="22"/>
          <w:szCs w:val="22"/>
          <w:highlight w:val="white"/>
        </w:rPr>
      </w:pPr>
      <w:r>
        <w:rPr>
          <w:sz w:val="22"/>
          <w:szCs w:val="22"/>
          <w:highlight w:val="white"/>
        </w:rPr>
        <w:t>9.4.1 Definida a proposta ou lance vencedor o Pregoeiro irá registrar como valor negociado para os itens o valor total estimado para cada item, de modo que o empenho para esses itens aproveite a totalidade do recurso orçamentário disponível.</w:t>
      </w:r>
    </w:p>
    <w:p>
      <w:pPr>
        <w:pStyle w:val="Normal"/>
        <w:widowControl/>
        <w:suppressAutoHyphens w:val="true"/>
        <w:bidi w:val="0"/>
        <w:spacing w:lineRule="auto" w:line="276" w:before="120" w:after="120"/>
        <w:ind w:left="567" w:right="0" w:hanging="0"/>
        <w:jc w:val="both"/>
        <w:rPr>
          <w:sz w:val="22"/>
          <w:szCs w:val="22"/>
          <w:highlight w:val="white"/>
        </w:rPr>
      </w:pPr>
      <w:r>
        <w:rPr>
          <w:sz w:val="22"/>
          <w:szCs w:val="22"/>
          <w:highlight w:val="white"/>
        </w:rPr>
        <w:t>9.4.2 Os percentuais de descontos ofertados quanto aos itens de cada grupo</w:t>
      </w:r>
      <w:r>
        <w:rPr>
          <w:b/>
          <w:sz w:val="22"/>
          <w:szCs w:val="22"/>
          <w:highlight w:val="white"/>
        </w:rPr>
        <w:t xml:space="preserve"> referente aos serviços de administração, gerenciamento e controle de abastecimento e manutenção </w:t>
      </w:r>
      <w:r>
        <w:rPr>
          <w:sz w:val="22"/>
          <w:szCs w:val="22"/>
          <w:highlight w:val="white"/>
        </w:rPr>
        <w:t>deverão ser aplicados durante a execução do contrato sobre o valor dos serviços e fornecimentos realizados pela rede credenciada/conveniada pela contratada e enquanto o percentual de desconto da taxa de administração será aplicado sobre o valor da fatura/nota fiscal emitida em cada serviço executado.</w:t>
      </w:r>
    </w:p>
    <w:p>
      <w:pPr>
        <w:pStyle w:val="Normal"/>
        <w:widowControl/>
        <w:suppressAutoHyphens w:val="true"/>
        <w:bidi w:val="0"/>
        <w:spacing w:lineRule="auto" w:line="276" w:before="120" w:after="120"/>
        <w:ind w:left="0" w:right="0" w:hanging="0"/>
        <w:jc w:val="both"/>
        <w:rPr/>
      </w:pPr>
      <w:r>
        <w:rPr>
          <w:sz w:val="22"/>
          <w:szCs w:val="22"/>
          <w:highlight w:val="white"/>
        </w:rPr>
        <w:t>9.5 Na proposta de preços deverão estar incluso</w:t>
      </w:r>
      <w:r>
        <w:rPr>
          <w:sz w:val="22"/>
          <w:szCs w:val="22"/>
        </w:rPr>
        <w:t>s todos os custos necessários ao pagamento das despesas dos credenciados, como salários, encargos sociais, fiscais e comerciais, impostos, taxas, seguros e demais encargos relativos aos serviços e deduzidos os abatimentos eventualmente concedidos.</w:t>
      </w:r>
    </w:p>
    <w:p>
      <w:pPr>
        <w:pStyle w:val="Normal"/>
        <w:keepNext w:val="true"/>
        <w:keepLines/>
        <w:widowControl/>
        <w:numPr>
          <w:ilvl w:val="0"/>
          <w:numId w:val="6"/>
        </w:numPr>
        <w:suppressAutoHyphens w:val="true"/>
        <w:bidi w:val="0"/>
        <w:spacing w:lineRule="auto" w:line="276" w:before="480" w:after="0"/>
        <w:ind w:left="0" w:right="0" w:hanging="0"/>
        <w:jc w:val="both"/>
        <w:rPr/>
      </w:pPr>
      <w:r>
        <w:rPr>
          <w:b/>
          <w:color w:val="000000"/>
          <w:sz w:val="22"/>
          <w:szCs w:val="22"/>
        </w:rPr>
        <w:t>OBRIGAÇÕES DA CONTRATANTE</w:t>
      </w:r>
    </w:p>
    <w:p>
      <w:pPr>
        <w:pStyle w:val="Normal"/>
        <w:widowControl/>
        <w:numPr>
          <w:ilvl w:val="1"/>
          <w:numId w:val="6"/>
        </w:numPr>
        <w:suppressAutoHyphens w:val="true"/>
        <w:bidi w:val="0"/>
        <w:spacing w:lineRule="auto" w:line="276" w:before="120" w:after="120"/>
        <w:ind w:left="0" w:right="0" w:hanging="0"/>
        <w:jc w:val="both"/>
        <w:rPr/>
      </w:pPr>
      <w:r>
        <w:rPr>
          <w:color w:val="000000"/>
          <w:sz w:val="22"/>
          <w:szCs w:val="22"/>
        </w:rPr>
        <w:t>Exigir o cumprimento de todas as obrigações assumidas pela Contratada, de acordo com as cláusulas contratuais e os termos de sua proposta;</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Pagar à Contratada o valor resultante da prestação do serviço, no prazo e condições estabelecidas neste Termo de Referência;</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Efetuar as retenções tributárias devidas sobre o valor da Nota Fiscal/Fatura da contratada, no que couber, em conformidade com o item 6 do Anexo XI da IN SEGES/MP n. 5/2017.</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Não praticar atos de ingerência na administração da Contratada, tais como:</w:t>
      </w:r>
    </w:p>
    <w:p>
      <w:pPr>
        <w:pStyle w:val="Normal"/>
        <w:widowControl/>
        <w:numPr>
          <w:ilvl w:val="2"/>
          <w:numId w:val="6"/>
        </w:numPr>
        <w:suppressAutoHyphens w:val="true"/>
        <w:bidi w:val="0"/>
        <w:spacing w:lineRule="auto" w:line="276" w:before="120" w:after="0"/>
        <w:ind w:left="624" w:right="0" w:hanging="0"/>
        <w:jc w:val="both"/>
        <w:rPr>
          <w:color w:val="000000"/>
          <w:sz w:val="22"/>
          <w:szCs w:val="22"/>
        </w:rPr>
      </w:pPr>
      <w:r>
        <w:rPr>
          <w:color w:val="000000"/>
          <w:sz w:val="22"/>
          <w:szCs w:val="22"/>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Normal"/>
        <w:widowControl/>
        <w:numPr>
          <w:ilvl w:val="2"/>
          <w:numId w:val="6"/>
        </w:numPr>
        <w:suppressAutoHyphens w:val="true"/>
        <w:bidi w:val="0"/>
        <w:spacing w:lineRule="auto" w:line="276"/>
        <w:ind w:left="624" w:right="0" w:hanging="0"/>
        <w:jc w:val="both"/>
        <w:rPr>
          <w:color w:val="000000"/>
          <w:sz w:val="22"/>
          <w:szCs w:val="22"/>
        </w:rPr>
      </w:pPr>
      <w:r>
        <w:rPr>
          <w:color w:val="000000"/>
          <w:sz w:val="22"/>
          <w:szCs w:val="22"/>
        </w:rPr>
        <w:t>direcionar a contratação de pessoas para trabalhar nas empresas Contratadas;</w:t>
      </w:r>
    </w:p>
    <w:p>
      <w:pPr>
        <w:pStyle w:val="Normal"/>
        <w:widowControl/>
        <w:numPr>
          <w:ilvl w:val="2"/>
          <w:numId w:val="6"/>
        </w:numPr>
        <w:suppressAutoHyphens w:val="true"/>
        <w:bidi w:val="0"/>
        <w:spacing w:lineRule="auto" w:line="276" w:before="0" w:after="120"/>
        <w:ind w:left="624" w:right="0" w:hanging="0"/>
        <w:jc w:val="both"/>
        <w:rPr>
          <w:color w:val="000000"/>
          <w:sz w:val="22"/>
          <w:szCs w:val="22"/>
        </w:rPr>
      </w:pPr>
      <w:r>
        <w:rPr>
          <w:color w:val="000000"/>
          <w:sz w:val="22"/>
          <w:szCs w:val="22"/>
        </w:rPr>
        <w:t>considerar os trabalhadores da Contratada como colaboradores eventuais do próprio órgão ou entidade responsável pela contratação, especialmente para efeito de concessão de diárias e passagens.</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Fornecer por escrito as informações necessárias para o desenvolvimento dos serviços objeto </w:t>
      </w:r>
      <w:r>
        <w:rPr>
          <w:color w:val="000000"/>
          <w:sz w:val="22"/>
          <w:szCs w:val="22"/>
        </w:rPr>
        <w:t>do contrato;</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Realizar avaliações periódicas da qualidade dos serviços, após seu recebimento;</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 xml:space="preserve">Cientificar o órgão de representação judicial da Advocacia-Geral da União para adoção das medidas cabíveis quando do descumprimento das obrigações pela Contratada; </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Arquivar, entre outros documentos, projetos, "as built", especificações técnicas, orçamentos, termos de recebimento, contratos e aditamentos, relatórios de inspeções técnicas após o recebimento do serviço e notificações expedidas;</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Fiscalizar o cumprimento dos requisitos legais, quando a contratada houver se beneficiado da preferência estabelecida pelo art. 3º, § 5º, da Lei nº 8.666, de 1993.</w:t>
      </w:r>
    </w:p>
    <w:p>
      <w:pPr>
        <w:pStyle w:val="Normal"/>
        <w:keepNext w:val="true"/>
        <w:keepLines/>
        <w:widowControl/>
        <w:numPr>
          <w:ilvl w:val="0"/>
          <w:numId w:val="6"/>
        </w:numPr>
        <w:suppressAutoHyphens w:val="true"/>
        <w:bidi w:val="0"/>
        <w:spacing w:lineRule="auto" w:line="276" w:before="480" w:after="0"/>
        <w:ind w:left="0" w:right="0" w:hanging="0"/>
        <w:jc w:val="both"/>
        <w:rPr/>
      </w:pPr>
      <w:r>
        <w:rPr>
          <w:b/>
          <w:color w:val="000000"/>
          <w:sz w:val="22"/>
          <w:szCs w:val="22"/>
        </w:rPr>
        <w:t>OBRIGAÇÕES DA CONTRATADA</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Utilizar empregados habilitados e com conhecimentos básicos dos serviços a serem executados, em conformidade com as normas e determinações em vigor;</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Vedar a utilização, na execução dos serviços, de empregado que seja familiar de agente público ocupante de cargo em comissão ou função de confiança no órgão Contratante, nos termos do artigo 7° do Decreto n° 7.203, de 2010;</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Pr>
          <w:sz w:val="22"/>
          <w:szCs w:val="22"/>
        </w:rPr>
        <w:t xml:space="preserve">perante a Fazenda Municipal ou Distrital do domicílio ou sede do contratado; 4) Certidão de Regularidade do FGTS – CRF; e 5) Certidão Negativa de Débitos Trabalhistas – CNDT, conforme alínea "c" do item 10.2 do Anexo VIII-B da IN SEGES/MP n. 5/2017; </w:t>
        <w:tab/>
      </w:r>
    </w:p>
    <w:p>
      <w:pPr>
        <w:pStyle w:val="Normal"/>
        <w:widowControl/>
        <w:numPr>
          <w:ilvl w:val="1"/>
          <w:numId w:val="6"/>
        </w:numPr>
        <w:suppressAutoHyphens w:val="true"/>
        <w:bidi w:val="0"/>
        <w:spacing w:lineRule="auto" w:line="276" w:before="120" w:after="120"/>
        <w:ind w:left="0" w:right="0" w:hanging="0"/>
        <w:jc w:val="both"/>
        <w:rPr/>
      </w:pPr>
      <w:r>
        <w:rPr>
          <w:sz w:val="22"/>
          <w:szCs w:val="22"/>
        </w:rPr>
        <w:t xml:space="preserve">Comunicar ao Fiscal do contrato, no prazo de 24 (vinte e quatro) horas, qualquer ocorrência anormal ou </w:t>
      </w:r>
      <w:r>
        <w:rPr>
          <w:color w:val="000000"/>
          <w:sz w:val="22"/>
          <w:szCs w:val="22"/>
        </w:rPr>
        <w:t>acidente</w:t>
      </w:r>
      <w:r>
        <w:rPr>
          <w:sz w:val="22"/>
          <w:szCs w:val="22"/>
        </w:rPr>
        <w:t xml:space="preserve"> que se verifique no local dos serviços.</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Prestar todo esclarecimento ou informação solicitada pela Contratante ou por seus prepostos, garantindo-lhes o acesso, a qualquer tempo, ao local dos trabalhos, bem como aos documentos relativos à execução do empreendimento.</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Paralisar, por determinação da Contratante, qualquer atividade que não esteja sendo executada de acordo com a boa técnica ou que ponha em risco a segurança de pessoas ou bens de terceiros.</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Promover a guarda, manutenção e vigilância de materiais, ferramentas, e tudo o que for necessário à execução dos serviços, durante a vigência do contrato.</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Promover a organização técnica e administrativa dos serviços, de modo a conduzi-los eficaz e eficientemente, de acordo com os documentos e especificações que integram este Termo de Referência, no prazo determinado.</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r>
        <w:rPr>
          <w:b/>
          <w:color w:val="FF0000"/>
          <w:sz w:val="22"/>
          <w:szCs w:val="22"/>
          <w:u w:val="single"/>
        </w:rPr>
        <w:t xml:space="preserve"> </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Submeter previamente, por escrito, à Contratante, para análise e aprovação, quaisquer mudanças nos métodos executivos que fujam às especificações do memorial descritivo.</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 xml:space="preserve"> </w:t>
      </w:r>
      <w:r>
        <w:rPr>
          <w:color w:val="000000"/>
          <w:sz w:val="22"/>
          <w:szCs w:val="22"/>
        </w:rPr>
        <w:t>Manter durante toda a vigência do contrato, em compatibilidade com as obrigações assumidas, todas as condições de habilitação e qualificação exigidas na licitação;</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i/>
          <w:color w:val="000000"/>
          <w:sz w:val="22"/>
          <w:szCs w:val="22"/>
        </w:rPr>
        <w:t>.</w:t>
      </w:r>
      <w:r>
        <w:rPr>
          <w:color w:val="FF0000"/>
          <w:sz w:val="22"/>
          <w:szCs w:val="22"/>
        </w:rPr>
        <w:t xml:space="preserve"> </w:t>
      </w:r>
    </w:p>
    <w:p>
      <w:pPr>
        <w:pStyle w:val="Normal"/>
        <w:widowControl/>
        <w:numPr>
          <w:ilvl w:val="1"/>
          <w:numId w:val="6"/>
        </w:numPr>
        <w:suppressAutoHyphens w:val="true"/>
        <w:bidi w:val="0"/>
        <w:spacing w:lineRule="auto" w:line="276" w:before="120" w:after="120"/>
        <w:ind w:left="57" w:right="0" w:hanging="0"/>
        <w:jc w:val="both"/>
        <w:rPr>
          <w:sz w:val="22"/>
          <w:szCs w:val="22"/>
        </w:rPr>
      </w:pPr>
      <w:r>
        <w:rPr>
          <w:color w:val="000000"/>
          <w:sz w:val="22"/>
          <w:szCs w:val="22"/>
        </w:rPr>
        <w:t>Guardar sigilo sobre todas as informações obtidas em decorrência do cumprimento do contrato;</w:t>
      </w:r>
    </w:p>
    <w:p>
      <w:pPr>
        <w:pStyle w:val="Normal"/>
        <w:widowControl/>
        <w:numPr>
          <w:ilvl w:val="1"/>
          <w:numId w:val="6"/>
        </w:numPr>
        <w:suppressAutoHyphens w:val="true"/>
        <w:bidi w:val="0"/>
        <w:spacing w:lineRule="auto" w:line="276" w:before="120" w:after="120"/>
        <w:ind w:left="57" w:right="0" w:hanging="0"/>
        <w:jc w:val="both"/>
        <w:rPr>
          <w:sz w:val="22"/>
          <w:szCs w:val="22"/>
        </w:rPr>
      </w:pPr>
      <w:r>
        <w:rPr>
          <w:color w:val="000000"/>
          <w:sz w:val="22"/>
          <w:szCs w:val="22"/>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Normal"/>
        <w:widowControl/>
        <w:numPr>
          <w:ilvl w:val="1"/>
          <w:numId w:val="6"/>
        </w:numPr>
        <w:suppressAutoHyphens w:val="true"/>
        <w:bidi w:val="0"/>
        <w:spacing w:lineRule="auto" w:line="276" w:before="120" w:after="120"/>
        <w:ind w:left="57" w:right="0" w:hanging="0"/>
        <w:jc w:val="both"/>
        <w:rPr>
          <w:sz w:val="22"/>
          <w:szCs w:val="22"/>
        </w:rPr>
      </w:pPr>
      <w:r>
        <w:rPr>
          <w:sz w:val="22"/>
          <w:szCs w:val="22"/>
        </w:rPr>
        <w:t>Cumprir, além dos postulados legais vigentes de âmbito federal, estadual ou municipal, as normas de segurança da Contratante;</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Assegurar à CONTRATANTE, em conformidade com o previsto no subitem 6.1, “a”e “b”, do Anexo VII – F da Instrução Normativa SEGES/MP nº 5, de 25/05/2017:</w:t>
      </w:r>
    </w:p>
    <w:p>
      <w:pPr>
        <w:pStyle w:val="Normal"/>
        <w:widowControl/>
        <w:numPr>
          <w:ilvl w:val="2"/>
          <w:numId w:val="6"/>
        </w:numPr>
        <w:suppressAutoHyphens w:val="true"/>
        <w:bidi w:val="0"/>
        <w:spacing w:lineRule="auto" w:line="276" w:before="120" w:after="120"/>
        <w:ind w:left="567" w:right="0" w:hanging="0"/>
        <w:jc w:val="both"/>
        <w:rPr>
          <w:sz w:val="22"/>
          <w:szCs w:val="22"/>
        </w:rPr>
      </w:pPr>
      <w:r>
        <w:rPr>
          <w:sz w:val="22"/>
          <w:szCs w:val="22"/>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Normal"/>
        <w:widowControl/>
        <w:numPr>
          <w:ilvl w:val="2"/>
          <w:numId w:val="6"/>
        </w:numPr>
        <w:suppressAutoHyphens w:val="true"/>
        <w:bidi w:val="0"/>
        <w:spacing w:lineRule="auto" w:line="276" w:before="120" w:after="120"/>
        <w:ind w:left="567" w:right="0" w:hanging="0"/>
        <w:jc w:val="both"/>
        <w:rPr>
          <w:sz w:val="22"/>
          <w:szCs w:val="22"/>
        </w:rPr>
      </w:pPr>
      <w:r>
        <w:rPr>
          <w:sz w:val="22"/>
          <w:szCs w:val="22"/>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Normal"/>
        <w:widowControl/>
        <w:numPr>
          <w:ilvl w:val="1"/>
          <w:numId w:val="6"/>
        </w:numPr>
        <w:suppressAutoHyphens w:val="true"/>
        <w:bidi w:val="0"/>
        <w:spacing w:lineRule="auto" w:line="276" w:before="120" w:after="120"/>
        <w:ind w:left="0" w:right="0" w:hanging="0"/>
        <w:jc w:val="both"/>
        <w:rPr/>
      </w:pPr>
      <w:r>
        <w:rPr>
          <w:sz w:val="22"/>
          <w:szCs w:val="22"/>
        </w:rPr>
        <w:t>Fornecer, sem ônus ao Contratante, a licença de uso de software que viabilize o gerenciamento do cadastro dos bens e das despesas com abastecimentos demandados pelo Contratante e responsabilizar-se pela produção do sistema em questão, incluindo, mas não se limitando, aos equipamentos servidores, hospedagem das aplicações do sistema em site próprio, manutenção das bases de dados, procedimentos de instalação, migração, backup, recuperação, segurança, treinamento a usuários finais, ambiente e softwares operacionais, e quaisquer outras atividades, hardwares ou serviços necessários à operação e produção plena do sistema com todas as suas funcionalidades previstas.</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Disponibilizar, sem ônus ao Contratante, as atualizações das funcionalidades do software.</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Disponibilizar e facultar ao fiscal do contrato, o acesso às informações do sistema, inclusive para a extração, a qualquer tempo, de relatórios referentes aos serviços prestados, discriminados, com os respectivos custos.</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 </w:t>
      </w:r>
      <w:r>
        <w:rPr>
          <w:sz w:val="22"/>
          <w:szCs w:val="22"/>
        </w:rPr>
        <w:t>Disponibilizar suporte técnico para o sistema, com atendimento em até 24 horas após a chamada.</w:t>
      </w:r>
    </w:p>
    <w:p>
      <w:pPr>
        <w:pStyle w:val="Normal"/>
        <w:widowControl/>
        <w:numPr>
          <w:ilvl w:val="1"/>
          <w:numId w:val="6"/>
        </w:numPr>
        <w:suppressAutoHyphens w:val="true"/>
        <w:bidi w:val="0"/>
        <w:spacing w:lineRule="auto" w:line="276" w:before="120" w:after="120"/>
        <w:ind w:left="0" w:right="0" w:hanging="0"/>
        <w:jc w:val="both"/>
        <w:rPr>
          <w:sz w:val="22"/>
          <w:szCs w:val="22"/>
        </w:rPr>
      </w:pPr>
      <w:r>
        <w:rPr>
          <w:b/>
          <w:sz w:val="22"/>
          <w:szCs w:val="22"/>
        </w:rPr>
        <w:t xml:space="preserve"> </w:t>
      </w:r>
      <w:r>
        <w:rPr>
          <w:sz w:val="22"/>
          <w:szCs w:val="22"/>
        </w:rPr>
        <w:t>Fornecer manuais de utilização do sistema de gerenciamento e de consolidação de dados em língua portuguesa.</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Instalar e manter os equipamentos e software do sistema, as suas expensas.</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Indicar, em cada Nota Fiscal/Fatura emitida, a ser paga, o percentual de desconto aplicado.</w:t>
      </w:r>
    </w:p>
    <w:p>
      <w:pPr>
        <w:pStyle w:val="Normal"/>
        <w:widowControl/>
        <w:numPr>
          <w:ilvl w:val="1"/>
          <w:numId w:val="6"/>
        </w:numPr>
        <w:suppressAutoHyphens w:val="true"/>
        <w:bidi w:val="0"/>
        <w:spacing w:lineRule="auto" w:line="276" w:before="120" w:after="120"/>
        <w:ind w:left="0" w:right="0" w:hanging="0"/>
        <w:jc w:val="both"/>
        <w:rPr/>
      </w:pPr>
      <w:r>
        <w:rPr>
          <w:sz w:val="22"/>
          <w:szCs w:val="22"/>
        </w:rPr>
        <w:t>Reembolsar todos os estabelecimentos que fizerem parte da rede credenciada da Contratada, inexistindo qualquer relação financeira, fiscal e tributária entre estes prestadores de serviços e o Contratante.</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Informar ao Contratante, sempre que houver a inclusão ou a exclusão de postos de abastecimento.</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Assegurar que todo combustível faturado tenha sido realmente abastecido nos bens indicados e cadastrados no Patrimônio do Contratante.</w:t>
      </w:r>
    </w:p>
    <w:p>
      <w:pPr>
        <w:pStyle w:val="Normal"/>
        <w:keepNext w:val="true"/>
        <w:keepLines/>
        <w:widowControl/>
        <w:numPr>
          <w:ilvl w:val="0"/>
          <w:numId w:val="6"/>
        </w:numPr>
        <w:suppressAutoHyphens w:val="true"/>
        <w:bidi w:val="0"/>
        <w:spacing w:lineRule="auto" w:line="276" w:before="240" w:after="0"/>
        <w:ind w:left="0" w:right="0" w:hanging="0"/>
        <w:jc w:val="both"/>
        <w:rPr/>
      </w:pPr>
      <w:r>
        <w:rPr>
          <w:b/>
          <w:color w:val="000000"/>
          <w:sz w:val="22"/>
          <w:szCs w:val="22"/>
        </w:rPr>
        <w:t xml:space="preserve">DA SUBCONTRATAÇÃO  </w:t>
      </w:r>
    </w:p>
    <w:p>
      <w:pPr>
        <w:pStyle w:val="Normal"/>
        <w:keepNext w:val="true"/>
        <w:keepLines/>
        <w:widowControl/>
        <w:numPr>
          <w:ilvl w:val="1"/>
          <w:numId w:val="6"/>
        </w:numPr>
        <w:suppressAutoHyphens w:val="true"/>
        <w:bidi w:val="0"/>
        <w:spacing w:lineRule="auto" w:line="276" w:before="240" w:after="120"/>
        <w:ind w:left="0" w:right="0" w:hanging="0"/>
        <w:jc w:val="both"/>
        <w:rPr/>
      </w:pPr>
      <w:r>
        <w:rPr>
          <w:color w:val="000000"/>
          <w:sz w:val="22"/>
          <w:szCs w:val="22"/>
        </w:rPr>
        <w:t>Não será admitida a subcontratação do objeto licitatório.</w:t>
      </w:r>
    </w:p>
    <w:p>
      <w:pPr>
        <w:pStyle w:val="Normal"/>
        <w:keepNext w:val="true"/>
        <w:keepLines/>
        <w:widowControl/>
        <w:numPr>
          <w:ilvl w:val="0"/>
          <w:numId w:val="6"/>
        </w:numPr>
        <w:suppressAutoHyphens w:val="true"/>
        <w:bidi w:val="0"/>
        <w:spacing w:lineRule="auto" w:line="276" w:before="480" w:after="0"/>
        <w:ind w:left="0" w:right="0" w:hanging="0"/>
        <w:jc w:val="both"/>
        <w:rPr/>
      </w:pPr>
      <w:r>
        <w:rPr>
          <w:b/>
          <w:color w:val="000000"/>
          <w:sz w:val="22"/>
          <w:szCs w:val="22"/>
        </w:rPr>
        <w:t>ALTERAÇÃO SUBJETIVA</w:t>
      </w:r>
    </w:p>
    <w:p>
      <w:pPr>
        <w:pStyle w:val="Normal"/>
        <w:widowControl/>
        <w:numPr>
          <w:ilvl w:val="1"/>
          <w:numId w:val="6"/>
        </w:numPr>
        <w:suppressAutoHyphens w:val="true"/>
        <w:bidi w:val="0"/>
        <w:spacing w:lineRule="auto" w:line="276" w:before="120" w:after="120"/>
        <w:ind w:left="0" w:right="0" w:hanging="0"/>
        <w:jc w:val="both"/>
        <w:rPr/>
      </w:pPr>
      <w:r>
        <w:rPr>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keepNext w:val="true"/>
        <w:keepLines/>
        <w:widowControl/>
        <w:numPr>
          <w:ilvl w:val="0"/>
          <w:numId w:val="6"/>
        </w:numPr>
        <w:suppressAutoHyphens w:val="true"/>
        <w:bidi w:val="0"/>
        <w:spacing w:lineRule="auto" w:line="276" w:before="360" w:after="120"/>
        <w:ind w:left="0" w:right="0" w:hanging="0"/>
        <w:jc w:val="both"/>
        <w:rPr/>
      </w:pPr>
      <w:r>
        <w:rPr>
          <w:b/>
          <w:color w:val="000000"/>
          <w:sz w:val="22"/>
          <w:szCs w:val="22"/>
        </w:rPr>
        <w:t xml:space="preserve">CONTROLE E FISCALIZAÇÃO DA EXECUÇÃO </w:t>
      </w:r>
    </w:p>
    <w:p>
      <w:pPr>
        <w:pStyle w:val="Normal"/>
        <w:widowControl/>
        <w:numPr>
          <w:ilvl w:val="1"/>
          <w:numId w:val="6"/>
        </w:numPr>
        <w:suppressAutoHyphens w:val="true"/>
        <w:bidi w:val="0"/>
        <w:spacing w:lineRule="auto" w:line="276" w:before="0" w:after="120"/>
        <w:ind w:left="0" w:right="0" w:hanging="0"/>
        <w:jc w:val="both"/>
        <w:rPr>
          <w:sz w:val="22"/>
          <w:szCs w:val="22"/>
        </w:rPr>
      </w:pPr>
      <w:r>
        <w:rPr>
          <w:sz w:val="22"/>
          <w:szCs w:val="22"/>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O representante da Contratante deverá ter a qualificação necessária para o acompanhamento e controle da execução dos serviços e do contrato.</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A verificação da adequação da prestação do serviço deverá ser realizada com base nos critérios previstos neste Termo de Referência.</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O representante da Contratante deverá promover o registro das ocorrências verificadas, adotando as providências necessárias ao fiel cumprimento das cláusulas contratuais, conforme o disposto nos §§ 1º e 2º do art. 67 da Lei nº 8.666, de 1993.</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A fiscalização técnica dos contratos avaliará constantemente a execução do objeto e utilizará o Instrumento de Medição de Resultado (IMR), conforme modelo previsto no Anexo I/E deste Termo</w:t>
      </w:r>
      <w:r>
        <w:rPr>
          <w:i/>
          <w:sz w:val="22"/>
          <w:szCs w:val="22"/>
        </w:rPr>
        <w:t>,</w:t>
      </w:r>
      <w:r>
        <w:rPr>
          <w:i/>
          <w:color w:val="FF0000"/>
          <w:sz w:val="22"/>
          <w:szCs w:val="22"/>
        </w:rPr>
        <w:t xml:space="preserve"> </w:t>
      </w:r>
      <w:r>
        <w:rPr>
          <w:sz w:val="22"/>
          <w:szCs w:val="22"/>
        </w:rPr>
        <w:t>para aferição da qualidade da prestação dos serviços, devendo haver o redimensionamento no pagamento com base nos indicadores estabelecidos, sempre que a CONTRATADA:</w:t>
      </w:r>
    </w:p>
    <w:p>
      <w:pPr>
        <w:pStyle w:val="Normal"/>
        <w:widowControl/>
        <w:suppressAutoHyphens w:val="true"/>
        <w:bidi w:val="0"/>
        <w:spacing w:lineRule="auto" w:line="276" w:before="120" w:after="120"/>
        <w:ind w:left="567" w:right="0" w:hanging="0"/>
        <w:jc w:val="both"/>
        <w:rPr>
          <w:sz w:val="22"/>
          <w:szCs w:val="22"/>
        </w:rPr>
      </w:pPr>
      <w:r>
        <w:rPr>
          <w:sz w:val="22"/>
          <w:szCs w:val="22"/>
        </w:rPr>
        <w:t>a) não produzir os resultados, deixar de executar, ou não executar com a qualidade mínima exigida as atividades contratadas; ou</w:t>
      </w:r>
    </w:p>
    <w:p>
      <w:pPr>
        <w:pStyle w:val="Normal"/>
        <w:widowControl/>
        <w:suppressAutoHyphens w:val="true"/>
        <w:bidi w:val="0"/>
        <w:spacing w:lineRule="auto" w:line="276" w:before="120" w:after="120"/>
        <w:ind w:left="567" w:right="0" w:hanging="0"/>
        <w:jc w:val="both"/>
        <w:rPr>
          <w:sz w:val="22"/>
          <w:szCs w:val="22"/>
        </w:rPr>
      </w:pPr>
      <w:r>
        <w:rPr>
          <w:sz w:val="22"/>
          <w:szCs w:val="22"/>
        </w:rPr>
        <w:t>b) deixar de utilizar materiais e recursos humanos exigidos para a execução do serviço, ou utilizá-los com qualidade ou quantidade inferior à demandada.</w:t>
      </w:r>
    </w:p>
    <w:p>
      <w:pPr>
        <w:pStyle w:val="Normal"/>
        <w:widowControl/>
        <w:numPr>
          <w:ilvl w:val="2"/>
          <w:numId w:val="6"/>
        </w:numPr>
        <w:suppressAutoHyphens w:val="true"/>
        <w:bidi w:val="0"/>
        <w:spacing w:lineRule="auto" w:line="276" w:before="120" w:after="120"/>
        <w:ind w:left="567" w:right="0" w:hanging="0"/>
        <w:jc w:val="both"/>
        <w:rPr/>
      </w:pPr>
      <w:r>
        <w:rPr>
          <w:sz w:val="22"/>
          <w:szCs w:val="22"/>
        </w:rPr>
        <w:t>A utilização do IMR não impede a aplicação concomitante de outros mecanismos para a avaliação da prestação dos serviços.</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O fiscal técnico deverá apresentar ao preposto da CONTRATADA a avaliação da execução do objeto ou, se for o caso, a avaliação de desempenho e qualidade da prestação dos serviços realizada. </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Em hipótese alguma, será admitido que a própria CONTRATADA materialize a avaliação de desempenho e qualidade da prestação dos serviços realizada. </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O fiscal técnico poderá realizar avaliação diária, semanal ou mensal, desde que o período escolhido seja suficiente para avaliar ou, se for o caso, aferir o desempenho e qualidade da prestação dos serviços. </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A fiscalização da execução dos serviços abrange, ainda, as seguintes rotinas:</w:t>
      </w:r>
    </w:p>
    <w:p>
      <w:pPr>
        <w:pStyle w:val="Normal"/>
        <w:widowControl/>
        <w:suppressAutoHyphens w:val="true"/>
        <w:bidi w:val="0"/>
        <w:spacing w:lineRule="auto" w:line="276" w:before="0" w:after="0"/>
        <w:ind w:left="567" w:right="0" w:hanging="0"/>
        <w:jc w:val="both"/>
        <w:rPr/>
      </w:pPr>
      <w:r>
        <w:rPr>
          <w:b/>
          <w:bCs/>
          <w:color w:val="000000"/>
          <w:sz w:val="22"/>
          <w:szCs w:val="22"/>
        </w:rPr>
        <w:t>1</w:t>
      </w:r>
      <w:r>
        <w:rPr>
          <w:b/>
          <w:bCs/>
          <w:sz w:val="22"/>
          <w:szCs w:val="22"/>
        </w:rPr>
        <w:t>4</w:t>
      </w:r>
      <w:r>
        <w:rPr>
          <w:b/>
          <w:bCs/>
          <w:color w:val="000000"/>
          <w:sz w:val="22"/>
          <w:szCs w:val="22"/>
        </w:rPr>
        <w:t>.16.1</w:t>
      </w:r>
      <w:r>
        <w:rPr>
          <w:bCs/>
          <w:color w:val="000000"/>
          <w:sz w:val="22"/>
          <w:szCs w:val="22"/>
        </w:rPr>
        <w:t xml:space="preserve"> A Contratante designará servidor para acompanhamento e fiscalização da sua execução, que registrará em relatório todas as ocorrências relacionadas com a execução do contrato, determinando o que for necessário à regularização das falhas ou defeitos observados.</w:t>
      </w:r>
    </w:p>
    <w:p>
      <w:pPr>
        <w:pStyle w:val="Normal"/>
        <w:spacing w:lineRule="auto" w:line="276"/>
        <w:ind w:left="1134" w:hanging="0"/>
        <w:jc w:val="both"/>
        <w:rPr>
          <w:bCs/>
          <w:color w:val="000000"/>
          <w:sz w:val="22"/>
          <w:szCs w:val="22"/>
        </w:rPr>
      </w:pPr>
      <w:r>
        <w:rPr>
          <w:bCs/>
          <w:color w:val="000000"/>
          <w:sz w:val="22"/>
          <w:szCs w:val="22"/>
        </w:rPr>
      </w:r>
    </w:p>
    <w:p>
      <w:pPr>
        <w:pStyle w:val="Normal"/>
        <w:widowControl/>
        <w:suppressAutoHyphens w:val="true"/>
        <w:bidi w:val="0"/>
        <w:spacing w:lineRule="auto" w:line="276" w:before="0" w:after="0"/>
        <w:ind w:left="567" w:right="0" w:hanging="0"/>
        <w:jc w:val="both"/>
        <w:rPr/>
      </w:pPr>
      <w:r>
        <w:rPr>
          <w:b/>
          <w:bCs/>
          <w:color w:val="000000"/>
          <w:sz w:val="22"/>
          <w:szCs w:val="22"/>
        </w:rPr>
        <w:t>1</w:t>
      </w:r>
      <w:r>
        <w:rPr>
          <w:b/>
          <w:bCs/>
          <w:sz w:val="22"/>
          <w:szCs w:val="22"/>
        </w:rPr>
        <w:t>4</w:t>
      </w:r>
      <w:r>
        <w:rPr>
          <w:b/>
          <w:bCs/>
          <w:color w:val="000000"/>
          <w:sz w:val="22"/>
          <w:szCs w:val="22"/>
        </w:rPr>
        <w:t>.16.2.</w:t>
      </w:r>
      <w:r>
        <w:rPr>
          <w:bCs/>
          <w:color w:val="000000"/>
          <w:sz w:val="22"/>
          <w:szCs w:val="22"/>
        </w:rPr>
        <w:t xml:space="preserve"> Os esclarecimentos solicitados pela fiscalização deverão ser prestados imediatamente, salvo quando implicarem em indagações de caráter técnico, hipótese em que serão respondidos no prazo máximo de 24 (vinte e quatro) horas.</w:t>
      </w:r>
    </w:p>
    <w:p>
      <w:pPr>
        <w:pStyle w:val="Normal"/>
        <w:spacing w:lineRule="auto" w:line="276"/>
        <w:ind w:left="1440" w:hanging="0"/>
        <w:jc w:val="both"/>
        <w:rPr>
          <w:bCs/>
          <w:color w:val="000000"/>
          <w:sz w:val="22"/>
          <w:szCs w:val="22"/>
        </w:rPr>
      </w:pPr>
      <w:r>
        <w:rPr>
          <w:bCs/>
          <w:color w:val="000000"/>
          <w:sz w:val="22"/>
          <w:szCs w:val="22"/>
        </w:rPr>
      </w:r>
    </w:p>
    <w:p>
      <w:pPr>
        <w:pStyle w:val="Normal"/>
        <w:widowControl/>
        <w:suppressAutoHyphens w:val="true"/>
        <w:bidi w:val="0"/>
        <w:spacing w:lineRule="auto" w:line="276" w:before="0" w:after="0"/>
        <w:ind w:left="567" w:right="0" w:hanging="0"/>
        <w:jc w:val="both"/>
        <w:rPr/>
      </w:pPr>
      <w:r>
        <w:rPr>
          <w:b/>
          <w:bCs/>
          <w:color w:val="000000"/>
          <w:sz w:val="22"/>
          <w:szCs w:val="22"/>
        </w:rPr>
        <w:t>14.16.3</w:t>
      </w:r>
      <w:r>
        <w:rPr>
          <w:bCs/>
          <w:color w:val="000000"/>
          <w:sz w:val="22"/>
          <w:szCs w:val="22"/>
        </w:rPr>
        <w:t xml:space="preserve"> A Fiscalização do contrato, antes de cada pagamento, deve atestar se realmente foram adotados os preços à vista registrados nas tabelas de referência, se foi aplicado o percentual de desconto que se sagrou vencedor da licitação; </w:t>
      </w:r>
    </w:p>
    <w:p>
      <w:pPr>
        <w:pStyle w:val="Normal"/>
        <w:spacing w:lineRule="auto" w:line="276"/>
        <w:ind w:left="1440" w:hanging="0"/>
        <w:jc w:val="both"/>
        <w:rPr>
          <w:bCs/>
          <w:color w:val="000000"/>
          <w:sz w:val="22"/>
          <w:szCs w:val="22"/>
        </w:rPr>
      </w:pPr>
      <w:r>
        <w:rPr>
          <w:bCs/>
          <w:color w:val="000000"/>
          <w:sz w:val="22"/>
          <w:szCs w:val="22"/>
        </w:rPr>
      </w:r>
    </w:p>
    <w:p>
      <w:pPr>
        <w:pStyle w:val="Normal"/>
        <w:widowControl/>
        <w:suppressAutoHyphens w:val="true"/>
        <w:bidi w:val="0"/>
        <w:spacing w:lineRule="auto" w:line="276" w:before="0" w:after="0"/>
        <w:ind w:left="510" w:right="0" w:hanging="0"/>
        <w:jc w:val="both"/>
        <w:rPr/>
      </w:pPr>
      <w:r>
        <w:rPr>
          <w:b/>
          <w:bCs/>
          <w:color w:val="000000"/>
          <w:sz w:val="22"/>
          <w:szCs w:val="22"/>
        </w:rPr>
        <w:t>14.16.4</w:t>
      </w:r>
      <w:r>
        <w:rPr>
          <w:bCs/>
          <w:color w:val="000000"/>
          <w:sz w:val="22"/>
          <w:szCs w:val="22"/>
        </w:rPr>
        <w:t xml:space="preserve"> A Fiscalização deve verificar e comparar o tempo gasto para a execução do serviço e o quantitativo de horas (mão de obra) estabelecido em tabela pela montadora (tabela de tempo padrão de reparos).</w:t>
      </w:r>
    </w:p>
    <w:p>
      <w:pPr>
        <w:pStyle w:val="Normal"/>
        <w:spacing w:lineRule="auto" w:line="276"/>
        <w:jc w:val="both"/>
        <w:rPr>
          <w:color w:val="000000"/>
          <w:sz w:val="22"/>
          <w:szCs w:val="22"/>
        </w:rPr>
      </w:pPr>
      <w:r>
        <w:rPr>
          <w:color w:val="000000"/>
          <w:sz w:val="22"/>
          <w:szCs w:val="22"/>
        </w:rPr>
      </w:r>
    </w:p>
    <w:p>
      <w:pPr>
        <w:pStyle w:val="Normal"/>
        <w:widowControl/>
        <w:suppressAutoHyphens w:val="true"/>
        <w:bidi w:val="0"/>
        <w:spacing w:lineRule="auto" w:line="276" w:before="0" w:after="0"/>
        <w:ind w:left="0" w:right="0" w:hanging="0"/>
        <w:jc w:val="both"/>
        <w:rPr/>
      </w:pPr>
      <w:r>
        <w:rPr>
          <w:b/>
          <w:bCs/>
          <w:sz w:val="22"/>
          <w:szCs w:val="22"/>
        </w:rPr>
        <w:t xml:space="preserve">14.17 </w:t>
      </w:r>
      <w:r>
        <w:rPr>
          <w:sz w:val="22"/>
          <w:szCs w:val="22"/>
        </w:rPr>
        <w:t>As disposições previstas nesta cláusula não excluem o disposto no Anexo VIII da Instrução Normativa SLTI/MP nº 05, de 2017, aplicável no que for pertinente à contratação.</w:t>
      </w:r>
    </w:p>
    <w:p>
      <w:pPr>
        <w:pStyle w:val="Normal"/>
        <w:spacing w:lineRule="auto" w:line="276"/>
        <w:ind w:left="142" w:hanging="0"/>
        <w:jc w:val="both"/>
        <w:rPr>
          <w:color w:val="000000"/>
          <w:sz w:val="22"/>
          <w:szCs w:val="22"/>
        </w:rPr>
      </w:pPr>
      <w:r>
        <w:rPr>
          <w:color w:val="000000"/>
          <w:sz w:val="22"/>
          <w:szCs w:val="22"/>
        </w:rPr>
      </w:r>
    </w:p>
    <w:p>
      <w:pPr>
        <w:pStyle w:val="Normal"/>
        <w:widowControl/>
        <w:suppressAutoHyphens w:val="true"/>
        <w:bidi w:val="0"/>
        <w:spacing w:lineRule="auto" w:line="276" w:before="0" w:after="120"/>
        <w:ind w:left="0" w:right="0" w:hanging="0"/>
        <w:jc w:val="both"/>
        <w:rPr/>
      </w:pPr>
      <w:r>
        <w:rPr>
          <w:b/>
          <w:bCs/>
          <w:sz w:val="22"/>
          <w:szCs w:val="22"/>
        </w:rPr>
        <w:t>14.18</w:t>
      </w:r>
      <w:r>
        <w:rPr>
          <w:sz w:val="22"/>
          <w:szCs w:val="22"/>
        </w:rPr>
        <w:t xml:space="preserve"> </w:t>
      </w:r>
      <w:r>
        <w:rPr>
          <w:color w:val="000000"/>
          <w:sz w:val="22"/>
          <w:szCs w:val="22"/>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pPr>
        <w:pStyle w:val="Normal"/>
        <w:keepNext w:val="true"/>
        <w:keepLines/>
        <w:widowControl/>
        <w:numPr>
          <w:ilvl w:val="0"/>
          <w:numId w:val="6"/>
        </w:numPr>
        <w:suppressAutoHyphens w:val="true"/>
        <w:bidi w:val="0"/>
        <w:spacing w:lineRule="auto" w:line="276" w:before="480" w:after="0"/>
        <w:ind w:left="0" w:right="0" w:hanging="0"/>
        <w:jc w:val="both"/>
        <w:rPr/>
      </w:pPr>
      <w:r>
        <w:rPr>
          <w:b/>
          <w:color w:val="000000"/>
          <w:sz w:val="22"/>
          <w:szCs w:val="22"/>
        </w:rPr>
        <w:t xml:space="preserve">DO RECEBIMENTO E ACEITAÇÃO DO OBJETO  </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A emissão da Nota Fiscal/Fatura deve ser precedida do recebimento definitivo dos serviços, nos termos abaixo. </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No</w:t>
      </w:r>
      <w:r>
        <w:rPr>
          <w:color w:val="000000"/>
          <w:sz w:val="22"/>
          <w:szCs w:val="22"/>
        </w:rPr>
        <w:t xml:space="preserve"> </w:t>
      </w:r>
      <w:r>
        <w:rPr>
          <w:sz w:val="22"/>
          <w:szCs w:val="22"/>
        </w:rPr>
        <w:t xml:space="preserve">prazo de até </w:t>
      </w:r>
      <w:r>
        <w:rPr>
          <w:i/>
          <w:sz w:val="22"/>
          <w:szCs w:val="22"/>
        </w:rPr>
        <w:t>5 dias corridos</w:t>
      </w:r>
      <w:r>
        <w:rPr>
          <w:sz w:val="22"/>
          <w:szCs w:val="22"/>
        </w:rPr>
        <w:t xml:space="preserve"> do adimplemento da parcela, a CONTRATADA deverá entregar toda a documentação comprobatória do cumprimento da obrigação contratual;  </w:t>
      </w:r>
    </w:p>
    <w:p>
      <w:pPr>
        <w:pStyle w:val="Normal"/>
        <w:widowControl/>
        <w:numPr>
          <w:ilvl w:val="1"/>
          <w:numId w:val="6"/>
        </w:numPr>
        <w:suppressAutoHyphens w:val="true"/>
        <w:bidi w:val="0"/>
        <w:spacing w:lineRule="auto" w:line="276" w:before="120" w:after="120"/>
        <w:ind w:left="0" w:right="0" w:hanging="0"/>
        <w:jc w:val="both"/>
        <w:rPr/>
      </w:pPr>
      <w:r>
        <w:rPr>
          <w:sz w:val="22"/>
          <w:szCs w:val="22"/>
        </w:rPr>
        <w:t>O recebimento provisório será realizado pelo fiscal técnico e setorial ou pela equipe de fiscalização após a entrega da documentação acima, da seguinte forma:</w:t>
      </w:r>
    </w:p>
    <w:p>
      <w:pPr>
        <w:pStyle w:val="Normal"/>
        <w:widowControl/>
        <w:numPr>
          <w:ilvl w:val="2"/>
          <w:numId w:val="6"/>
        </w:numPr>
        <w:suppressAutoHyphens w:val="true"/>
        <w:bidi w:val="0"/>
        <w:spacing w:lineRule="auto" w:line="276" w:before="120" w:after="120"/>
        <w:ind w:left="567" w:right="0" w:hanging="0"/>
        <w:jc w:val="both"/>
        <w:rPr/>
      </w:pPr>
      <w:r>
        <w:rPr>
          <w:sz w:val="22"/>
          <w:szCs w:val="22"/>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pPr>
        <w:pStyle w:val="Normal"/>
        <w:widowControl/>
        <w:numPr>
          <w:ilvl w:val="3"/>
          <w:numId w:val="6"/>
        </w:numPr>
        <w:suppressAutoHyphens w:val="true"/>
        <w:bidi w:val="0"/>
        <w:spacing w:lineRule="auto" w:line="276" w:before="120" w:after="120"/>
        <w:ind w:left="1134" w:right="0" w:hanging="0"/>
        <w:jc w:val="both"/>
        <w:rPr/>
      </w:pPr>
      <w:r>
        <w:rPr>
          <w:sz w:val="22"/>
          <w:szCs w:val="22"/>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Normal"/>
        <w:widowControl/>
        <w:numPr>
          <w:ilvl w:val="3"/>
          <w:numId w:val="6"/>
        </w:numPr>
        <w:suppressAutoHyphens w:val="true"/>
        <w:bidi w:val="0"/>
        <w:spacing w:lineRule="auto" w:line="276" w:before="120" w:after="120"/>
        <w:ind w:left="1134" w:right="0" w:hanging="0"/>
        <w:jc w:val="both"/>
        <w:rPr>
          <w:color w:val="000000"/>
          <w:sz w:val="22"/>
          <w:szCs w:val="22"/>
        </w:rPr>
      </w:pPr>
      <w:r>
        <w:rPr>
          <w:color w:val="000000"/>
          <w:sz w:val="22"/>
          <w:szCs w:val="22"/>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Normal"/>
        <w:widowControl/>
        <w:numPr>
          <w:ilvl w:val="3"/>
          <w:numId w:val="6"/>
        </w:numPr>
        <w:suppressAutoHyphens w:val="true"/>
        <w:bidi w:val="0"/>
        <w:spacing w:lineRule="auto" w:line="276" w:before="120" w:after="120"/>
        <w:ind w:left="1134" w:right="0" w:hanging="0"/>
        <w:jc w:val="both"/>
        <w:rPr>
          <w:color w:val="000000"/>
          <w:sz w:val="22"/>
          <w:szCs w:val="22"/>
        </w:rPr>
      </w:pPr>
      <w:r>
        <w:rPr>
          <w:color w:val="000000"/>
          <w:sz w:val="22"/>
          <w:szCs w:val="22"/>
        </w:rPr>
        <w:t>O recebimento provisório também ficará sujeito, quando cabível, à conclusão de todos os testes de campo e à entrega dos Manuais e Instruções exigíveis.</w:t>
      </w:r>
    </w:p>
    <w:p>
      <w:pPr>
        <w:pStyle w:val="Normal"/>
        <w:widowControl/>
        <w:numPr>
          <w:ilvl w:val="2"/>
          <w:numId w:val="6"/>
        </w:numPr>
        <w:suppressAutoHyphens w:val="true"/>
        <w:bidi w:val="0"/>
        <w:spacing w:lineRule="auto" w:line="276" w:before="120" w:after="120"/>
        <w:ind w:left="567" w:right="0" w:hanging="0"/>
        <w:jc w:val="both"/>
        <w:rPr/>
      </w:pPr>
      <w:r>
        <w:rPr>
          <w:color w:val="000000"/>
          <w:sz w:val="22"/>
          <w:szCs w:val="22"/>
        </w:rPr>
        <w:t xml:space="preserve">No prazo </w:t>
      </w:r>
      <w:r>
        <w:rPr>
          <w:sz w:val="22"/>
          <w:szCs w:val="22"/>
        </w:rPr>
        <w:t xml:space="preserve">de até </w:t>
      </w:r>
      <w:r>
        <w:rPr>
          <w:i/>
          <w:sz w:val="22"/>
          <w:szCs w:val="22"/>
        </w:rPr>
        <w:t>10 dias corridos</w:t>
      </w:r>
      <w:r>
        <w:rPr>
          <w:color w:val="FF0000"/>
          <w:sz w:val="22"/>
          <w:szCs w:val="22"/>
        </w:rPr>
        <w:t xml:space="preserve"> </w:t>
      </w:r>
      <w:r>
        <w:rPr>
          <w:color w:val="000000"/>
          <w:sz w:val="22"/>
          <w:szCs w:val="22"/>
        </w:rPr>
        <w:t xml:space="preserve">a partir do recebimento dos documentos da CONTRATADA, cada fiscal ou a equipe de fiscalização deverá elaborar Relatório Circunstanciado em consonância com suas atribuições, e encaminhá-lo ao gestor do contrato. </w:t>
      </w:r>
    </w:p>
    <w:p>
      <w:pPr>
        <w:pStyle w:val="Normal"/>
        <w:widowControl/>
        <w:numPr>
          <w:ilvl w:val="3"/>
          <w:numId w:val="6"/>
        </w:numPr>
        <w:suppressAutoHyphens w:val="true"/>
        <w:bidi w:val="0"/>
        <w:spacing w:lineRule="auto" w:line="276" w:before="120" w:after="120"/>
        <w:ind w:left="1134" w:right="0" w:hanging="0"/>
        <w:jc w:val="both"/>
        <w:rPr>
          <w:color w:val="000000"/>
          <w:sz w:val="22"/>
          <w:szCs w:val="22"/>
        </w:rPr>
      </w:pPr>
      <w:r>
        <w:rPr>
          <w:sz w:val="22"/>
          <w:szCs w:val="22"/>
        </w:rPr>
        <w:t xml:space="preserve">Quando a fiscalização for exercida por um único servidor, o relatório circunstanciado </w:t>
      </w:r>
      <w:r>
        <w:rPr>
          <w:color w:val="000000"/>
          <w:sz w:val="22"/>
          <w:szCs w:val="22"/>
        </w:rPr>
        <w:t>deverá</w:t>
      </w:r>
      <w:r>
        <w:rPr>
          <w:sz w:val="22"/>
          <w:szCs w:val="22"/>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Normal"/>
        <w:widowControl/>
        <w:numPr>
          <w:ilvl w:val="3"/>
          <w:numId w:val="6"/>
        </w:numPr>
        <w:suppressAutoHyphens w:val="true"/>
        <w:bidi w:val="0"/>
        <w:spacing w:lineRule="auto" w:line="276" w:before="120" w:after="120"/>
        <w:ind w:left="1134" w:right="0" w:hanging="0"/>
        <w:jc w:val="both"/>
        <w:rPr>
          <w:color w:val="000000"/>
          <w:sz w:val="22"/>
          <w:szCs w:val="22"/>
        </w:rPr>
      </w:pPr>
      <w:r>
        <w:rPr>
          <w:sz w:val="22"/>
          <w:szCs w:val="22"/>
        </w:rPr>
        <w:t xml:space="preserve">Será considerado como ocorrido o recebimento provisório com a entrega do relatório circunstanciado ou, em havendo mais de um a ser feito, com a entrega do último. </w:t>
      </w:r>
    </w:p>
    <w:p>
      <w:pPr>
        <w:pStyle w:val="Normal"/>
        <w:widowControl/>
        <w:numPr>
          <w:ilvl w:val="4"/>
          <w:numId w:val="6"/>
        </w:numPr>
        <w:suppressAutoHyphens w:val="true"/>
        <w:bidi w:val="0"/>
        <w:spacing w:lineRule="auto" w:line="276" w:before="120" w:after="120"/>
        <w:ind w:left="1701" w:right="0" w:hanging="0"/>
        <w:jc w:val="both"/>
        <w:rPr/>
      </w:pPr>
      <w:r>
        <w:rPr>
          <w:color w:val="000000"/>
          <w:sz w:val="22"/>
          <w:szCs w:val="22"/>
        </w:rPr>
        <w:t>Na hipótese de a verificação a que se refere o parágrafo anterior não ser procedida tempestivamente, reputar-se-á como realizada, consumando-se o recebimento provisório no dia do esgotamento do prazo.</w:t>
      </w:r>
    </w:p>
    <w:p>
      <w:pPr>
        <w:pStyle w:val="Normal"/>
        <w:widowControl/>
        <w:numPr>
          <w:ilvl w:val="1"/>
          <w:numId w:val="6"/>
        </w:numPr>
        <w:suppressAutoHyphens w:val="true"/>
        <w:bidi w:val="0"/>
        <w:spacing w:lineRule="auto" w:line="276" w:before="120" w:after="120"/>
        <w:ind w:left="0" w:right="0" w:hanging="0"/>
        <w:jc w:val="both"/>
        <w:rPr/>
      </w:pPr>
      <w:r>
        <w:rPr>
          <w:color w:val="000000"/>
          <w:sz w:val="22"/>
          <w:szCs w:val="22"/>
        </w:rPr>
        <w:t xml:space="preserve">No </w:t>
      </w:r>
      <w:r>
        <w:rPr>
          <w:sz w:val="22"/>
          <w:szCs w:val="22"/>
        </w:rPr>
        <w:t>prazo</w:t>
      </w:r>
      <w:r>
        <w:rPr>
          <w:color w:val="000000"/>
          <w:sz w:val="22"/>
          <w:szCs w:val="22"/>
        </w:rPr>
        <w:t xml:space="preserve"> de </w:t>
      </w:r>
      <w:r>
        <w:rPr>
          <w:sz w:val="22"/>
          <w:szCs w:val="22"/>
        </w:rPr>
        <w:t xml:space="preserve">até </w:t>
      </w:r>
      <w:r>
        <w:rPr>
          <w:i/>
          <w:sz w:val="22"/>
          <w:szCs w:val="22"/>
        </w:rPr>
        <w:t>10 (dez) dias corridos</w:t>
      </w:r>
      <w:r>
        <w:rPr>
          <w:sz w:val="22"/>
          <w:szCs w:val="22"/>
        </w:rPr>
        <w:t xml:space="preserve"> a partir do recebimento provisório dos serviços, o Gestor do Contrato deverá providenciar</w:t>
      </w:r>
      <w:r>
        <w:rPr>
          <w:color w:val="000000"/>
          <w:sz w:val="22"/>
          <w:szCs w:val="22"/>
        </w:rPr>
        <w:t xml:space="preserve"> o recebimento definitivo, ato que concretiza o ateste da execução dos serviços, obedecendo </w:t>
      </w:r>
      <w:r>
        <w:rPr>
          <w:sz w:val="22"/>
          <w:szCs w:val="22"/>
        </w:rPr>
        <w:t>às seguintes</w:t>
      </w:r>
      <w:r>
        <w:rPr>
          <w:color w:val="000000"/>
          <w:sz w:val="22"/>
          <w:szCs w:val="22"/>
        </w:rPr>
        <w:t xml:space="preserve"> diretrizes: </w:t>
      </w:r>
    </w:p>
    <w:p>
      <w:pPr>
        <w:pStyle w:val="Normal"/>
        <w:widowControl/>
        <w:numPr>
          <w:ilvl w:val="2"/>
          <w:numId w:val="6"/>
        </w:numPr>
        <w:suppressAutoHyphens w:val="true"/>
        <w:bidi w:val="0"/>
        <w:spacing w:lineRule="auto" w:line="276" w:before="120" w:after="120"/>
        <w:ind w:left="567" w:right="0" w:hanging="0"/>
        <w:jc w:val="both"/>
        <w:rPr/>
      </w:pPr>
      <w:r>
        <w:rPr>
          <w:color w:val="000000"/>
          <w:sz w:val="22"/>
          <w:szCs w:val="22"/>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pPr>
        <w:pStyle w:val="Normal"/>
        <w:widowControl/>
        <w:numPr>
          <w:ilvl w:val="2"/>
          <w:numId w:val="6"/>
        </w:numPr>
        <w:suppressAutoHyphens w:val="true"/>
        <w:bidi w:val="0"/>
        <w:spacing w:lineRule="auto" w:line="276" w:before="120" w:after="120"/>
        <w:ind w:left="567" w:right="0" w:hanging="0"/>
        <w:jc w:val="both"/>
        <w:rPr>
          <w:color w:val="000000"/>
          <w:sz w:val="22"/>
          <w:szCs w:val="22"/>
        </w:rPr>
      </w:pPr>
      <w:r>
        <w:rPr>
          <w:color w:val="000000"/>
          <w:sz w:val="22"/>
          <w:szCs w:val="22"/>
        </w:rPr>
        <w:t xml:space="preserve">Emitir Termo Circunstanciado para efeito de recebimento definitivo dos serviços prestados, com base nos relatórios e documentações apresentadas; e </w:t>
      </w:r>
    </w:p>
    <w:p>
      <w:pPr>
        <w:pStyle w:val="Normal"/>
        <w:widowControl/>
        <w:numPr>
          <w:ilvl w:val="2"/>
          <w:numId w:val="6"/>
        </w:numPr>
        <w:suppressAutoHyphens w:val="true"/>
        <w:bidi w:val="0"/>
        <w:spacing w:lineRule="auto" w:line="276" w:before="120" w:after="120"/>
        <w:ind w:left="567" w:right="0" w:hanging="0"/>
        <w:jc w:val="both"/>
        <w:rPr>
          <w:sz w:val="22"/>
          <w:szCs w:val="22"/>
        </w:rPr>
      </w:pPr>
      <w:r>
        <w:rPr>
          <w:color w:val="000000"/>
          <w:sz w:val="22"/>
          <w:szCs w:val="22"/>
        </w:rPr>
        <w:t xml:space="preserve">Comunicar </w:t>
      </w:r>
      <w:r>
        <w:rPr>
          <w:sz w:val="22"/>
          <w:szCs w:val="22"/>
        </w:rPr>
        <w:t>à empresa</w:t>
      </w:r>
      <w:r>
        <w:rPr>
          <w:color w:val="000000"/>
          <w:sz w:val="22"/>
          <w:szCs w:val="22"/>
        </w:rPr>
        <w:t xml:space="preserve"> para que emita a Nota Fiscal ou Fatura, com o valor exato dimensionado pela fiscalização, </w:t>
      </w:r>
      <w:r>
        <w:rPr>
          <w:sz w:val="22"/>
          <w:szCs w:val="22"/>
        </w:rPr>
        <w:t>com base no Instrumento de Medição de Resultado (IMR.</w:t>
      </w:r>
      <w:r>
        <w:rPr>
          <w:color w:val="000000"/>
          <w:sz w:val="22"/>
          <w:szCs w:val="22"/>
        </w:rPr>
        <w:t xml:space="preserve"> </w:t>
      </w:r>
    </w:p>
    <w:p>
      <w:pPr>
        <w:pStyle w:val="Normal"/>
        <w:widowControl/>
        <w:numPr>
          <w:ilvl w:val="1"/>
          <w:numId w:val="6"/>
        </w:numPr>
        <w:suppressAutoHyphens w:val="true"/>
        <w:bidi w:val="0"/>
        <w:spacing w:lineRule="auto" w:line="276" w:before="120" w:after="120"/>
        <w:ind w:left="0" w:right="0" w:hanging="0"/>
        <w:jc w:val="both"/>
        <w:rPr/>
      </w:pPr>
      <w:r>
        <w:rPr>
          <w:sz w:val="22"/>
          <w:szCs w:val="22"/>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pPr>
        <w:pStyle w:val="Normal"/>
        <w:widowControl/>
        <w:numPr>
          <w:ilvl w:val="1"/>
          <w:numId w:val="6"/>
        </w:numPr>
        <w:suppressAutoHyphens w:val="true"/>
        <w:bidi w:val="0"/>
        <w:spacing w:lineRule="auto" w:line="276" w:before="120" w:after="120"/>
        <w:ind w:left="0" w:right="0" w:hanging="0"/>
        <w:jc w:val="both"/>
        <w:rPr/>
      </w:pPr>
      <w:r>
        <w:rPr>
          <w:sz w:val="22"/>
          <w:szCs w:val="22"/>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Normal"/>
        <w:keepNext w:val="true"/>
        <w:keepLines/>
        <w:widowControl/>
        <w:numPr>
          <w:ilvl w:val="0"/>
          <w:numId w:val="6"/>
        </w:numPr>
        <w:suppressAutoHyphens w:val="true"/>
        <w:bidi w:val="0"/>
        <w:spacing w:lineRule="auto" w:line="276" w:before="480" w:after="0"/>
        <w:ind w:left="0" w:right="0" w:hanging="0"/>
        <w:jc w:val="both"/>
        <w:rPr/>
      </w:pPr>
      <w:r>
        <w:rPr>
          <w:b/>
          <w:color w:val="000000"/>
          <w:sz w:val="22"/>
          <w:szCs w:val="22"/>
        </w:rPr>
        <w:t>DO PAGAMENTO</w:t>
      </w:r>
    </w:p>
    <w:p>
      <w:pPr>
        <w:pStyle w:val="Normal"/>
        <w:widowControl/>
        <w:numPr>
          <w:ilvl w:val="1"/>
          <w:numId w:val="6"/>
        </w:numPr>
        <w:suppressAutoHyphens w:val="true"/>
        <w:bidi w:val="0"/>
        <w:spacing w:lineRule="auto" w:line="276" w:before="120" w:after="120"/>
        <w:ind w:left="0" w:right="0" w:hanging="0"/>
        <w:jc w:val="both"/>
        <w:rPr/>
      </w:pPr>
      <w:r>
        <w:rPr>
          <w:color w:val="000000"/>
          <w:sz w:val="22"/>
          <w:szCs w:val="22"/>
        </w:rPr>
        <w:t xml:space="preserve">O </w:t>
      </w:r>
      <w:r>
        <w:rPr>
          <w:sz w:val="22"/>
          <w:szCs w:val="22"/>
        </w:rPr>
        <w:t>pagamento</w:t>
      </w:r>
      <w:r>
        <w:rPr>
          <w:color w:val="000000"/>
          <w:sz w:val="22"/>
          <w:szCs w:val="22"/>
        </w:rPr>
        <w:t xml:space="preserve"> será efetuado pela Contratante no prazo de 30(trinta) dias, contados do recebimento da Nota Fiscal/Fatura. </w:t>
      </w:r>
    </w:p>
    <w:p>
      <w:pPr>
        <w:pStyle w:val="Normal"/>
        <w:widowControl/>
        <w:numPr>
          <w:ilvl w:val="2"/>
          <w:numId w:val="6"/>
        </w:numPr>
        <w:suppressAutoHyphens w:val="true"/>
        <w:bidi w:val="0"/>
        <w:spacing w:lineRule="auto" w:line="276" w:before="120" w:after="120"/>
        <w:ind w:left="567" w:right="0" w:hanging="0"/>
        <w:jc w:val="both"/>
        <w:rPr/>
      </w:pPr>
      <w:r>
        <w:rPr>
          <w:color w:val="000000"/>
          <w:sz w:val="22"/>
          <w:szCs w:val="22"/>
        </w:rPr>
        <w:t xml:space="preserve">Os </w:t>
      </w:r>
      <w:r>
        <w:rPr>
          <w:sz w:val="22"/>
          <w:szCs w:val="22"/>
        </w:rPr>
        <w:t xml:space="preserve">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w:t>
      </w:r>
      <w:r>
        <w:rPr>
          <w:color w:val="000000"/>
          <w:sz w:val="22"/>
          <w:szCs w:val="22"/>
        </w:rPr>
        <w:t>de 1993.</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A emissão da Nota Fiscal/Fatura será precedida do recebimento definitivo do serviço, conforme este Termo de Referência</w:t>
      </w:r>
    </w:p>
    <w:p>
      <w:pPr>
        <w:pStyle w:val="Normal"/>
        <w:widowControl/>
        <w:numPr>
          <w:ilvl w:val="1"/>
          <w:numId w:val="6"/>
        </w:numPr>
        <w:suppressAutoHyphens w:val="true"/>
        <w:bidi w:val="0"/>
        <w:spacing w:lineRule="auto" w:line="276" w:before="120" w:after="120"/>
        <w:ind w:left="0" w:right="0" w:hanging="0"/>
        <w:jc w:val="both"/>
        <w:rPr>
          <w:sz w:val="22"/>
          <w:szCs w:val="22"/>
        </w:rPr>
      </w:pPr>
      <w:r>
        <w:rPr>
          <w:color w:val="000000"/>
          <w:sz w:val="22"/>
          <w:szCs w:val="22"/>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Normal"/>
        <w:widowControl/>
        <w:numPr>
          <w:ilvl w:val="2"/>
          <w:numId w:val="6"/>
        </w:numPr>
        <w:suppressAutoHyphens w:val="true"/>
        <w:bidi w:val="0"/>
        <w:spacing w:lineRule="auto" w:line="276" w:before="120" w:after="120"/>
        <w:ind w:left="567" w:right="0" w:hanging="0"/>
        <w:jc w:val="both"/>
        <w:rPr/>
      </w:pPr>
      <w:r>
        <w:rPr>
          <w:color w:val="000000"/>
          <w:sz w:val="22"/>
          <w:szCs w:val="22"/>
        </w:rPr>
        <w:t>Constatando-se, junto ao SICAF, a situação de irregularidade do fornecedor contratado, deverão ser tomadas as providências previstas no do art. 31 da Instrução Normativa nº 3, de 26 de abril de 2018.</w:t>
      </w:r>
    </w:p>
    <w:p>
      <w:pPr>
        <w:pStyle w:val="Normal"/>
        <w:widowControl/>
        <w:numPr>
          <w:ilvl w:val="1"/>
          <w:numId w:val="6"/>
        </w:numPr>
        <w:suppressAutoHyphens w:val="true"/>
        <w:bidi w:val="0"/>
        <w:spacing w:lineRule="auto" w:line="276" w:before="120" w:after="120"/>
        <w:ind w:left="0" w:right="0" w:hanging="0"/>
        <w:jc w:val="both"/>
        <w:rPr/>
      </w:pPr>
      <w:r>
        <w:rPr>
          <w:color w:val="000000"/>
          <w:sz w:val="22"/>
          <w:szCs w:val="22"/>
        </w:rPr>
        <w:t xml:space="preserve">O setor competente para proceder o pagamento deve verificar se a Nota Fiscal ou Fatura apresentada expressa os elementos necessários e essenciais do documento, tais como: </w:t>
      </w:r>
    </w:p>
    <w:p>
      <w:pPr>
        <w:pStyle w:val="Normal"/>
        <w:widowControl/>
        <w:numPr>
          <w:ilvl w:val="2"/>
          <w:numId w:val="6"/>
        </w:numPr>
        <w:suppressAutoHyphens w:val="true"/>
        <w:bidi w:val="0"/>
        <w:spacing w:lineRule="auto" w:line="276" w:before="120" w:after="120"/>
        <w:ind w:left="567" w:right="0" w:hanging="0"/>
        <w:jc w:val="both"/>
        <w:rPr>
          <w:color w:val="000000"/>
          <w:sz w:val="22"/>
          <w:szCs w:val="22"/>
        </w:rPr>
      </w:pPr>
      <w:r>
        <w:rPr>
          <w:color w:val="000000"/>
          <w:sz w:val="22"/>
          <w:szCs w:val="22"/>
        </w:rPr>
        <w:t xml:space="preserve">o prazo de validade; </w:t>
      </w:r>
    </w:p>
    <w:p>
      <w:pPr>
        <w:pStyle w:val="Normal"/>
        <w:widowControl/>
        <w:numPr>
          <w:ilvl w:val="2"/>
          <w:numId w:val="6"/>
        </w:numPr>
        <w:suppressAutoHyphens w:val="true"/>
        <w:bidi w:val="0"/>
        <w:spacing w:lineRule="auto" w:line="276" w:before="120" w:after="120"/>
        <w:ind w:left="567" w:right="0" w:hanging="0"/>
        <w:jc w:val="both"/>
        <w:rPr>
          <w:color w:val="000000"/>
          <w:sz w:val="22"/>
          <w:szCs w:val="22"/>
        </w:rPr>
      </w:pPr>
      <w:r>
        <w:rPr>
          <w:color w:val="000000"/>
          <w:sz w:val="22"/>
          <w:szCs w:val="22"/>
        </w:rPr>
        <w:t xml:space="preserve">a data da emissão; </w:t>
      </w:r>
    </w:p>
    <w:p>
      <w:pPr>
        <w:pStyle w:val="Normal"/>
        <w:widowControl/>
        <w:numPr>
          <w:ilvl w:val="2"/>
          <w:numId w:val="6"/>
        </w:numPr>
        <w:suppressAutoHyphens w:val="true"/>
        <w:bidi w:val="0"/>
        <w:spacing w:lineRule="auto" w:line="276" w:before="120" w:after="120"/>
        <w:ind w:left="567" w:right="0" w:hanging="0"/>
        <w:jc w:val="both"/>
        <w:rPr>
          <w:color w:val="000000"/>
          <w:sz w:val="22"/>
          <w:szCs w:val="22"/>
        </w:rPr>
      </w:pPr>
      <w:r>
        <w:rPr>
          <w:color w:val="000000"/>
          <w:sz w:val="22"/>
          <w:szCs w:val="22"/>
        </w:rPr>
        <w:t xml:space="preserve">os dados do contrato e do órgão contratante; </w:t>
      </w:r>
    </w:p>
    <w:p>
      <w:pPr>
        <w:pStyle w:val="Normal"/>
        <w:widowControl/>
        <w:numPr>
          <w:ilvl w:val="2"/>
          <w:numId w:val="6"/>
        </w:numPr>
        <w:suppressAutoHyphens w:val="true"/>
        <w:bidi w:val="0"/>
        <w:spacing w:lineRule="auto" w:line="276" w:before="120" w:after="120"/>
        <w:ind w:left="567" w:right="0" w:hanging="0"/>
        <w:jc w:val="both"/>
        <w:rPr>
          <w:color w:val="000000"/>
          <w:sz w:val="22"/>
          <w:szCs w:val="22"/>
        </w:rPr>
      </w:pPr>
      <w:r>
        <w:rPr>
          <w:color w:val="000000"/>
          <w:sz w:val="22"/>
          <w:szCs w:val="22"/>
        </w:rPr>
        <w:t xml:space="preserve">o período de prestação dos serviços; </w:t>
      </w:r>
    </w:p>
    <w:p>
      <w:pPr>
        <w:pStyle w:val="Normal"/>
        <w:widowControl/>
        <w:numPr>
          <w:ilvl w:val="2"/>
          <w:numId w:val="6"/>
        </w:numPr>
        <w:suppressAutoHyphens w:val="true"/>
        <w:bidi w:val="0"/>
        <w:spacing w:lineRule="auto" w:line="276" w:before="120" w:after="120"/>
        <w:ind w:left="567" w:right="0" w:hanging="0"/>
        <w:jc w:val="both"/>
        <w:rPr>
          <w:color w:val="000000"/>
          <w:sz w:val="22"/>
          <w:szCs w:val="22"/>
        </w:rPr>
      </w:pPr>
      <w:r>
        <w:rPr>
          <w:color w:val="000000"/>
          <w:sz w:val="22"/>
          <w:szCs w:val="22"/>
        </w:rPr>
        <w:t xml:space="preserve">o valor a pagar; e </w:t>
      </w:r>
    </w:p>
    <w:p>
      <w:pPr>
        <w:pStyle w:val="Normal"/>
        <w:widowControl/>
        <w:numPr>
          <w:ilvl w:val="2"/>
          <w:numId w:val="6"/>
        </w:numPr>
        <w:suppressAutoHyphens w:val="true"/>
        <w:bidi w:val="0"/>
        <w:spacing w:lineRule="auto" w:line="276" w:before="120" w:after="120"/>
        <w:ind w:left="567" w:right="0" w:hanging="0"/>
        <w:jc w:val="both"/>
        <w:rPr>
          <w:color w:val="000000"/>
          <w:sz w:val="22"/>
          <w:szCs w:val="22"/>
        </w:rPr>
      </w:pPr>
      <w:r>
        <w:rPr>
          <w:color w:val="000000"/>
          <w:sz w:val="22"/>
          <w:szCs w:val="22"/>
        </w:rPr>
        <w:t>eventual destaque do valor de retenções tributárias cabíveis.</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Havendo erro </w:t>
      </w:r>
      <w:r>
        <w:rPr>
          <w:color w:val="000000"/>
          <w:sz w:val="22"/>
          <w:szCs w:val="22"/>
        </w:rPr>
        <w:t>na</w:t>
      </w:r>
      <w:r>
        <w:rPr>
          <w:sz w:val="22"/>
          <w:szCs w:val="22"/>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Nos termos do item 1, do Anexo VIII-A da Instrução Normativa SEGES/MP nº 05, de 2017, será </w:t>
      </w:r>
      <w:r>
        <w:rPr>
          <w:color w:val="000000"/>
          <w:sz w:val="22"/>
          <w:szCs w:val="22"/>
        </w:rPr>
        <w:t>efetuada</w:t>
      </w:r>
      <w:r>
        <w:rPr>
          <w:sz w:val="22"/>
          <w:szCs w:val="22"/>
        </w:rPr>
        <w:t xml:space="preserve"> a retenção ou glosa no pagamento, proporcional à irregularidade verificada, sem prejuízo das sanções cabíveis, caso se constate que a Contratada:</w:t>
      </w:r>
    </w:p>
    <w:p>
      <w:pPr>
        <w:pStyle w:val="Normal"/>
        <w:widowControl/>
        <w:numPr>
          <w:ilvl w:val="2"/>
          <w:numId w:val="6"/>
        </w:numPr>
        <w:suppressAutoHyphens w:val="true"/>
        <w:bidi w:val="0"/>
        <w:spacing w:lineRule="auto" w:line="276" w:before="120" w:after="120"/>
        <w:ind w:left="567" w:right="0" w:hanging="0"/>
        <w:jc w:val="both"/>
        <w:rPr>
          <w:color w:val="000000"/>
          <w:sz w:val="22"/>
          <w:szCs w:val="22"/>
        </w:rPr>
      </w:pPr>
      <w:r>
        <w:rPr>
          <w:color w:val="000000"/>
          <w:sz w:val="22"/>
          <w:szCs w:val="22"/>
        </w:rPr>
        <w:t>não produziu os resultados acordados;</w:t>
      </w:r>
    </w:p>
    <w:p>
      <w:pPr>
        <w:pStyle w:val="Normal"/>
        <w:widowControl/>
        <w:numPr>
          <w:ilvl w:val="2"/>
          <w:numId w:val="6"/>
        </w:numPr>
        <w:suppressAutoHyphens w:val="true"/>
        <w:bidi w:val="0"/>
        <w:spacing w:lineRule="auto" w:line="276" w:before="120" w:after="120"/>
        <w:ind w:left="567" w:right="0" w:hanging="0"/>
        <w:jc w:val="both"/>
        <w:rPr>
          <w:color w:val="000000"/>
          <w:sz w:val="22"/>
          <w:szCs w:val="22"/>
        </w:rPr>
      </w:pPr>
      <w:r>
        <w:rPr>
          <w:color w:val="000000"/>
          <w:sz w:val="22"/>
          <w:szCs w:val="22"/>
        </w:rPr>
        <w:t>deixou de executar as atividades contratadas, ou não as executou com a qualidade mínima exigida;</w:t>
      </w:r>
    </w:p>
    <w:p>
      <w:pPr>
        <w:pStyle w:val="Normal"/>
        <w:widowControl/>
        <w:numPr>
          <w:ilvl w:val="2"/>
          <w:numId w:val="6"/>
        </w:numPr>
        <w:suppressAutoHyphens w:val="true"/>
        <w:bidi w:val="0"/>
        <w:spacing w:lineRule="auto" w:line="276" w:before="120" w:after="120"/>
        <w:ind w:left="567" w:right="0" w:hanging="0"/>
        <w:jc w:val="both"/>
        <w:rPr>
          <w:color w:val="000000"/>
          <w:sz w:val="22"/>
          <w:szCs w:val="22"/>
        </w:rPr>
      </w:pPr>
      <w:r>
        <w:rPr>
          <w:color w:val="000000"/>
          <w:sz w:val="22"/>
          <w:szCs w:val="22"/>
        </w:rPr>
        <w:t>deixou de utilizar os materiais e recursos humanos exigidos para a execução do serviço, ou utilizou-os com qualidade ou quantidade inferior à demandada.</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Será considerada data do pagamento o dia em que constar como emitida a ordem bancária para pagamento.</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Antes de cada pagamento à contratada, será realizada consulta ao SICAF para verificar a manutenção das condições de habilitação exigidas no edital. </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 xml:space="preserve">Persistindo a irregularidade, a contratante deverá adotar as medidas necessárias à rescisão contratual nos autos do processo administrativo correspondente, assegurada à contratada a ampla defesa. </w:t>
      </w:r>
    </w:p>
    <w:p>
      <w:pPr>
        <w:pStyle w:val="Normal"/>
        <w:widowControl/>
        <w:numPr>
          <w:ilvl w:val="1"/>
          <w:numId w:val="6"/>
        </w:numPr>
        <w:suppressAutoHyphens w:val="true"/>
        <w:bidi w:val="0"/>
        <w:spacing w:lineRule="auto" w:line="276" w:before="120" w:after="120"/>
        <w:ind w:left="0" w:right="0" w:hanging="0"/>
        <w:jc w:val="both"/>
        <w:rPr/>
      </w:pPr>
      <w:r>
        <w:rPr>
          <w:sz w:val="22"/>
          <w:szCs w:val="22"/>
        </w:rPr>
        <w:t xml:space="preserve">Havendo a efetiva execução do objeto, os pagamentos serão realizados normalmente, até que se decida pela rescisão do contrato, caso a contratada não regularize sua situação junto ao SICAF. </w:t>
      </w:r>
    </w:p>
    <w:p>
      <w:pPr>
        <w:pStyle w:val="Normal"/>
        <w:widowControl/>
        <w:numPr>
          <w:ilvl w:val="2"/>
          <w:numId w:val="6"/>
        </w:numPr>
        <w:suppressAutoHyphens w:val="true"/>
        <w:bidi w:val="0"/>
        <w:spacing w:lineRule="auto" w:line="276" w:before="120" w:after="120"/>
        <w:ind w:left="567" w:right="0" w:hanging="0"/>
        <w:jc w:val="both"/>
        <w:rPr/>
      </w:pPr>
      <w:r>
        <w:rPr>
          <w:sz w:val="22"/>
          <w:szCs w:val="22"/>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Quando do pagamento, será efetuada a retenção tributária prevista na legislação aplicável, em especial a prevista no artigo 31 da Lei 8.212, de 1993, nos termos do item 6 do Anexo XI da IN SEGES/MP n. 5/2017, quando couber.</w:t>
      </w:r>
    </w:p>
    <w:p>
      <w:pPr>
        <w:pStyle w:val="Normal"/>
        <w:widowControl/>
        <w:numPr>
          <w:ilvl w:val="1"/>
          <w:numId w:val="6"/>
        </w:numPr>
        <w:suppressAutoHyphens w:val="true"/>
        <w:bidi w:val="0"/>
        <w:spacing w:lineRule="auto" w:line="276" w:before="120" w:after="120"/>
        <w:ind w:left="0" w:right="0" w:hanging="0"/>
        <w:jc w:val="both"/>
        <w:rPr>
          <w:sz w:val="22"/>
          <w:szCs w:val="22"/>
        </w:rPr>
      </w:pPr>
      <w:r>
        <w:rPr>
          <w:sz w:val="22"/>
          <w:szCs w:val="22"/>
        </w:rPr>
        <w:t>É vedado o pagamento, a qualquer título, por serviços prestados, à empresa privada que tenha em seu quadro societário servidor público da ativa do órgão contratante, com fundamento na Lei de Diretrizes Orçamentárias vigente.</w:t>
      </w:r>
    </w:p>
    <w:p>
      <w:pPr>
        <w:pStyle w:val="Normal"/>
        <w:widowControl/>
        <w:numPr>
          <w:ilvl w:val="1"/>
          <w:numId w:val="6"/>
        </w:numPr>
        <w:suppressAutoHyphens w:val="true"/>
        <w:bidi w:val="0"/>
        <w:spacing w:lineRule="auto" w:line="276" w:before="120" w:after="120"/>
        <w:ind w:left="0" w:right="0" w:hanging="0"/>
        <w:jc w:val="both"/>
        <w:rPr/>
      </w:pPr>
      <w:r>
        <w:rPr>
          <w:sz w:val="22"/>
          <w:szCs w:val="22"/>
        </w:rPr>
        <w:t xml:space="preserve"> </w:t>
      </w:r>
      <w:r>
        <w:rPr>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widowControl/>
        <w:suppressAutoHyphens w:val="true"/>
        <w:bidi w:val="0"/>
        <w:spacing w:lineRule="auto" w:line="276" w:before="0" w:after="0"/>
        <w:ind w:left="567" w:right="0" w:hanging="0"/>
        <w:jc w:val="both"/>
        <w:rPr/>
      </w:pPr>
      <w:r>
        <w:rPr>
          <w:sz w:val="22"/>
          <w:szCs w:val="22"/>
        </w:rPr>
        <w:t>EM = I x N x VP, sendo:</w:t>
      </w:r>
    </w:p>
    <w:p>
      <w:pPr>
        <w:pStyle w:val="Normal"/>
        <w:widowControl/>
        <w:tabs>
          <w:tab w:val="clear" w:pos="720"/>
          <w:tab w:val="left" w:pos="563" w:leader="none"/>
        </w:tabs>
        <w:suppressAutoHyphens w:val="true"/>
        <w:bidi w:val="0"/>
        <w:spacing w:lineRule="auto" w:line="276" w:before="0" w:after="0"/>
        <w:ind w:left="567" w:right="0" w:hanging="0"/>
        <w:jc w:val="both"/>
        <w:rPr/>
      </w:pPr>
      <w:r>
        <w:rPr>
          <w:color w:val="000000"/>
          <w:sz w:val="22"/>
          <w:szCs w:val="22"/>
        </w:rPr>
        <w:t>EM = Encargos moratórios;</w:t>
      </w:r>
    </w:p>
    <w:p>
      <w:pPr>
        <w:pStyle w:val="Normal"/>
        <w:widowControl/>
        <w:tabs>
          <w:tab w:val="clear" w:pos="720"/>
          <w:tab w:val="left" w:pos="563" w:leader="none"/>
          <w:tab w:val="left" w:pos="1701" w:leader="none"/>
        </w:tabs>
        <w:suppressAutoHyphens w:val="true"/>
        <w:bidi w:val="0"/>
        <w:spacing w:lineRule="auto" w:line="276" w:before="0" w:after="0"/>
        <w:ind w:left="567" w:right="0" w:hanging="0"/>
        <w:jc w:val="both"/>
        <w:rPr/>
      </w:pPr>
      <w:r>
        <w:rPr>
          <w:color w:val="000000"/>
          <w:sz w:val="22"/>
          <w:szCs w:val="22"/>
        </w:rPr>
        <w:t>N = Número de dias entre a data prevista para o pagamento e a do efetivo pagamento;</w:t>
      </w:r>
    </w:p>
    <w:p>
      <w:pPr>
        <w:pStyle w:val="Normal"/>
        <w:widowControl/>
        <w:suppressAutoHyphens w:val="true"/>
        <w:bidi w:val="0"/>
        <w:spacing w:lineRule="auto" w:line="276" w:before="0" w:after="0"/>
        <w:ind w:left="567" w:right="0" w:hanging="0"/>
        <w:jc w:val="both"/>
        <w:rPr/>
      </w:pPr>
      <w:r>
        <w:rPr>
          <w:color w:val="000000"/>
          <w:sz w:val="22"/>
          <w:szCs w:val="22"/>
        </w:rPr>
        <w:t>VP = Valor da parcela a ser paga.</w:t>
      </w:r>
    </w:p>
    <w:p>
      <w:pPr>
        <w:pStyle w:val="Normal"/>
        <w:widowControl/>
        <w:tabs>
          <w:tab w:val="clear" w:pos="720"/>
          <w:tab w:val="left" w:pos="563" w:leader="none"/>
          <w:tab w:val="left" w:pos="1701" w:leader="none"/>
        </w:tabs>
        <w:suppressAutoHyphens w:val="true"/>
        <w:bidi w:val="0"/>
        <w:spacing w:lineRule="auto" w:line="276" w:before="0" w:after="0"/>
        <w:ind w:left="567" w:right="0" w:hanging="0"/>
        <w:jc w:val="both"/>
        <w:rPr/>
      </w:pPr>
      <w:r>
        <w:rPr>
          <w:color w:val="000000"/>
          <w:sz w:val="22"/>
          <w:szCs w:val="22"/>
        </w:rPr>
        <w:t>I = Índice de compensação financeira = 0,00016438, assim apurado:</w:t>
      </w:r>
    </w:p>
    <w:p>
      <w:pPr>
        <w:pStyle w:val="Normal"/>
        <w:widowControl/>
        <w:tabs>
          <w:tab w:val="clear" w:pos="720"/>
          <w:tab w:val="left" w:pos="563" w:leader="none"/>
          <w:tab w:val="left" w:pos="1701" w:leader="none"/>
        </w:tabs>
        <w:suppressAutoHyphens w:val="true"/>
        <w:bidi w:val="0"/>
        <w:spacing w:lineRule="auto" w:line="276" w:before="0" w:after="0"/>
        <w:ind w:left="567" w:right="0" w:hanging="0"/>
        <w:jc w:val="both"/>
        <w:rPr>
          <w:color w:val="000000"/>
          <w:sz w:val="22"/>
          <w:szCs w:val="22"/>
        </w:rPr>
      </w:pPr>
      <w:r>
        <w:rPr>
          <w:color w:val="000000"/>
          <w:sz w:val="22"/>
          <w:szCs w:val="22"/>
        </w:rPr>
      </w:r>
    </w:p>
    <w:tbl>
      <w:tblPr>
        <w:tblW w:w="8647" w:type="dxa"/>
        <w:jc w:val="left"/>
        <w:tblInd w:w="533" w:type="dxa"/>
        <w:tblCellMar>
          <w:top w:w="0" w:type="dxa"/>
          <w:left w:w="108" w:type="dxa"/>
          <w:bottom w:w="0" w:type="dxa"/>
          <w:right w:w="108" w:type="dxa"/>
        </w:tblCellMar>
        <w:tblLook w:firstRow="0" w:noVBand="1" w:lastRow="0" w:firstColumn="0" w:lastColumn="0" w:noHBand="0" w:val="0400"/>
      </w:tblPr>
      <w:tblGrid>
        <w:gridCol w:w="2147"/>
        <w:gridCol w:w="441"/>
        <w:gridCol w:w="1246"/>
        <w:gridCol w:w="4812"/>
      </w:tblGrid>
      <w:tr>
        <w:trPr/>
        <w:tc>
          <w:tcPr>
            <w:tcW w:w="2147" w:type="dxa"/>
            <w:vMerge w:val="restart"/>
            <w:tcBorders/>
            <w:shd w:fill="auto" w:val="clear"/>
            <w:vAlign w:val="center"/>
          </w:tcPr>
          <w:p>
            <w:pPr>
              <w:pStyle w:val="Normal"/>
              <w:tabs>
                <w:tab w:val="clear" w:pos="720"/>
                <w:tab w:val="left" w:pos="1701" w:leader="none"/>
              </w:tabs>
              <w:spacing w:lineRule="auto" w:line="276"/>
              <w:rPr>
                <w:color w:val="000000"/>
                <w:sz w:val="22"/>
                <w:szCs w:val="22"/>
              </w:rPr>
            </w:pPr>
            <w:r>
              <w:rPr>
                <w:color w:val="000000"/>
                <w:sz w:val="22"/>
                <w:szCs w:val="22"/>
              </w:rPr>
              <w:t>I = (TX)</w:t>
            </w:r>
          </w:p>
        </w:tc>
        <w:tc>
          <w:tcPr>
            <w:tcW w:w="441" w:type="dxa"/>
            <w:vMerge w:val="restart"/>
            <w:tcBorders/>
            <w:shd w:fill="auto" w:val="clear"/>
            <w:vAlign w:val="center"/>
          </w:tcPr>
          <w:p>
            <w:pPr>
              <w:pStyle w:val="Normal"/>
              <w:tabs>
                <w:tab w:val="clear" w:pos="720"/>
                <w:tab w:val="left" w:pos="1701" w:leader="none"/>
              </w:tabs>
              <w:spacing w:lineRule="auto" w:line="276"/>
              <w:rPr>
                <w:color w:val="000000"/>
                <w:sz w:val="22"/>
                <w:szCs w:val="22"/>
              </w:rPr>
            </w:pPr>
            <w:r>
              <w:rPr>
                <w:color w:val="000000"/>
                <w:sz w:val="22"/>
                <w:szCs w:val="22"/>
              </w:rPr>
              <w:t xml:space="preserve">I = </w:t>
            </w:r>
          </w:p>
        </w:tc>
        <w:tc>
          <w:tcPr>
            <w:tcW w:w="1246" w:type="dxa"/>
            <w:tcBorders/>
            <w:shd w:fill="auto" w:val="clear"/>
          </w:tcPr>
          <w:p>
            <w:pPr>
              <w:pStyle w:val="Normal"/>
              <w:tabs>
                <w:tab w:val="clear" w:pos="720"/>
                <w:tab w:val="left" w:pos="1701" w:leader="none"/>
              </w:tabs>
              <w:spacing w:lineRule="auto" w:line="276"/>
              <w:rPr>
                <w:color w:val="000000"/>
                <w:sz w:val="22"/>
                <w:szCs w:val="22"/>
              </w:rPr>
            </w:pPr>
            <w:r>
              <w:rPr>
                <w:color w:val="000000"/>
                <w:sz w:val="22"/>
                <w:szCs w:val="22"/>
              </w:rPr>
              <w:t>( 6 / 100 )</w:t>
            </w:r>
          </w:p>
        </w:tc>
        <w:tc>
          <w:tcPr>
            <w:tcW w:w="4812" w:type="dxa"/>
            <w:vMerge w:val="restart"/>
            <w:tcBorders/>
            <w:shd w:fill="auto" w:val="clear"/>
            <w:vAlign w:val="center"/>
          </w:tcPr>
          <w:p>
            <w:pPr>
              <w:pStyle w:val="Normal"/>
              <w:tabs>
                <w:tab w:val="clear" w:pos="720"/>
                <w:tab w:val="left" w:pos="1701" w:leader="none"/>
              </w:tabs>
              <w:spacing w:lineRule="auto" w:line="276"/>
              <w:ind w:left="742" w:hanging="0"/>
              <w:rPr>
                <w:color w:val="000000"/>
                <w:sz w:val="22"/>
                <w:szCs w:val="22"/>
              </w:rPr>
            </w:pPr>
            <w:r>
              <w:rPr>
                <w:color w:val="000000"/>
                <w:sz w:val="22"/>
                <w:szCs w:val="22"/>
              </w:rPr>
              <w:t>I = 0,00016438</w:t>
            </w:r>
          </w:p>
          <w:p>
            <w:pPr>
              <w:pStyle w:val="Normal"/>
              <w:tabs>
                <w:tab w:val="clear" w:pos="720"/>
                <w:tab w:val="left" w:pos="1701" w:leader="none"/>
              </w:tabs>
              <w:spacing w:lineRule="auto" w:line="276"/>
              <w:ind w:left="742" w:hanging="0"/>
              <w:rPr>
                <w:color w:val="000000"/>
                <w:sz w:val="22"/>
                <w:szCs w:val="22"/>
              </w:rPr>
            </w:pPr>
            <w:r>
              <w:rPr>
                <w:color w:val="000000"/>
                <w:sz w:val="22"/>
                <w:szCs w:val="22"/>
              </w:rPr>
              <w:t>TX = Percentual da taxa anual = 6%</w:t>
            </w:r>
          </w:p>
          <w:p>
            <w:pPr>
              <w:pStyle w:val="Normal"/>
              <w:tabs>
                <w:tab w:val="clear" w:pos="720"/>
                <w:tab w:val="left" w:pos="1701" w:leader="none"/>
              </w:tabs>
              <w:spacing w:lineRule="auto" w:line="276"/>
              <w:ind w:left="742" w:hanging="0"/>
              <w:rPr>
                <w:color w:val="000000"/>
                <w:sz w:val="22"/>
                <w:szCs w:val="22"/>
              </w:rPr>
            </w:pPr>
            <w:r>
              <w:rPr>
                <w:color w:val="000000"/>
                <w:sz w:val="22"/>
                <w:szCs w:val="22"/>
              </w:rPr>
            </w:r>
          </w:p>
        </w:tc>
      </w:tr>
      <w:tr>
        <w:trPr/>
        <w:tc>
          <w:tcPr>
            <w:tcW w:w="2147" w:type="dxa"/>
            <w:vMerge w:val="continue"/>
            <w:tcBorders/>
            <w:shd w:fill="auto" w:val="clear"/>
            <w:vAlign w:val="center"/>
          </w:tcPr>
          <w:p>
            <w:pPr>
              <w:pStyle w:val="Normal"/>
              <w:widowControl w:val="false"/>
              <w:spacing w:lineRule="auto" w:line="276"/>
              <w:rPr>
                <w:color w:val="000000"/>
                <w:sz w:val="22"/>
                <w:szCs w:val="22"/>
              </w:rPr>
            </w:pPr>
            <w:r>
              <w:rPr>
                <w:color w:val="000000"/>
                <w:sz w:val="22"/>
                <w:szCs w:val="22"/>
              </w:rPr>
            </w:r>
          </w:p>
        </w:tc>
        <w:tc>
          <w:tcPr>
            <w:tcW w:w="441" w:type="dxa"/>
            <w:vMerge w:val="continue"/>
            <w:tcBorders/>
            <w:shd w:fill="auto" w:val="clear"/>
            <w:vAlign w:val="center"/>
          </w:tcPr>
          <w:p>
            <w:pPr>
              <w:pStyle w:val="Normal"/>
              <w:widowControl w:val="false"/>
              <w:spacing w:lineRule="auto" w:line="276"/>
              <w:rPr>
                <w:color w:val="000000"/>
                <w:sz w:val="22"/>
                <w:szCs w:val="22"/>
              </w:rPr>
            </w:pPr>
            <w:r>
              <w:rPr>
                <w:color w:val="000000"/>
                <w:sz w:val="22"/>
                <w:szCs w:val="22"/>
              </w:rPr>
            </w:r>
          </w:p>
        </w:tc>
        <w:tc>
          <w:tcPr>
            <w:tcW w:w="1246" w:type="dxa"/>
            <w:tcBorders/>
            <w:shd w:fill="auto" w:val="clear"/>
          </w:tcPr>
          <w:p>
            <w:pPr>
              <w:pStyle w:val="Normal"/>
              <w:tabs>
                <w:tab w:val="clear" w:pos="720"/>
                <w:tab w:val="left" w:pos="1701" w:leader="none"/>
              </w:tabs>
              <w:spacing w:lineRule="auto" w:line="276"/>
              <w:rPr>
                <w:color w:val="000000"/>
                <w:sz w:val="22"/>
                <w:szCs w:val="22"/>
              </w:rPr>
            </w:pPr>
            <w:r>
              <w:rPr>
                <w:color w:val="000000"/>
                <w:sz w:val="22"/>
                <w:szCs w:val="22"/>
              </w:rPr>
              <w:t>365</w:t>
            </w:r>
          </w:p>
        </w:tc>
        <w:tc>
          <w:tcPr>
            <w:tcW w:w="4812" w:type="dxa"/>
            <w:vMerge w:val="continue"/>
            <w:tcBorders/>
            <w:shd w:fill="auto" w:val="clear"/>
            <w:vAlign w:val="center"/>
          </w:tcPr>
          <w:p>
            <w:pPr>
              <w:pStyle w:val="Normal"/>
              <w:widowControl w:val="false"/>
              <w:spacing w:lineRule="auto" w:line="276"/>
              <w:rPr>
                <w:color w:val="000000"/>
                <w:sz w:val="22"/>
                <w:szCs w:val="22"/>
              </w:rPr>
            </w:pPr>
            <w:r>
              <w:rPr>
                <w:color w:val="000000"/>
                <w:sz w:val="22"/>
                <w:szCs w:val="22"/>
              </w:rPr>
            </w:r>
          </w:p>
        </w:tc>
      </w:tr>
    </w:tbl>
    <w:p>
      <w:pPr>
        <w:pStyle w:val="Normal"/>
        <w:keepNext w:val="true"/>
        <w:keepLines/>
        <w:widowControl/>
        <w:numPr>
          <w:ilvl w:val="0"/>
          <w:numId w:val="6"/>
        </w:numPr>
        <w:suppressAutoHyphens w:val="true"/>
        <w:bidi w:val="0"/>
        <w:spacing w:lineRule="auto" w:line="276" w:before="480" w:after="0"/>
        <w:ind w:left="0" w:right="0" w:hanging="0"/>
        <w:jc w:val="both"/>
        <w:rPr/>
      </w:pPr>
      <w:r>
        <w:rPr>
          <w:b/>
          <w:color w:val="000000"/>
          <w:sz w:val="22"/>
          <w:szCs w:val="22"/>
        </w:rPr>
        <w:t>REAJUSTE</w:t>
      </w:r>
    </w:p>
    <w:p>
      <w:pPr>
        <w:pStyle w:val="Normal"/>
        <w:keepNext w:val="true"/>
        <w:keepLines/>
        <w:widowControl/>
        <w:suppressAutoHyphens w:val="true"/>
        <w:bidi w:val="0"/>
        <w:spacing w:lineRule="auto" w:line="276" w:before="480" w:after="0"/>
        <w:ind w:left="0" w:right="0" w:hanging="0"/>
        <w:jc w:val="both"/>
        <w:rPr/>
      </w:pPr>
      <w:r>
        <w:rPr>
          <w:color w:val="000000"/>
          <w:sz w:val="22"/>
          <w:szCs w:val="22"/>
        </w:rPr>
        <w:t>17.1 Os preços são fixos e irreajustáveis considerando que para esta licitação foi adotado o menor preço global estimado obtido por meio do maior percentual de desconto sobre o preço médio da tabela da ANP tabelas dos serviços de manutenção e peças.</w:t>
      </w:r>
      <w:r>
        <w:rPr>
          <w:rFonts w:cs="TimesNewRoman" w:ascii="TimesNewRoman" w:hAnsi="TimesNewRoman"/>
          <w:color w:val="000000"/>
          <w:sz w:val="22"/>
        </w:rPr>
        <w:t xml:space="preserve">  </w:t>
      </w:r>
    </w:p>
    <w:p>
      <w:pPr>
        <w:pStyle w:val="Normal"/>
        <w:keepNext w:val="true"/>
        <w:keepLines/>
        <w:widowControl/>
        <w:suppressAutoHyphens w:val="true"/>
        <w:bidi w:val="0"/>
        <w:spacing w:lineRule="auto" w:line="276" w:before="480" w:after="0"/>
        <w:ind w:left="0" w:right="0" w:hanging="0"/>
        <w:jc w:val="both"/>
        <w:rPr/>
      </w:pPr>
      <w:r>
        <w:rPr>
          <w:b/>
          <w:sz w:val="22"/>
          <w:szCs w:val="22"/>
        </w:rPr>
        <w:t xml:space="preserve">18. </w:t>
      </w:r>
      <w:r>
        <w:rPr>
          <w:b/>
          <w:color w:val="000000"/>
          <w:sz w:val="22"/>
          <w:szCs w:val="22"/>
        </w:rPr>
        <w:t>GARANTIA DA EXECUÇÃO</w:t>
      </w:r>
    </w:p>
    <w:p>
      <w:pPr>
        <w:pStyle w:val="Normal"/>
        <w:keepNext w:val="true"/>
        <w:keepLines/>
        <w:widowControl/>
        <w:suppressAutoHyphens w:val="true"/>
        <w:bidi w:val="0"/>
        <w:spacing w:lineRule="auto" w:line="276" w:before="480" w:after="0"/>
        <w:ind w:left="0" w:right="0" w:hanging="0"/>
        <w:jc w:val="both"/>
        <w:rPr/>
      </w:pPr>
      <w:r>
        <w:rPr>
          <w:sz w:val="22"/>
          <w:szCs w:val="22"/>
        </w:rPr>
        <w:t xml:space="preserve">18.1 </w:t>
      </w:r>
      <w:r>
        <w:rPr>
          <w:color w:val="000000"/>
          <w:sz w:val="22"/>
          <w:szCs w:val="22"/>
        </w:rPr>
        <w:t>Não haverá exigência de garantia contratual da execução, pelas razões abaixo justificadas:</w:t>
      </w:r>
    </w:p>
    <w:p>
      <w:pPr>
        <w:pStyle w:val="Normal"/>
        <w:keepNext w:val="true"/>
        <w:keepLines/>
        <w:widowControl/>
        <w:suppressAutoHyphens w:val="true"/>
        <w:bidi w:val="0"/>
        <w:spacing w:lineRule="auto" w:line="276" w:before="120" w:after="0"/>
        <w:ind w:left="567" w:right="0" w:hanging="0"/>
        <w:jc w:val="both"/>
        <w:rPr/>
      </w:pPr>
      <w:r>
        <w:rPr>
          <w:bCs/>
          <w:sz w:val="22"/>
          <w:szCs w:val="22"/>
        </w:rPr>
        <w:t>18.1.1 Por se tratar de um pregão de preços, que apenas gera expectativa da prestação do serviço e não ter a obrigatoriedade de atingir a margem de consumo estimada (considerando tratar-se de produtos com entrega imediata e que não geram obrigações futuras).</w:t>
      </w:r>
    </w:p>
    <w:p>
      <w:pPr>
        <w:pStyle w:val="Normal"/>
        <w:keepNext w:val="true"/>
        <w:keepLines/>
        <w:widowControl/>
        <w:numPr>
          <w:ilvl w:val="0"/>
          <w:numId w:val="5"/>
        </w:numPr>
        <w:suppressAutoHyphens w:val="true"/>
        <w:bidi w:val="0"/>
        <w:spacing w:lineRule="auto" w:line="276" w:before="480" w:after="0"/>
        <w:ind w:left="0" w:right="0" w:hanging="0"/>
        <w:jc w:val="both"/>
        <w:rPr/>
      </w:pPr>
      <w:r>
        <w:rPr>
          <w:b/>
          <w:color w:val="000000"/>
          <w:sz w:val="22"/>
          <w:szCs w:val="22"/>
        </w:rPr>
        <w:t>DAS SANÇÕES ADMINISTRATIVAS</w:t>
      </w:r>
    </w:p>
    <w:p>
      <w:pPr>
        <w:pStyle w:val="Normal"/>
        <w:widowControl/>
        <w:numPr>
          <w:ilvl w:val="1"/>
          <w:numId w:val="5"/>
        </w:numPr>
        <w:suppressAutoHyphens w:val="true"/>
        <w:bidi w:val="0"/>
        <w:spacing w:lineRule="auto" w:line="276" w:before="120" w:after="120"/>
        <w:ind w:left="567" w:right="0" w:hanging="0"/>
        <w:jc w:val="both"/>
        <w:rPr/>
      </w:pPr>
      <w:r>
        <w:rPr>
          <w:sz w:val="22"/>
          <w:szCs w:val="22"/>
        </w:rPr>
        <w:t>Comete infração administrativa nos termos da Lei nº 10.520, de 2002, a CONTRATADA que:</w:t>
      </w:r>
    </w:p>
    <w:p>
      <w:pPr>
        <w:pStyle w:val="Normal"/>
        <w:widowControl/>
        <w:suppressAutoHyphens w:val="true"/>
        <w:bidi w:val="0"/>
        <w:spacing w:lineRule="auto" w:line="276" w:before="120" w:after="120"/>
        <w:ind w:left="1134" w:right="0" w:hanging="0"/>
        <w:jc w:val="both"/>
        <w:rPr>
          <w:color w:val="000000"/>
          <w:sz w:val="22"/>
          <w:szCs w:val="22"/>
        </w:rPr>
      </w:pPr>
      <w:r>
        <w:rPr>
          <w:color w:val="000000"/>
          <w:sz w:val="22"/>
          <w:szCs w:val="22"/>
        </w:rPr>
        <w:t>19.1.1. inexecutar total ou parcialmente qualquer das obrigações assumidas em decorrência da contratação;</w:t>
      </w:r>
    </w:p>
    <w:p>
      <w:pPr>
        <w:pStyle w:val="Normal"/>
        <w:widowControl/>
        <w:suppressAutoHyphens w:val="true"/>
        <w:bidi w:val="0"/>
        <w:spacing w:lineRule="auto" w:line="276" w:before="120" w:after="120"/>
        <w:ind w:left="1134" w:right="0" w:hanging="0"/>
        <w:jc w:val="both"/>
        <w:rPr/>
      </w:pPr>
      <w:r>
        <w:rPr>
          <w:color w:val="000000"/>
          <w:sz w:val="22"/>
          <w:szCs w:val="22"/>
        </w:rPr>
        <w:t>19.1.2. ensejar o retardamento da execução do objeto;</w:t>
      </w:r>
    </w:p>
    <w:p>
      <w:pPr>
        <w:pStyle w:val="Normal"/>
        <w:widowControl/>
        <w:suppressAutoHyphens w:val="true"/>
        <w:bidi w:val="0"/>
        <w:spacing w:lineRule="auto" w:line="276" w:before="120" w:after="120"/>
        <w:ind w:left="1134" w:right="0" w:hanging="0"/>
        <w:jc w:val="both"/>
        <w:rPr>
          <w:color w:val="000000"/>
          <w:sz w:val="22"/>
          <w:szCs w:val="22"/>
        </w:rPr>
      </w:pPr>
      <w:r>
        <w:rPr>
          <w:color w:val="000000"/>
          <w:sz w:val="22"/>
          <w:szCs w:val="22"/>
        </w:rPr>
        <w:t>19.1.3. falhar ou fraudar na execução do contrato;</w:t>
      </w:r>
    </w:p>
    <w:p>
      <w:pPr>
        <w:pStyle w:val="Normal"/>
        <w:widowControl/>
        <w:suppressAutoHyphens w:val="true"/>
        <w:bidi w:val="0"/>
        <w:spacing w:lineRule="auto" w:line="276" w:before="120" w:after="120"/>
        <w:ind w:left="1134" w:right="0" w:hanging="0"/>
        <w:jc w:val="both"/>
        <w:rPr>
          <w:color w:val="000000"/>
          <w:sz w:val="22"/>
          <w:szCs w:val="22"/>
        </w:rPr>
      </w:pPr>
      <w:r>
        <w:rPr>
          <w:color w:val="000000"/>
          <w:sz w:val="22"/>
          <w:szCs w:val="22"/>
        </w:rPr>
        <w:t>19.1.4. comportar-se de modo inidôneo; ou</w:t>
      </w:r>
    </w:p>
    <w:p>
      <w:pPr>
        <w:pStyle w:val="Normal"/>
        <w:widowControl/>
        <w:suppressAutoHyphens w:val="true"/>
        <w:bidi w:val="0"/>
        <w:spacing w:lineRule="auto" w:line="276" w:before="120" w:after="120"/>
        <w:ind w:left="1134" w:right="0" w:hanging="0"/>
        <w:jc w:val="both"/>
        <w:rPr>
          <w:color w:val="000000"/>
          <w:sz w:val="22"/>
          <w:szCs w:val="22"/>
        </w:rPr>
      </w:pPr>
      <w:r>
        <w:rPr>
          <w:color w:val="000000"/>
          <w:sz w:val="22"/>
          <w:szCs w:val="22"/>
        </w:rPr>
        <w:t>19.1.5. cometer fraude fiscal.</w:t>
      </w:r>
    </w:p>
    <w:p>
      <w:pPr>
        <w:pStyle w:val="Normal"/>
        <w:widowControl/>
        <w:numPr>
          <w:ilvl w:val="1"/>
          <w:numId w:val="5"/>
        </w:numPr>
        <w:suppressAutoHyphens w:val="true"/>
        <w:bidi w:val="0"/>
        <w:spacing w:lineRule="auto" w:line="276" w:before="120" w:after="120"/>
        <w:ind w:left="567" w:right="0" w:hanging="0"/>
        <w:jc w:val="both"/>
        <w:rPr/>
      </w:pPr>
      <w:r>
        <w:rPr>
          <w:sz w:val="22"/>
          <w:szCs w:val="22"/>
        </w:rPr>
        <w:t xml:space="preserve">Pela inexecução </w:t>
      </w:r>
      <w:r>
        <w:rPr>
          <w:sz w:val="22"/>
          <w:szCs w:val="22"/>
          <w:u w:val="single"/>
        </w:rPr>
        <w:t>total ou parcial</w:t>
      </w:r>
      <w:r>
        <w:rPr>
          <w:sz w:val="22"/>
          <w:szCs w:val="22"/>
        </w:rPr>
        <w:t xml:space="preserve"> do objeto deste contrato, a Administração pode aplicar à CONTRATADA as seguintes sanções:</w:t>
      </w:r>
    </w:p>
    <w:p>
      <w:pPr>
        <w:pStyle w:val="Normal"/>
        <w:widowControl/>
        <w:suppressAutoHyphens w:val="true"/>
        <w:bidi w:val="0"/>
        <w:spacing w:lineRule="auto" w:line="276" w:before="120" w:after="120"/>
        <w:ind w:left="1134" w:right="0" w:hanging="0"/>
        <w:jc w:val="both"/>
        <w:rPr/>
      </w:pPr>
      <w:r>
        <w:rPr>
          <w:b/>
          <w:sz w:val="22"/>
          <w:szCs w:val="22"/>
        </w:rPr>
        <w:t xml:space="preserve">19.2.1 </w:t>
      </w:r>
      <w:r>
        <w:rPr>
          <w:b/>
          <w:color w:val="000000"/>
          <w:sz w:val="22"/>
          <w:szCs w:val="22"/>
        </w:rPr>
        <w:t>Advertência por escrito</w:t>
      </w:r>
      <w:r>
        <w:rPr>
          <w:color w:val="000000"/>
          <w:sz w:val="22"/>
          <w:szCs w:val="22"/>
        </w:rPr>
        <w:t>, quando do não cumprimento de quaisquer das obrigações contratuais consideradas faltas leves, assim entendidas aquelas que não acarretam prejuízos significativos para o serviço contratado;</w:t>
      </w:r>
    </w:p>
    <w:p>
      <w:pPr>
        <w:pStyle w:val="Normal"/>
        <w:widowControl/>
        <w:suppressAutoHyphens w:val="true"/>
        <w:bidi w:val="0"/>
        <w:spacing w:lineRule="auto" w:line="276" w:before="120" w:after="120"/>
        <w:ind w:left="1134" w:right="0" w:hanging="0"/>
        <w:jc w:val="both"/>
        <w:rPr/>
      </w:pPr>
      <w:r>
        <w:rPr>
          <w:b/>
          <w:sz w:val="22"/>
          <w:szCs w:val="22"/>
        </w:rPr>
        <w:t xml:space="preserve">19.2.2 </w:t>
      </w:r>
      <w:r>
        <w:rPr>
          <w:b/>
          <w:color w:val="000000"/>
          <w:sz w:val="22"/>
          <w:szCs w:val="22"/>
        </w:rPr>
        <w:t>Multa de</w:t>
      </w:r>
      <w:r>
        <w:rPr>
          <w:color w:val="000000"/>
          <w:sz w:val="22"/>
          <w:szCs w:val="22"/>
        </w:rPr>
        <w:t xml:space="preserve">: </w:t>
      </w:r>
    </w:p>
    <w:p>
      <w:pPr>
        <w:pStyle w:val="Normal"/>
        <w:widowControl/>
        <w:numPr>
          <w:ilvl w:val="3"/>
          <w:numId w:val="5"/>
        </w:numPr>
        <w:suppressAutoHyphens w:val="true"/>
        <w:bidi w:val="0"/>
        <w:spacing w:lineRule="auto" w:line="276" w:before="120" w:after="120"/>
        <w:ind w:left="1701" w:right="0" w:hanging="0"/>
        <w:jc w:val="both"/>
        <w:rPr/>
      </w:pPr>
      <w:r>
        <w:rPr>
          <w:color w:val="000000"/>
          <w:sz w:val="22"/>
          <w:szCs w:val="22"/>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Normal"/>
        <w:widowControl/>
        <w:numPr>
          <w:ilvl w:val="3"/>
          <w:numId w:val="5"/>
        </w:numPr>
        <w:suppressAutoHyphens w:val="true"/>
        <w:bidi w:val="0"/>
        <w:spacing w:lineRule="auto" w:line="276" w:before="120" w:after="120"/>
        <w:ind w:left="1701" w:right="0" w:hanging="0"/>
        <w:jc w:val="both"/>
        <w:rPr>
          <w:color w:val="000000"/>
          <w:sz w:val="22"/>
          <w:szCs w:val="22"/>
        </w:rPr>
      </w:pPr>
      <w:r>
        <w:rPr>
          <w:color w:val="000000"/>
          <w:sz w:val="22"/>
          <w:szCs w:val="22"/>
        </w:rPr>
        <w:t>0,1% (um décimo por cento) até 10% (dez por cento) sobre o valor adjudicado, em caso de atraso na execução do objeto, por período superior ao previsto no subitem acima, ou de inexecução parcial da obrigação assumida;</w:t>
      </w:r>
    </w:p>
    <w:p>
      <w:pPr>
        <w:pStyle w:val="Normal"/>
        <w:widowControl/>
        <w:numPr>
          <w:ilvl w:val="3"/>
          <w:numId w:val="5"/>
        </w:numPr>
        <w:suppressAutoHyphens w:val="true"/>
        <w:bidi w:val="0"/>
        <w:spacing w:lineRule="auto" w:line="276" w:before="120" w:after="120"/>
        <w:ind w:left="1701" w:right="0" w:hanging="0"/>
        <w:jc w:val="both"/>
        <w:rPr>
          <w:color w:val="000000"/>
          <w:sz w:val="22"/>
          <w:szCs w:val="22"/>
        </w:rPr>
      </w:pPr>
      <w:r>
        <w:rPr>
          <w:color w:val="000000"/>
          <w:sz w:val="22"/>
          <w:szCs w:val="22"/>
        </w:rPr>
        <w:t>0,1% (um décimo por cento) até 15% (quinze por cento) sobre o valor adjudicado, em caso de inexecução total da obrigação assumida;</w:t>
      </w:r>
    </w:p>
    <w:p>
      <w:pPr>
        <w:pStyle w:val="Normal"/>
        <w:widowControl/>
        <w:numPr>
          <w:ilvl w:val="3"/>
          <w:numId w:val="5"/>
        </w:numPr>
        <w:suppressAutoHyphens w:val="true"/>
        <w:bidi w:val="0"/>
        <w:spacing w:lineRule="auto" w:line="276" w:before="120" w:after="120"/>
        <w:ind w:left="1701" w:right="0" w:hanging="0"/>
        <w:jc w:val="both"/>
        <w:rPr>
          <w:color w:val="000000"/>
          <w:sz w:val="22"/>
          <w:szCs w:val="22"/>
        </w:rPr>
      </w:pPr>
      <w:r>
        <w:rPr>
          <w:color w:val="000000"/>
          <w:sz w:val="22"/>
          <w:szCs w:val="22"/>
        </w:rPr>
        <w:t xml:space="preserve">0,2% a 3,2% por dia sobre o valor mensal do contrato, conforme detalhamento constante das </w:t>
      </w:r>
      <w:r>
        <w:rPr>
          <w:b/>
          <w:color w:val="000000"/>
          <w:sz w:val="22"/>
          <w:szCs w:val="22"/>
        </w:rPr>
        <w:t>tabelas 1 e 2</w:t>
      </w:r>
      <w:r>
        <w:rPr>
          <w:color w:val="000000"/>
          <w:sz w:val="22"/>
          <w:szCs w:val="22"/>
        </w:rPr>
        <w:t>, abaixo; e</w:t>
      </w:r>
    </w:p>
    <w:p>
      <w:pPr>
        <w:pStyle w:val="Normal"/>
        <w:widowControl/>
        <w:numPr>
          <w:ilvl w:val="3"/>
          <w:numId w:val="5"/>
        </w:numPr>
        <w:suppressAutoHyphens w:val="true"/>
        <w:bidi w:val="0"/>
        <w:spacing w:lineRule="auto" w:line="276" w:before="120" w:after="120"/>
        <w:ind w:left="1701" w:right="0" w:hanging="0"/>
        <w:jc w:val="both"/>
        <w:rPr>
          <w:color w:val="000000"/>
          <w:sz w:val="22"/>
          <w:szCs w:val="22"/>
        </w:rPr>
      </w:pPr>
      <w:r>
        <w:rPr>
          <w:color w:val="000000"/>
          <w:sz w:val="22"/>
          <w:szCs w:val="22"/>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Normal"/>
        <w:widowControl/>
        <w:numPr>
          <w:ilvl w:val="3"/>
          <w:numId w:val="5"/>
        </w:numPr>
        <w:suppressAutoHyphens w:val="true"/>
        <w:bidi w:val="0"/>
        <w:spacing w:lineRule="auto" w:line="276" w:before="120" w:after="120"/>
        <w:ind w:left="1701" w:right="0" w:hanging="0"/>
        <w:jc w:val="both"/>
        <w:rPr>
          <w:color w:val="000000"/>
          <w:sz w:val="22"/>
          <w:szCs w:val="22"/>
        </w:rPr>
      </w:pPr>
      <w:r>
        <w:rPr>
          <w:color w:val="000000"/>
          <w:sz w:val="22"/>
          <w:szCs w:val="22"/>
        </w:rPr>
        <w:t>as penalidades de multa decorrentes de fatos diversos serão consideradas independentes entre si.</w:t>
      </w:r>
    </w:p>
    <w:p>
      <w:pPr>
        <w:pStyle w:val="Normal"/>
        <w:widowControl/>
        <w:suppressAutoHyphens w:val="true"/>
        <w:bidi w:val="0"/>
        <w:spacing w:lineRule="auto" w:line="276" w:before="120" w:after="120"/>
        <w:ind w:left="1134" w:right="0" w:hanging="0"/>
        <w:jc w:val="both"/>
        <w:rPr/>
      </w:pPr>
      <w:r>
        <w:rPr>
          <w:sz w:val="22"/>
          <w:szCs w:val="22"/>
        </w:rPr>
        <w:t xml:space="preserve">19.2.3 </w:t>
      </w:r>
      <w:r>
        <w:rPr>
          <w:color w:val="000000"/>
          <w:sz w:val="22"/>
          <w:szCs w:val="22"/>
        </w:rPr>
        <w:t>Suspensão de licitar e impedimento de contratar com o órgão, entidade ou unidade administrativa pela qual a Administração Pública opera e atua concretamente, pelo prazo de até dois anos;</w:t>
      </w:r>
    </w:p>
    <w:p>
      <w:pPr>
        <w:pStyle w:val="Normal"/>
        <w:widowControl/>
        <w:suppressAutoHyphens w:val="true"/>
        <w:bidi w:val="0"/>
        <w:spacing w:lineRule="auto" w:line="276" w:before="120" w:after="120"/>
        <w:ind w:left="1134" w:right="0" w:hanging="0"/>
        <w:jc w:val="both"/>
        <w:rPr/>
      </w:pPr>
      <w:r>
        <w:rPr>
          <w:sz w:val="22"/>
          <w:szCs w:val="22"/>
        </w:rPr>
        <w:t xml:space="preserve">19.2.4 </w:t>
      </w:r>
      <w:r>
        <w:rPr>
          <w:color w:val="000000"/>
          <w:sz w:val="22"/>
          <w:szCs w:val="22"/>
        </w:rPr>
        <w:t>Sanção de impedimento de licitar e contratar com órgãos e entidades da União, com o consequente descredenciamento no SICAF pelo prazo de até cinco anos</w:t>
      </w:r>
    </w:p>
    <w:p>
      <w:pPr>
        <w:pStyle w:val="Normal"/>
        <w:widowControl/>
        <w:suppressAutoHyphens w:val="true"/>
        <w:bidi w:val="0"/>
        <w:spacing w:lineRule="auto" w:line="276" w:before="120" w:after="120"/>
        <w:ind w:left="1701" w:right="0" w:hanging="0"/>
        <w:jc w:val="both"/>
        <w:rPr/>
      </w:pPr>
      <w:r>
        <w:rPr>
          <w:sz w:val="22"/>
          <w:szCs w:val="22"/>
        </w:rPr>
        <w:t xml:space="preserve">19.2.4.1 </w:t>
      </w:r>
      <w:r>
        <w:rPr>
          <w:color w:val="000000"/>
          <w:sz w:val="22"/>
          <w:szCs w:val="22"/>
        </w:rPr>
        <w:t>A Sanção de impedimento de licitar e contratar prevista neste subitem também é aplicável em quaisquer das hipóteses previstas como infração administrativa no subitem 19.1 deste Termo de Referência.</w:t>
      </w:r>
    </w:p>
    <w:p>
      <w:pPr>
        <w:pStyle w:val="Normal"/>
        <w:widowControl/>
        <w:suppressAutoHyphens w:val="true"/>
        <w:bidi w:val="0"/>
        <w:spacing w:lineRule="auto" w:line="276" w:before="120" w:after="120"/>
        <w:ind w:left="1134" w:right="0" w:hanging="0"/>
        <w:jc w:val="both"/>
        <w:rPr/>
      </w:pPr>
      <w:r>
        <w:rPr>
          <w:sz w:val="22"/>
          <w:szCs w:val="22"/>
        </w:rPr>
        <w:t xml:space="preserve">19.2.5 </w:t>
      </w:r>
      <w:r>
        <w:rPr>
          <w:color w:val="000000"/>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Normal"/>
        <w:widowControl/>
        <w:numPr>
          <w:ilvl w:val="1"/>
          <w:numId w:val="5"/>
        </w:numPr>
        <w:suppressAutoHyphens w:val="true"/>
        <w:bidi w:val="0"/>
        <w:spacing w:lineRule="auto" w:line="276" w:before="120" w:after="120"/>
        <w:ind w:left="0" w:right="0" w:hanging="0"/>
        <w:jc w:val="both"/>
        <w:rPr/>
      </w:pPr>
      <w:r>
        <w:rPr>
          <w:sz w:val="22"/>
          <w:szCs w:val="22"/>
        </w:rPr>
        <w:t xml:space="preserve">As sanções previstas nos subitens </w:t>
      </w:r>
      <w:r>
        <w:rPr>
          <w:b/>
          <w:bCs/>
          <w:sz w:val="22"/>
          <w:szCs w:val="22"/>
        </w:rPr>
        <w:t>19.2.1, 19.2.3, 19.2.4 e 19.2.5</w:t>
      </w:r>
      <w:r>
        <w:rPr>
          <w:sz w:val="22"/>
          <w:szCs w:val="22"/>
        </w:rPr>
        <w:t xml:space="preserve"> poderão ser aplicadas à CONTRATADA juntamente com as de multa, descontando-a dos pagamentos a serem efetuados.</w:t>
      </w:r>
    </w:p>
    <w:p>
      <w:pPr>
        <w:pStyle w:val="Normal"/>
        <w:widowControl/>
        <w:numPr>
          <w:ilvl w:val="1"/>
          <w:numId w:val="5"/>
        </w:numPr>
        <w:suppressAutoHyphens w:val="true"/>
        <w:bidi w:val="0"/>
        <w:spacing w:lineRule="auto" w:line="276" w:before="120" w:after="120"/>
        <w:ind w:left="0" w:right="0" w:hanging="0"/>
        <w:jc w:val="both"/>
        <w:rPr/>
      </w:pPr>
      <w:r>
        <w:rPr>
          <w:sz w:val="22"/>
          <w:szCs w:val="22"/>
        </w:rPr>
        <w:t>Para efeito de aplicação de multas, às infrações são atribuídos graus, de acordo com as tabelas 1 e 2:</w:t>
      </w:r>
    </w:p>
    <w:p>
      <w:pPr>
        <w:pStyle w:val="Normal"/>
        <w:spacing w:lineRule="auto" w:line="276" w:before="120" w:after="120"/>
        <w:ind w:right="-30" w:hanging="0"/>
        <w:jc w:val="center"/>
        <w:rPr>
          <w:b/>
          <w:b/>
          <w:sz w:val="22"/>
          <w:szCs w:val="22"/>
        </w:rPr>
      </w:pPr>
      <w:r>
        <w:rPr>
          <w:b/>
          <w:sz w:val="22"/>
          <w:szCs w:val="22"/>
        </w:rPr>
      </w:r>
    </w:p>
    <w:p>
      <w:pPr>
        <w:pStyle w:val="Normal"/>
        <w:spacing w:lineRule="auto" w:line="276" w:before="120" w:after="120"/>
        <w:ind w:right="-30" w:hanging="0"/>
        <w:jc w:val="center"/>
        <w:rPr>
          <w:b/>
          <w:b/>
          <w:sz w:val="22"/>
          <w:szCs w:val="22"/>
        </w:rPr>
      </w:pPr>
      <w:r>
        <w:rPr>
          <w:b/>
          <w:sz w:val="22"/>
          <w:szCs w:val="22"/>
        </w:rPr>
        <w:t>Tabela 1</w:t>
      </w:r>
    </w:p>
    <w:tbl>
      <w:tblPr>
        <w:tblW w:w="9075" w:type="dxa"/>
        <w:jc w:val="left"/>
        <w:tblInd w:w="37" w:type="dxa"/>
        <w:tblCellMar>
          <w:top w:w="0" w:type="dxa"/>
          <w:left w:w="92" w:type="dxa"/>
          <w:bottom w:w="0" w:type="dxa"/>
          <w:right w:w="108" w:type="dxa"/>
        </w:tblCellMar>
        <w:tblLook w:firstRow="0" w:noVBand="0" w:lastRow="0" w:firstColumn="0" w:lastColumn="0" w:noHBand="0" w:val="0000"/>
      </w:tblPr>
      <w:tblGrid>
        <w:gridCol w:w="3699"/>
        <w:gridCol w:w="5375"/>
      </w:tblGrid>
      <w:tr>
        <w:trPr>
          <w:trHeight w:val="180" w:hRule="atLeast"/>
        </w:trPr>
        <w:tc>
          <w:tcPr>
            <w:tcW w:w="369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b/>
                <w:sz w:val="22"/>
                <w:szCs w:val="22"/>
              </w:rPr>
              <w:t>GRAU</w:t>
            </w:r>
          </w:p>
        </w:tc>
        <w:tc>
          <w:tcPr>
            <w:tcW w:w="537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b/>
                <w:sz w:val="22"/>
                <w:szCs w:val="22"/>
              </w:rPr>
              <w:t>CORRESPONDÊNCIA</w:t>
            </w:r>
          </w:p>
        </w:tc>
      </w:tr>
      <w:tr>
        <w:trPr/>
        <w:tc>
          <w:tcPr>
            <w:tcW w:w="3699"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center"/>
              <w:rPr>
                <w:sz w:val="22"/>
                <w:szCs w:val="22"/>
              </w:rPr>
            </w:pPr>
            <w:r>
              <w:rPr>
                <w:sz w:val="22"/>
                <w:szCs w:val="22"/>
              </w:rPr>
              <w:t>1</w:t>
            </w:r>
          </w:p>
        </w:tc>
        <w:tc>
          <w:tcPr>
            <w:tcW w:w="5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center"/>
              <w:rPr>
                <w:sz w:val="22"/>
                <w:szCs w:val="22"/>
              </w:rPr>
            </w:pPr>
            <w:r>
              <w:rPr>
                <w:sz w:val="22"/>
                <w:szCs w:val="22"/>
              </w:rPr>
              <w:t>0,2% ao dia sobre o valor mensal do contrato</w:t>
            </w:r>
          </w:p>
        </w:tc>
      </w:tr>
      <w:tr>
        <w:trPr/>
        <w:tc>
          <w:tcPr>
            <w:tcW w:w="3699"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center"/>
              <w:rPr>
                <w:sz w:val="22"/>
                <w:szCs w:val="22"/>
              </w:rPr>
            </w:pPr>
            <w:r>
              <w:rPr>
                <w:sz w:val="22"/>
                <w:szCs w:val="22"/>
              </w:rPr>
              <w:t>2</w:t>
            </w:r>
          </w:p>
        </w:tc>
        <w:tc>
          <w:tcPr>
            <w:tcW w:w="5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center"/>
              <w:rPr>
                <w:sz w:val="22"/>
                <w:szCs w:val="22"/>
              </w:rPr>
            </w:pPr>
            <w:r>
              <w:rPr>
                <w:sz w:val="22"/>
                <w:szCs w:val="22"/>
              </w:rPr>
              <w:t>0,4% ao dia sobre o valor mensal do contrato</w:t>
            </w:r>
          </w:p>
        </w:tc>
      </w:tr>
      <w:tr>
        <w:trPr/>
        <w:tc>
          <w:tcPr>
            <w:tcW w:w="3699"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center"/>
              <w:rPr>
                <w:sz w:val="22"/>
                <w:szCs w:val="22"/>
              </w:rPr>
            </w:pPr>
            <w:r>
              <w:rPr>
                <w:sz w:val="22"/>
                <w:szCs w:val="22"/>
              </w:rPr>
              <w:t>3</w:t>
            </w:r>
          </w:p>
        </w:tc>
        <w:tc>
          <w:tcPr>
            <w:tcW w:w="5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center"/>
              <w:rPr>
                <w:sz w:val="22"/>
                <w:szCs w:val="22"/>
              </w:rPr>
            </w:pPr>
            <w:r>
              <w:rPr>
                <w:sz w:val="22"/>
                <w:szCs w:val="22"/>
              </w:rPr>
              <w:t>0,8% ao dia sobre o valor mensal do contrato</w:t>
            </w:r>
          </w:p>
        </w:tc>
      </w:tr>
      <w:tr>
        <w:trPr/>
        <w:tc>
          <w:tcPr>
            <w:tcW w:w="3699"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center"/>
              <w:rPr>
                <w:sz w:val="22"/>
                <w:szCs w:val="22"/>
              </w:rPr>
            </w:pPr>
            <w:r>
              <w:rPr>
                <w:sz w:val="22"/>
                <w:szCs w:val="22"/>
              </w:rPr>
              <w:t>4</w:t>
            </w:r>
          </w:p>
        </w:tc>
        <w:tc>
          <w:tcPr>
            <w:tcW w:w="5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center"/>
              <w:rPr>
                <w:sz w:val="22"/>
                <w:szCs w:val="22"/>
              </w:rPr>
            </w:pPr>
            <w:r>
              <w:rPr>
                <w:sz w:val="22"/>
                <w:szCs w:val="22"/>
              </w:rPr>
              <w:t>1,6% ao dia sobre o valor mensal do contrato</w:t>
            </w:r>
          </w:p>
        </w:tc>
      </w:tr>
      <w:tr>
        <w:trPr/>
        <w:tc>
          <w:tcPr>
            <w:tcW w:w="3699"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center"/>
              <w:rPr>
                <w:sz w:val="22"/>
                <w:szCs w:val="22"/>
              </w:rPr>
            </w:pPr>
            <w:r>
              <w:rPr>
                <w:sz w:val="22"/>
                <w:szCs w:val="22"/>
              </w:rPr>
              <w:t>5</w:t>
            </w:r>
          </w:p>
        </w:tc>
        <w:tc>
          <w:tcPr>
            <w:tcW w:w="5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center"/>
              <w:rPr>
                <w:sz w:val="22"/>
                <w:szCs w:val="22"/>
              </w:rPr>
            </w:pPr>
            <w:r>
              <w:rPr>
                <w:sz w:val="22"/>
                <w:szCs w:val="22"/>
              </w:rPr>
              <w:t>3,2% ao dia sobre o valor mensal do contrato</w:t>
            </w:r>
          </w:p>
        </w:tc>
      </w:tr>
    </w:tbl>
    <w:p>
      <w:pPr>
        <w:pStyle w:val="Normal"/>
        <w:spacing w:lineRule="auto" w:line="276" w:before="120" w:after="120"/>
        <w:ind w:right="-30" w:hanging="0"/>
        <w:jc w:val="center"/>
        <w:rPr>
          <w:sz w:val="22"/>
          <w:szCs w:val="22"/>
        </w:rPr>
      </w:pPr>
      <w:r>
        <w:rPr>
          <w:b/>
          <w:sz w:val="22"/>
          <w:szCs w:val="22"/>
        </w:rPr>
        <w:t>Tabela 2</w:t>
      </w:r>
    </w:p>
    <w:tbl>
      <w:tblPr>
        <w:tblW w:w="9088" w:type="dxa"/>
        <w:jc w:val="left"/>
        <w:tblInd w:w="37" w:type="dxa"/>
        <w:tblCellMar>
          <w:top w:w="0" w:type="dxa"/>
          <w:left w:w="92" w:type="dxa"/>
          <w:bottom w:w="0" w:type="dxa"/>
          <w:right w:w="108" w:type="dxa"/>
        </w:tblCellMar>
        <w:tblLook w:firstRow="0" w:noVBand="0" w:lastRow="0" w:firstColumn="0" w:lastColumn="0" w:noHBand="0" w:val="0000"/>
      </w:tblPr>
      <w:tblGrid>
        <w:gridCol w:w="1413"/>
        <w:gridCol w:w="6375"/>
        <w:gridCol w:w="1300"/>
      </w:tblGrid>
      <w:tr>
        <w:trPr>
          <w:trHeight w:val="60" w:hRule="atLeast"/>
        </w:trPr>
        <w:tc>
          <w:tcPr>
            <w:tcW w:w="9088" w:type="dxa"/>
            <w:gridSpan w:val="3"/>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center"/>
              <w:rPr>
                <w:sz w:val="22"/>
                <w:szCs w:val="22"/>
              </w:rPr>
            </w:pPr>
            <w:r>
              <w:rPr>
                <w:b/>
                <w:sz w:val="22"/>
                <w:szCs w:val="22"/>
              </w:rPr>
              <w:t>INFRAÇÃO</w:t>
            </w:r>
          </w:p>
        </w:tc>
      </w:tr>
      <w:tr>
        <w:trPr/>
        <w:tc>
          <w:tcPr>
            <w:tcW w:w="141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b/>
                <w:sz w:val="22"/>
                <w:szCs w:val="22"/>
              </w:rPr>
              <w:t>ITEM</w:t>
            </w:r>
          </w:p>
        </w:tc>
        <w:tc>
          <w:tcPr>
            <w:tcW w:w="6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center"/>
              <w:rPr>
                <w:sz w:val="22"/>
                <w:szCs w:val="22"/>
              </w:rPr>
            </w:pPr>
            <w:r>
              <w:rPr>
                <w:b/>
                <w:sz w:val="22"/>
                <w:szCs w:val="22"/>
              </w:rPr>
              <w:t>DESCRIÇÃO</w:t>
            </w:r>
          </w:p>
        </w:tc>
        <w:tc>
          <w:tcPr>
            <w:tcW w:w="13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b/>
                <w:sz w:val="22"/>
                <w:szCs w:val="22"/>
              </w:rPr>
              <w:t>GRAU</w:t>
            </w:r>
          </w:p>
        </w:tc>
      </w:tr>
      <w:tr>
        <w:trPr/>
        <w:tc>
          <w:tcPr>
            <w:tcW w:w="141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1</w:t>
            </w:r>
          </w:p>
        </w:tc>
        <w:tc>
          <w:tcPr>
            <w:tcW w:w="6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both"/>
              <w:rPr/>
            </w:pPr>
            <w:r>
              <w:rPr/>
              <w:t>Permitir situação que crie a possibilidade de causar dano físico, lesão corporal ou conseqüências letais, por ocorrência;</w:t>
            </w:r>
          </w:p>
        </w:tc>
        <w:tc>
          <w:tcPr>
            <w:tcW w:w="13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05</w:t>
            </w:r>
          </w:p>
        </w:tc>
      </w:tr>
      <w:tr>
        <w:trPr/>
        <w:tc>
          <w:tcPr>
            <w:tcW w:w="141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2</w:t>
            </w:r>
          </w:p>
        </w:tc>
        <w:tc>
          <w:tcPr>
            <w:tcW w:w="6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both"/>
              <w:rPr/>
            </w:pPr>
            <w:r>
              <w:rPr/>
              <w:t>Suspender ou interromper, salvo motivo de força maior ou caso fortuito, os serviços contratuais por dia e por unidade de atendimento;</w:t>
            </w:r>
          </w:p>
        </w:tc>
        <w:tc>
          <w:tcPr>
            <w:tcW w:w="13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04</w:t>
            </w:r>
          </w:p>
        </w:tc>
      </w:tr>
      <w:tr>
        <w:trPr/>
        <w:tc>
          <w:tcPr>
            <w:tcW w:w="141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3</w:t>
            </w:r>
          </w:p>
        </w:tc>
        <w:tc>
          <w:tcPr>
            <w:tcW w:w="6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both"/>
              <w:rPr/>
            </w:pPr>
            <w:r>
              <w:rPr/>
              <w:t>Manter funcionário sem qualificação para executar os serviços contratados, por empregado e por dia;</w:t>
            </w:r>
          </w:p>
        </w:tc>
        <w:tc>
          <w:tcPr>
            <w:tcW w:w="13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03</w:t>
            </w:r>
          </w:p>
        </w:tc>
      </w:tr>
      <w:tr>
        <w:trPr/>
        <w:tc>
          <w:tcPr>
            <w:tcW w:w="141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4</w:t>
            </w:r>
          </w:p>
        </w:tc>
        <w:tc>
          <w:tcPr>
            <w:tcW w:w="6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both"/>
              <w:rPr/>
            </w:pPr>
            <w:r>
              <w:rPr/>
              <w:t>Recusar-se a executar serviço determinado pela fiscalização, por serviço e por dia;</w:t>
            </w:r>
          </w:p>
        </w:tc>
        <w:tc>
          <w:tcPr>
            <w:tcW w:w="13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02</w:t>
            </w:r>
          </w:p>
        </w:tc>
      </w:tr>
      <w:tr>
        <w:trPr/>
        <w:tc>
          <w:tcPr>
            <w:tcW w:w="141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5</w:t>
            </w:r>
          </w:p>
        </w:tc>
        <w:tc>
          <w:tcPr>
            <w:tcW w:w="6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both"/>
              <w:rPr/>
            </w:pPr>
            <w:r>
              <w:rPr/>
              <w:t>Retirar funcionários ou encarregados do serviço durante o expediente, sem a anuência prévia do CONTRATANTE, por empregado e por dia;</w:t>
            </w:r>
          </w:p>
        </w:tc>
        <w:tc>
          <w:tcPr>
            <w:tcW w:w="13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03</w:t>
            </w:r>
          </w:p>
        </w:tc>
      </w:tr>
      <w:tr>
        <w:trPr>
          <w:trHeight w:val="225" w:hRule="atLeast"/>
        </w:trPr>
        <w:tc>
          <w:tcPr>
            <w:tcW w:w="9088"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both"/>
              <w:rPr/>
            </w:pPr>
            <w:r>
              <w:rPr>
                <w:b/>
              </w:rPr>
              <w:t>Para os itens a seguir, deixar de:</w:t>
            </w:r>
          </w:p>
        </w:tc>
      </w:tr>
      <w:tr>
        <w:trPr/>
        <w:tc>
          <w:tcPr>
            <w:tcW w:w="141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6</w:t>
            </w:r>
          </w:p>
        </w:tc>
        <w:tc>
          <w:tcPr>
            <w:tcW w:w="6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both"/>
              <w:rPr/>
            </w:pPr>
            <w:r>
              <w:rPr/>
              <w:t>Registrar e controlar, diariamente, a assiduidade e a pontualidade de seu pessoal, por funcionário e por dia;</w:t>
            </w:r>
          </w:p>
        </w:tc>
        <w:tc>
          <w:tcPr>
            <w:tcW w:w="13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01</w:t>
            </w:r>
          </w:p>
        </w:tc>
      </w:tr>
      <w:tr>
        <w:trPr/>
        <w:tc>
          <w:tcPr>
            <w:tcW w:w="141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7</w:t>
            </w:r>
          </w:p>
        </w:tc>
        <w:tc>
          <w:tcPr>
            <w:tcW w:w="6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both"/>
              <w:rPr/>
            </w:pPr>
            <w:r>
              <w:rPr/>
              <w:t>Cumprir determinação formal ou instrução complementar do órgão fiscalizador, por ocorrência;</w:t>
            </w:r>
          </w:p>
        </w:tc>
        <w:tc>
          <w:tcPr>
            <w:tcW w:w="13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02</w:t>
            </w:r>
          </w:p>
        </w:tc>
      </w:tr>
      <w:tr>
        <w:trPr/>
        <w:tc>
          <w:tcPr>
            <w:tcW w:w="141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8</w:t>
            </w:r>
          </w:p>
        </w:tc>
        <w:tc>
          <w:tcPr>
            <w:tcW w:w="6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both"/>
              <w:rPr/>
            </w:pPr>
            <w:r>
              <w:rPr/>
              <w:t>Substituir empregado que se conduza de modo inconveniente ou não atenda às necessidades do serviço, por funcionário e por dia;</w:t>
            </w:r>
          </w:p>
        </w:tc>
        <w:tc>
          <w:tcPr>
            <w:tcW w:w="13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01</w:t>
            </w:r>
          </w:p>
        </w:tc>
      </w:tr>
      <w:tr>
        <w:trPr/>
        <w:tc>
          <w:tcPr>
            <w:tcW w:w="141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9</w:t>
            </w:r>
          </w:p>
        </w:tc>
        <w:tc>
          <w:tcPr>
            <w:tcW w:w="6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both"/>
              <w:rPr/>
            </w:pPr>
            <w:r>
              <w:rPr/>
              <w:t>Cumprir quaisquer dos itens do Edital e seus Anexos não previstos nesta tabela de multas, após reincidência formalmente notificada pelo órgão fiscalizador, por item e por ocorrência;</w:t>
            </w:r>
          </w:p>
        </w:tc>
        <w:tc>
          <w:tcPr>
            <w:tcW w:w="13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03</w:t>
            </w:r>
          </w:p>
        </w:tc>
      </w:tr>
      <w:tr>
        <w:trPr/>
        <w:tc>
          <w:tcPr>
            <w:tcW w:w="141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10</w:t>
            </w:r>
          </w:p>
        </w:tc>
        <w:tc>
          <w:tcPr>
            <w:tcW w:w="6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both"/>
              <w:rPr/>
            </w:pPr>
            <w:r>
              <w:rPr/>
              <w:t>Indicar e manter durante a execução do contrato os prepostos previstos no edital/contrato;</w:t>
            </w:r>
          </w:p>
        </w:tc>
        <w:tc>
          <w:tcPr>
            <w:tcW w:w="13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01</w:t>
            </w:r>
          </w:p>
        </w:tc>
      </w:tr>
      <w:tr>
        <w:trPr/>
        <w:tc>
          <w:tcPr>
            <w:tcW w:w="141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11</w:t>
            </w:r>
          </w:p>
        </w:tc>
        <w:tc>
          <w:tcPr>
            <w:tcW w:w="6375"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120" w:after="120"/>
              <w:ind w:right="-30" w:hanging="0"/>
              <w:jc w:val="both"/>
              <w:rPr/>
            </w:pPr>
            <w:r>
              <w:rPr/>
              <w:t>Providenciar treinamento para seus funcionários conforme previsto na relação de obrigações da CONTRATADA</w:t>
            </w:r>
          </w:p>
        </w:tc>
        <w:tc>
          <w:tcPr>
            <w:tcW w:w="13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spacing w:lineRule="auto" w:line="276" w:before="120" w:after="120"/>
              <w:ind w:right="-30" w:hanging="0"/>
              <w:jc w:val="center"/>
              <w:rPr>
                <w:sz w:val="22"/>
                <w:szCs w:val="22"/>
              </w:rPr>
            </w:pPr>
            <w:r>
              <w:rPr>
                <w:sz w:val="22"/>
                <w:szCs w:val="22"/>
              </w:rPr>
              <w:t>01</w:t>
            </w:r>
          </w:p>
        </w:tc>
      </w:tr>
    </w:tbl>
    <w:p>
      <w:pPr>
        <w:pStyle w:val="Normal"/>
        <w:widowControl/>
        <w:numPr>
          <w:ilvl w:val="1"/>
          <w:numId w:val="5"/>
        </w:numPr>
        <w:suppressAutoHyphens w:val="true"/>
        <w:bidi w:val="0"/>
        <w:spacing w:lineRule="auto" w:line="276" w:before="120" w:after="120"/>
        <w:ind w:left="0" w:right="0" w:hanging="0"/>
        <w:jc w:val="both"/>
        <w:rPr/>
      </w:pPr>
      <w:r>
        <w:rPr>
          <w:sz w:val="22"/>
          <w:szCs w:val="22"/>
        </w:rPr>
        <w:t>Também ficam sujeitas às penalidades do art. 87, III e IV da Lei nº 8.666, de 1993, as empresas ou profissionais que:</w:t>
      </w:r>
    </w:p>
    <w:p>
      <w:pPr>
        <w:pStyle w:val="Normal"/>
        <w:widowControl/>
        <w:suppressAutoHyphens w:val="true"/>
        <w:bidi w:val="0"/>
        <w:spacing w:lineRule="auto" w:line="276" w:before="120" w:after="120"/>
        <w:ind w:left="510" w:right="0" w:hanging="0"/>
        <w:jc w:val="both"/>
        <w:rPr>
          <w:sz w:val="22"/>
          <w:szCs w:val="22"/>
        </w:rPr>
      </w:pPr>
      <w:r>
        <w:rPr>
          <w:b/>
          <w:bCs/>
          <w:sz w:val="22"/>
          <w:szCs w:val="22"/>
        </w:rPr>
        <w:t>19.5.1.</w:t>
      </w:r>
      <w:r>
        <w:rPr>
          <w:sz w:val="22"/>
          <w:szCs w:val="22"/>
        </w:rPr>
        <w:t xml:space="preserve"> tenham sofrido condenação definitiva por praticar, por meio dolosos, fraude fiscal no recolhimento de quaisquer tributos;</w:t>
      </w:r>
    </w:p>
    <w:p>
      <w:pPr>
        <w:pStyle w:val="Normal"/>
        <w:widowControl/>
        <w:suppressAutoHyphens w:val="true"/>
        <w:bidi w:val="0"/>
        <w:spacing w:lineRule="auto" w:line="276" w:before="120" w:after="120"/>
        <w:ind w:left="510" w:right="0" w:hanging="0"/>
        <w:jc w:val="both"/>
        <w:rPr>
          <w:sz w:val="22"/>
          <w:szCs w:val="22"/>
        </w:rPr>
      </w:pPr>
      <w:r>
        <w:rPr>
          <w:b/>
          <w:bCs/>
          <w:sz w:val="22"/>
          <w:szCs w:val="22"/>
        </w:rPr>
        <w:t>19.5.2.</w:t>
      </w:r>
      <w:r>
        <w:rPr>
          <w:sz w:val="22"/>
          <w:szCs w:val="22"/>
        </w:rPr>
        <w:t xml:space="preserve"> tenham praticado atos ilícitos visando a frustrar os objetivos da licitação;</w:t>
      </w:r>
    </w:p>
    <w:p>
      <w:pPr>
        <w:pStyle w:val="Normal"/>
        <w:widowControl/>
        <w:suppressAutoHyphens w:val="true"/>
        <w:bidi w:val="0"/>
        <w:spacing w:lineRule="auto" w:line="276" w:before="120" w:after="120"/>
        <w:ind w:left="510" w:right="0" w:hanging="0"/>
        <w:jc w:val="both"/>
        <w:rPr>
          <w:sz w:val="22"/>
          <w:szCs w:val="22"/>
        </w:rPr>
      </w:pPr>
      <w:r>
        <w:rPr>
          <w:b/>
          <w:bCs/>
          <w:sz w:val="22"/>
          <w:szCs w:val="22"/>
        </w:rPr>
        <w:t xml:space="preserve">19.5.3. </w:t>
      </w:r>
      <w:r>
        <w:rPr>
          <w:sz w:val="22"/>
          <w:szCs w:val="22"/>
        </w:rPr>
        <w:t xml:space="preserve">demonstrem não possuir idoneidade para contratar com a Administração em virtude de atos ilícitos praticados. </w:t>
      </w:r>
    </w:p>
    <w:p>
      <w:pPr>
        <w:pStyle w:val="Normal"/>
        <w:widowControl/>
        <w:numPr>
          <w:ilvl w:val="1"/>
          <w:numId w:val="5"/>
        </w:numPr>
        <w:suppressAutoHyphens w:val="true"/>
        <w:bidi w:val="0"/>
        <w:spacing w:lineRule="auto" w:line="276" w:before="120" w:after="120"/>
        <w:ind w:left="0" w:right="0" w:hanging="0"/>
        <w:jc w:val="both"/>
        <w:rPr/>
      </w:pPr>
      <w:r>
        <w:rPr>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widowControl/>
        <w:numPr>
          <w:ilvl w:val="1"/>
          <w:numId w:val="5"/>
        </w:numPr>
        <w:suppressAutoHyphens w:val="true"/>
        <w:bidi w:val="0"/>
        <w:spacing w:lineRule="auto" w:line="276" w:before="120" w:after="120"/>
        <w:ind w:left="0" w:right="0" w:hanging="0"/>
        <w:jc w:val="both"/>
        <w:rPr/>
      </w:pPr>
      <w:r>
        <w:rPr>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widowControl/>
        <w:suppressAutoHyphens w:val="true"/>
        <w:bidi w:val="0"/>
        <w:spacing w:lineRule="auto" w:line="276" w:before="120" w:after="120"/>
        <w:ind w:left="567" w:right="0" w:hanging="0"/>
        <w:jc w:val="both"/>
        <w:rPr/>
      </w:pPr>
      <w:r>
        <w:rPr>
          <w:sz w:val="22"/>
          <w:szCs w:val="22"/>
        </w:rPr>
        <w:t>19.7.1. Caso a Contratante determine, a multa deverá ser recolhida no prazo máximo de 10 (dez) dias, a contar da data do recebimento da comunicação enviada pela autoridade competente.</w:t>
      </w:r>
    </w:p>
    <w:p>
      <w:pPr>
        <w:pStyle w:val="Normal"/>
        <w:widowControl/>
        <w:numPr>
          <w:ilvl w:val="1"/>
          <w:numId w:val="5"/>
        </w:numPr>
        <w:suppressAutoHyphens w:val="true"/>
        <w:bidi w:val="0"/>
        <w:spacing w:lineRule="auto" w:line="276" w:before="120" w:after="120"/>
        <w:ind w:left="0" w:right="0" w:hanging="0"/>
        <w:jc w:val="both"/>
        <w:rPr/>
      </w:pPr>
      <w:r>
        <w:rPr>
          <w:sz w:val="22"/>
          <w:szCs w:val="22"/>
        </w:rPr>
        <w:t>Caso o valor da multa não seja suficiente para cobrir os prejuízos causados pela conduta do licitante, a União ou Entidade poderá cobrar o valor remanescente judicialmente, conforme artigo 419 do Código Civil.</w:t>
      </w:r>
    </w:p>
    <w:p>
      <w:pPr>
        <w:pStyle w:val="Normal"/>
        <w:widowControl/>
        <w:numPr>
          <w:ilvl w:val="1"/>
          <w:numId w:val="5"/>
        </w:numPr>
        <w:suppressAutoHyphens w:val="true"/>
        <w:bidi w:val="0"/>
        <w:spacing w:lineRule="auto" w:line="276" w:before="120" w:after="120"/>
        <w:ind w:left="0" w:right="0" w:hanging="0"/>
        <w:jc w:val="both"/>
        <w:rPr/>
      </w:pPr>
      <w:r>
        <w:rPr>
          <w:sz w:val="22"/>
          <w:szCs w:val="22"/>
        </w:rPr>
        <w:t>A autoridade competente, na aplicação das sanções, levará em consideração a gravidade da conduta do infrator, o caráter educativo da pena, bem como o dano causado à Administração, observado o princípio da proporcionalidade.</w:t>
      </w:r>
    </w:p>
    <w:p>
      <w:pPr>
        <w:pStyle w:val="Normal"/>
        <w:widowControl/>
        <w:numPr>
          <w:ilvl w:val="1"/>
          <w:numId w:val="5"/>
        </w:numPr>
        <w:suppressAutoHyphens w:val="true"/>
        <w:bidi w:val="0"/>
        <w:spacing w:lineRule="auto" w:line="276" w:before="120" w:after="120"/>
        <w:ind w:left="0" w:right="0" w:hanging="0"/>
        <w:jc w:val="both"/>
        <w:rPr/>
      </w:pPr>
      <w:r>
        <w:rPr>
          <w:color w:val="000000"/>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widowControl/>
        <w:numPr>
          <w:ilvl w:val="1"/>
          <w:numId w:val="5"/>
        </w:numPr>
        <w:suppressAutoHyphens w:val="true"/>
        <w:bidi w:val="0"/>
        <w:spacing w:lineRule="auto" w:line="276" w:before="120" w:after="120"/>
        <w:ind w:left="0" w:right="0" w:hanging="0"/>
        <w:jc w:val="both"/>
        <w:rPr/>
      </w:pPr>
      <w:r>
        <w:rPr>
          <w:color w:val="000000"/>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widowControl/>
        <w:numPr>
          <w:ilvl w:val="1"/>
          <w:numId w:val="5"/>
        </w:numPr>
        <w:suppressAutoHyphens w:val="true"/>
        <w:bidi w:val="0"/>
        <w:spacing w:lineRule="auto" w:line="276" w:before="120" w:after="120"/>
        <w:ind w:left="0" w:right="0" w:hanging="0"/>
        <w:jc w:val="both"/>
        <w:rPr/>
      </w:pPr>
      <w:r>
        <w:rPr>
          <w:color w:val="000000"/>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widowControl/>
        <w:numPr>
          <w:ilvl w:val="1"/>
          <w:numId w:val="5"/>
        </w:numPr>
        <w:suppressAutoHyphens w:val="true"/>
        <w:bidi w:val="0"/>
        <w:spacing w:lineRule="auto" w:line="276" w:before="120" w:after="120"/>
        <w:ind w:left="0" w:right="0" w:hanging="0"/>
        <w:jc w:val="both"/>
        <w:rPr/>
      </w:pPr>
      <w:r>
        <w:rPr>
          <w:sz w:val="22"/>
          <w:szCs w:val="22"/>
        </w:rPr>
        <w:t>As penalidades serão obrigatoriamente registradas no SICAF.</w:t>
      </w:r>
    </w:p>
    <w:p>
      <w:pPr>
        <w:pStyle w:val="Normal"/>
        <w:spacing w:lineRule="auto" w:line="276" w:before="120" w:after="120"/>
        <w:ind w:left="792" w:right="-30" w:hanging="0"/>
        <w:jc w:val="both"/>
        <w:rPr>
          <w:sz w:val="22"/>
          <w:szCs w:val="22"/>
        </w:rPr>
      </w:pPr>
      <w:r>
        <w:rPr>
          <w:sz w:val="22"/>
          <w:szCs w:val="22"/>
        </w:rPr>
      </w:r>
    </w:p>
    <w:p>
      <w:pPr>
        <w:pStyle w:val="Normal"/>
        <w:widowControl/>
        <w:numPr>
          <w:ilvl w:val="0"/>
          <w:numId w:val="5"/>
        </w:numPr>
        <w:suppressAutoHyphens w:val="true"/>
        <w:bidi w:val="0"/>
        <w:spacing w:lineRule="auto" w:line="276" w:before="120" w:after="0"/>
        <w:ind w:left="0" w:right="0" w:hanging="0"/>
        <w:jc w:val="both"/>
        <w:rPr/>
      </w:pPr>
      <w:r>
        <w:rPr>
          <w:b/>
          <w:color w:val="000000"/>
          <w:sz w:val="22"/>
          <w:szCs w:val="22"/>
        </w:rPr>
        <w:t>CRITÉRIOS DE SELEÇÃO DO FORNECEDOR.</w:t>
      </w:r>
    </w:p>
    <w:p>
      <w:pPr>
        <w:pStyle w:val="Normal"/>
        <w:spacing w:lineRule="auto" w:line="276" w:before="0" w:after="120"/>
        <w:ind w:left="360" w:right="-30" w:hanging="0"/>
        <w:jc w:val="both"/>
        <w:rPr>
          <w:b/>
          <w:b/>
          <w:color w:val="000000"/>
          <w:sz w:val="22"/>
          <w:szCs w:val="22"/>
        </w:rPr>
      </w:pPr>
      <w:r>
        <w:rPr>
          <w:b/>
          <w:color w:val="000000"/>
          <w:sz w:val="22"/>
          <w:szCs w:val="22"/>
        </w:rPr>
      </w:r>
    </w:p>
    <w:p>
      <w:pPr>
        <w:pStyle w:val="Normal"/>
        <w:widowControl/>
        <w:numPr>
          <w:ilvl w:val="1"/>
          <w:numId w:val="5"/>
        </w:numPr>
        <w:suppressAutoHyphens w:val="true"/>
        <w:bidi w:val="0"/>
        <w:spacing w:lineRule="auto" w:line="276" w:before="120" w:after="120"/>
        <w:ind w:left="0" w:right="0" w:hanging="0"/>
        <w:jc w:val="both"/>
        <w:rPr>
          <w:sz w:val="22"/>
          <w:szCs w:val="22"/>
        </w:rPr>
      </w:pPr>
      <w:r>
        <w:rPr>
          <w:sz w:val="22"/>
          <w:szCs w:val="22"/>
        </w:rPr>
        <w:t>As exigências de habilitação jurídica e de regularidade fiscal e trabalhista são as usuais para a generalidade dos objetos, conforme disciplinado no edital.</w:t>
      </w:r>
    </w:p>
    <w:p>
      <w:pPr>
        <w:pStyle w:val="Normal"/>
        <w:widowControl/>
        <w:numPr>
          <w:ilvl w:val="1"/>
          <w:numId w:val="5"/>
        </w:numPr>
        <w:suppressAutoHyphens w:val="true"/>
        <w:bidi w:val="0"/>
        <w:spacing w:lineRule="auto" w:line="276" w:before="120" w:after="120"/>
        <w:ind w:left="0" w:right="0" w:hanging="0"/>
        <w:jc w:val="both"/>
        <w:rPr>
          <w:sz w:val="22"/>
          <w:szCs w:val="22"/>
        </w:rPr>
      </w:pPr>
      <w:r>
        <w:rPr>
          <w:sz w:val="22"/>
          <w:szCs w:val="22"/>
        </w:rPr>
        <w:t>Os critérios de qualificação econômica a serem atendidos pelo fornecedor estão previstos no edital.</w:t>
      </w:r>
    </w:p>
    <w:p>
      <w:pPr>
        <w:pStyle w:val="Normal"/>
        <w:widowControl/>
        <w:numPr>
          <w:ilvl w:val="1"/>
          <w:numId w:val="5"/>
        </w:numPr>
        <w:suppressAutoHyphens w:val="true"/>
        <w:bidi w:val="0"/>
        <w:spacing w:lineRule="auto" w:line="276" w:before="120" w:after="120"/>
        <w:ind w:left="0" w:right="0" w:hanging="0"/>
        <w:jc w:val="both"/>
        <w:rPr>
          <w:sz w:val="22"/>
          <w:szCs w:val="22"/>
        </w:rPr>
      </w:pPr>
      <w:r>
        <w:rPr>
          <w:sz w:val="22"/>
          <w:szCs w:val="22"/>
        </w:rPr>
        <w:t>Os critérios de qualificação técnica a serem atendidos pelo fornecedor serão:</w:t>
      </w:r>
    </w:p>
    <w:p>
      <w:pPr>
        <w:pStyle w:val="Normal"/>
        <w:widowControl/>
        <w:suppressAutoHyphens w:val="true"/>
        <w:bidi w:val="0"/>
        <w:spacing w:lineRule="auto" w:line="276" w:before="120" w:after="120"/>
        <w:ind w:left="567" w:right="0" w:hanging="0"/>
        <w:jc w:val="both"/>
        <w:rPr/>
      </w:pPr>
      <w:r>
        <w:rPr>
          <w:sz w:val="22"/>
          <w:szCs w:val="22"/>
        </w:rPr>
        <w:t xml:space="preserve"> </w:t>
      </w:r>
      <w:r>
        <w:rPr>
          <w:b/>
          <w:bCs/>
          <w:sz w:val="22"/>
          <w:szCs w:val="22"/>
        </w:rPr>
        <w:t>22.3.1</w:t>
      </w:r>
      <w:r>
        <w:rPr>
          <w:sz w:val="22"/>
          <w:szCs w:val="22"/>
        </w:rPr>
        <w:t xml:space="preserve"> Apresentação de Atestados de Capacidade Técnica, para a prestação dos serviços e características, quantidades e prazos compatíveis com o objeto da licitação, ou com o item pertinente, por período não anterior a três anos, fornecidos(as) por pessoas jurídicas de direito público ou privado.</w:t>
      </w:r>
    </w:p>
    <w:p>
      <w:pPr>
        <w:pStyle w:val="Normal"/>
        <w:widowControl/>
        <w:numPr>
          <w:ilvl w:val="1"/>
          <w:numId w:val="3"/>
        </w:numPr>
        <w:suppressAutoHyphens w:val="true"/>
        <w:bidi w:val="0"/>
        <w:spacing w:lineRule="auto" w:line="276" w:before="120" w:after="0"/>
        <w:ind w:left="0" w:right="0" w:hanging="0"/>
        <w:jc w:val="both"/>
        <w:rPr/>
      </w:pPr>
      <w:r>
        <w:rPr>
          <w:sz w:val="22"/>
          <w:szCs w:val="22"/>
        </w:rPr>
        <w:t xml:space="preserve"> </w:t>
      </w:r>
      <w:r>
        <w:rPr>
          <w:color w:val="000000"/>
          <w:sz w:val="22"/>
          <w:szCs w:val="22"/>
        </w:rPr>
        <w:t>Os critérios de aceitabilidade de preços serão:</w:t>
      </w:r>
    </w:p>
    <w:p>
      <w:pPr>
        <w:pStyle w:val="Normal"/>
        <w:spacing w:lineRule="auto" w:line="276"/>
        <w:ind w:left="851" w:right="-30" w:hanging="0"/>
        <w:jc w:val="both"/>
        <w:rPr>
          <w:color w:val="000000"/>
          <w:sz w:val="22"/>
          <w:szCs w:val="22"/>
        </w:rPr>
      </w:pPr>
      <w:r>
        <w:rPr>
          <w:color w:val="000000"/>
          <w:sz w:val="22"/>
          <w:szCs w:val="22"/>
        </w:rPr>
      </w:r>
    </w:p>
    <w:p>
      <w:pPr>
        <w:pStyle w:val="Normal"/>
        <w:widowControl/>
        <w:numPr>
          <w:ilvl w:val="2"/>
          <w:numId w:val="3"/>
        </w:numPr>
        <w:suppressAutoHyphens w:val="true"/>
        <w:bidi w:val="0"/>
        <w:spacing w:lineRule="auto" w:line="276" w:before="0" w:after="0"/>
        <w:ind w:left="567" w:right="0" w:hanging="0"/>
        <w:jc w:val="both"/>
        <w:rPr>
          <w:color w:val="000000"/>
        </w:rPr>
      </w:pPr>
      <w:r>
        <w:rPr>
          <w:color w:val="000000"/>
          <w:sz w:val="22"/>
          <w:szCs w:val="22"/>
        </w:rPr>
        <w:t xml:space="preserve">Valor Global: </w:t>
      </w:r>
      <w:bookmarkStart w:id="5" w:name="__DdeLink__6921_2783592877"/>
      <w:r>
        <w:rPr>
          <w:b/>
          <w:color w:val="000000"/>
          <w:sz w:val="22"/>
          <w:szCs w:val="22"/>
        </w:rPr>
        <w:t xml:space="preserve">R$ </w:t>
      </w:r>
      <w:r>
        <w:rPr>
          <w:b/>
          <w:bCs/>
          <w:color w:val="000000"/>
          <w:sz w:val="22"/>
          <w:szCs w:val="22"/>
        </w:rPr>
        <w:t>1.349.107.56</w:t>
      </w:r>
      <w:r>
        <w:rPr>
          <w:b/>
          <w:color w:val="000000"/>
          <w:sz w:val="22"/>
          <w:szCs w:val="22"/>
        </w:rPr>
        <w:t>(um milhão, trezentos e quarenta e nove mil, cento e sete reais e cinquenta e seis centavos).</w:t>
      </w:r>
      <w:bookmarkEnd w:id="5"/>
      <w:r>
        <w:rPr>
          <w:color w:val="000000"/>
          <w:sz w:val="22"/>
          <w:szCs w:val="22"/>
        </w:rPr>
        <w:t xml:space="preserve"> </w:t>
      </w:r>
    </w:p>
    <w:p>
      <w:pPr>
        <w:pStyle w:val="Normal"/>
        <w:spacing w:lineRule="auto" w:line="276"/>
        <w:ind w:left="2127" w:right="-30" w:hanging="0"/>
        <w:jc w:val="both"/>
        <w:rPr>
          <w:color w:val="000000"/>
          <w:sz w:val="22"/>
          <w:szCs w:val="22"/>
        </w:rPr>
      </w:pPr>
      <w:r>
        <w:rPr>
          <w:color w:val="000000"/>
          <w:sz w:val="22"/>
          <w:szCs w:val="22"/>
        </w:rPr>
      </w:r>
    </w:p>
    <w:p>
      <w:pPr>
        <w:pStyle w:val="Normal"/>
        <w:widowControl/>
        <w:numPr>
          <w:ilvl w:val="2"/>
          <w:numId w:val="3"/>
        </w:numPr>
        <w:suppressAutoHyphens w:val="true"/>
        <w:bidi w:val="0"/>
        <w:spacing w:lineRule="auto" w:line="276" w:before="0" w:after="0"/>
        <w:ind w:left="567" w:right="0" w:hanging="0"/>
        <w:jc w:val="both"/>
        <w:rPr/>
      </w:pPr>
      <w:r>
        <w:rPr>
          <w:color w:val="000000"/>
          <w:sz w:val="22"/>
          <w:szCs w:val="22"/>
        </w:rPr>
        <w:t xml:space="preserve">Valores unitários: conforme </w:t>
      </w:r>
      <w:r>
        <w:rPr>
          <w:b/>
          <w:color w:val="000000"/>
          <w:sz w:val="22"/>
          <w:szCs w:val="22"/>
        </w:rPr>
        <w:t>Planilha de Valor de Referência, Anexo I/</w:t>
      </w:r>
      <w:r>
        <w:rPr>
          <w:b/>
          <w:sz w:val="22"/>
          <w:szCs w:val="22"/>
        </w:rPr>
        <w:t>C</w:t>
      </w:r>
      <w:r>
        <w:rPr>
          <w:b/>
          <w:color w:val="000000"/>
          <w:sz w:val="22"/>
          <w:szCs w:val="22"/>
        </w:rPr>
        <w:t xml:space="preserve"> deste Termo.</w:t>
      </w:r>
      <w:r>
        <w:rPr>
          <w:color w:val="000000"/>
          <w:sz w:val="22"/>
          <w:szCs w:val="22"/>
        </w:rPr>
        <w:t xml:space="preserve"> </w:t>
      </w:r>
    </w:p>
    <w:p>
      <w:pPr>
        <w:pStyle w:val="Normal"/>
        <w:spacing w:lineRule="auto" w:line="276"/>
        <w:ind w:left="709" w:right="-30" w:hanging="0"/>
        <w:jc w:val="both"/>
        <w:rPr>
          <w:color w:val="000000"/>
          <w:sz w:val="22"/>
          <w:szCs w:val="22"/>
        </w:rPr>
      </w:pPr>
      <w:r>
        <w:rPr>
          <w:color w:val="000000"/>
          <w:sz w:val="22"/>
          <w:szCs w:val="22"/>
        </w:rPr>
      </w:r>
    </w:p>
    <w:p>
      <w:pPr>
        <w:pStyle w:val="Normal"/>
        <w:widowControl/>
        <w:numPr>
          <w:ilvl w:val="1"/>
          <w:numId w:val="3"/>
        </w:numPr>
        <w:tabs>
          <w:tab w:val="clear" w:pos="720"/>
          <w:tab w:val="left" w:pos="0" w:leader="none"/>
        </w:tabs>
        <w:suppressAutoHyphens w:val="true"/>
        <w:bidi w:val="0"/>
        <w:spacing w:lineRule="auto" w:line="276" w:before="0" w:after="0"/>
        <w:ind w:left="0" w:right="0" w:hanging="0"/>
        <w:jc w:val="both"/>
        <w:rPr/>
      </w:pPr>
      <w:r>
        <w:rPr>
          <w:color w:val="000000"/>
          <w:sz w:val="22"/>
          <w:szCs w:val="22"/>
          <w:highlight w:val="white"/>
        </w:rPr>
        <w:t xml:space="preserve"> </w:t>
      </w:r>
      <w:r>
        <w:rPr>
          <w:color w:val="000000"/>
          <w:sz w:val="22"/>
          <w:szCs w:val="22"/>
          <w:highlight w:val="white"/>
        </w:rPr>
        <w:t xml:space="preserve">O critério de julgamento da proposta é o </w:t>
      </w:r>
      <w:r>
        <w:rPr>
          <w:sz w:val="22"/>
          <w:szCs w:val="22"/>
          <w:highlight w:val="white"/>
          <w:u w:val="single"/>
        </w:rPr>
        <w:t xml:space="preserve">MAIOR DESCONTO para os </w:t>
      </w:r>
      <w:r>
        <w:rPr>
          <w:b/>
          <w:sz w:val="22"/>
          <w:szCs w:val="22"/>
          <w:highlight w:val="white"/>
          <w:u w:val="single"/>
        </w:rPr>
        <w:t>itens de cada grupo</w:t>
      </w:r>
      <w:r>
        <w:rPr>
          <w:sz w:val="22"/>
          <w:szCs w:val="22"/>
          <w:highlight w:val="white"/>
          <w:u w:val="single"/>
        </w:rPr>
        <w:t xml:space="preserve"> </w:t>
      </w:r>
      <w:r>
        <w:rPr>
          <w:b/>
          <w:sz w:val="22"/>
          <w:szCs w:val="22"/>
          <w:highlight w:val="white"/>
          <w:u w:val="single"/>
        </w:rPr>
        <w:t>(administração, gerenciamento e controle de abastecimento, manutenção e taxa de administração)</w:t>
      </w:r>
      <w:r>
        <w:rPr>
          <w:sz w:val="22"/>
          <w:szCs w:val="22"/>
          <w:highlight w:val="white"/>
          <w:u w:val="single"/>
        </w:rPr>
        <w:t>, sagrando-se vencedora aquela que obtiver a melhor proposta no somatório total do grupo.</w:t>
      </w:r>
    </w:p>
    <w:p>
      <w:pPr>
        <w:pStyle w:val="Normal"/>
        <w:widowControl/>
        <w:numPr>
          <w:ilvl w:val="1"/>
          <w:numId w:val="3"/>
        </w:numPr>
        <w:suppressAutoHyphens w:val="true"/>
        <w:bidi w:val="0"/>
        <w:spacing w:lineRule="auto" w:line="276" w:before="120" w:after="120"/>
        <w:ind w:left="0" w:right="0" w:hanging="0"/>
        <w:jc w:val="both"/>
        <w:rPr/>
      </w:pPr>
      <w:r>
        <w:rPr>
          <w:sz w:val="22"/>
          <w:szCs w:val="22"/>
        </w:rPr>
        <w:t xml:space="preserve"> </w:t>
      </w:r>
      <w:r>
        <w:rPr>
          <w:sz w:val="22"/>
          <w:szCs w:val="22"/>
        </w:rPr>
        <w:t>As regras de desempate entre propostas são as discriminadas no edital.</w:t>
      </w:r>
    </w:p>
    <w:p>
      <w:pPr>
        <w:pStyle w:val="Normal"/>
        <w:spacing w:lineRule="auto" w:line="276" w:before="120" w:after="120"/>
        <w:ind w:left="792" w:right="-30" w:hanging="0"/>
        <w:jc w:val="both"/>
        <w:rPr>
          <w:sz w:val="22"/>
          <w:szCs w:val="22"/>
        </w:rPr>
      </w:pPr>
      <w:r>
        <w:rPr>
          <w:sz w:val="22"/>
          <w:szCs w:val="22"/>
        </w:rPr>
      </w:r>
    </w:p>
    <w:p>
      <w:pPr>
        <w:pStyle w:val="Normal"/>
        <w:widowControl/>
        <w:numPr>
          <w:ilvl w:val="0"/>
          <w:numId w:val="3"/>
        </w:numPr>
        <w:suppressAutoHyphens w:val="true"/>
        <w:bidi w:val="0"/>
        <w:spacing w:lineRule="auto" w:line="276" w:before="120" w:after="0"/>
        <w:ind w:left="0" w:right="0" w:hanging="0"/>
        <w:jc w:val="both"/>
        <w:rPr/>
      </w:pPr>
      <w:r>
        <w:rPr>
          <w:b/>
          <w:color w:val="000000"/>
          <w:sz w:val="22"/>
          <w:szCs w:val="22"/>
        </w:rPr>
        <w:t>ESTIMATIVA DE PREÇOS E PREÇOS REFERENCIAIS.</w:t>
      </w:r>
    </w:p>
    <w:p>
      <w:pPr>
        <w:pStyle w:val="Normal"/>
        <w:spacing w:lineRule="auto" w:line="276"/>
        <w:ind w:left="360" w:right="-30" w:hanging="0"/>
        <w:jc w:val="both"/>
        <w:rPr>
          <w:color w:val="000000"/>
          <w:sz w:val="22"/>
          <w:szCs w:val="22"/>
          <w:highlight w:val="white"/>
          <w:u w:val="single"/>
        </w:rPr>
      </w:pPr>
      <w:r>
        <w:rPr>
          <w:color w:val="000000"/>
          <w:sz w:val="22"/>
          <w:szCs w:val="22"/>
          <w:highlight w:val="white"/>
          <w:u w:val="single"/>
        </w:rPr>
      </w:r>
    </w:p>
    <w:p>
      <w:pPr>
        <w:pStyle w:val="Normal"/>
        <w:widowControl w:val="false"/>
        <w:numPr>
          <w:ilvl w:val="1"/>
          <w:numId w:val="4"/>
        </w:numPr>
        <w:suppressAutoHyphens w:val="true"/>
        <w:bidi w:val="0"/>
        <w:spacing w:lineRule="auto" w:line="276" w:before="0" w:after="0"/>
        <w:ind w:left="0" w:right="0" w:hanging="0"/>
        <w:jc w:val="both"/>
        <w:rPr/>
      </w:pPr>
      <w:r>
        <w:rPr>
          <w:sz w:val="22"/>
          <w:szCs w:val="22"/>
          <w:highlight w:val="white"/>
        </w:rPr>
        <w:t xml:space="preserve"> </w:t>
      </w:r>
      <w:r>
        <w:rPr>
          <w:color w:val="000000"/>
          <w:sz w:val="22"/>
          <w:szCs w:val="22"/>
          <w:highlight w:val="white"/>
        </w:rPr>
        <w:t>Os</w:t>
      </w:r>
      <w:r>
        <w:rPr>
          <w:b/>
          <w:color w:val="000000"/>
          <w:sz w:val="22"/>
          <w:szCs w:val="22"/>
          <w:highlight w:val="white"/>
        </w:rPr>
        <w:t xml:space="preserve"> valores de referência </w:t>
      </w:r>
      <w:r>
        <w:rPr>
          <w:b/>
          <w:sz w:val="22"/>
          <w:szCs w:val="22"/>
          <w:highlight w:val="white"/>
        </w:rPr>
        <w:t>de cada grupo</w:t>
      </w:r>
      <w:r>
        <w:rPr>
          <w:sz w:val="22"/>
          <w:szCs w:val="22"/>
          <w:highlight w:val="white"/>
        </w:rPr>
        <w:t xml:space="preserve"> (administração, gerenciamento e controle de abastecimento, manutenção e taxa de administração)</w:t>
      </w:r>
      <w:r>
        <w:rPr>
          <w:color w:val="000000"/>
          <w:sz w:val="22"/>
          <w:szCs w:val="22"/>
          <w:highlight w:val="white"/>
        </w:rPr>
        <w:t xml:space="preserve"> s</w:t>
      </w:r>
      <w:r>
        <w:rPr>
          <w:sz w:val="22"/>
          <w:szCs w:val="22"/>
          <w:highlight w:val="white"/>
        </w:rPr>
        <w:t>ão</w:t>
      </w:r>
      <w:r>
        <w:rPr>
          <w:color w:val="000000"/>
          <w:sz w:val="22"/>
          <w:szCs w:val="22"/>
          <w:highlight w:val="white"/>
        </w:rPr>
        <w:t xml:space="preserve"> aqueles presentes no </w:t>
      </w:r>
      <w:r>
        <w:rPr>
          <w:b/>
          <w:color w:val="000000"/>
          <w:sz w:val="22"/>
          <w:szCs w:val="22"/>
          <w:highlight w:val="white"/>
        </w:rPr>
        <w:t>Anexo I/</w:t>
      </w:r>
      <w:r>
        <w:rPr>
          <w:b/>
          <w:sz w:val="22"/>
          <w:szCs w:val="22"/>
          <w:highlight w:val="white"/>
        </w:rPr>
        <w:t>C</w:t>
      </w:r>
      <w:r>
        <w:rPr>
          <w:b/>
          <w:color w:val="000000"/>
          <w:sz w:val="22"/>
          <w:szCs w:val="22"/>
          <w:highlight w:val="white"/>
        </w:rPr>
        <w:t xml:space="preserve"> </w:t>
      </w:r>
      <w:r>
        <w:rPr>
          <w:color w:val="000000"/>
          <w:sz w:val="22"/>
          <w:szCs w:val="22"/>
          <w:highlight w:val="white"/>
        </w:rPr>
        <w:t xml:space="preserve">deste Termo. </w:t>
      </w:r>
    </w:p>
    <w:p>
      <w:pPr>
        <w:pStyle w:val="Normal"/>
        <w:widowControl w:val="false"/>
        <w:spacing w:lineRule="auto" w:line="276"/>
        <w:ind w:left="777" w:right="-17" w:hanging="0"/>
        <w:jc w:val="both"/>
        <w:rPr>
          <w:b/>
          <w:b/>
          <w:color w:val="000000"/>
          <w:sz w:val="22"/>
          <w:szCs w:val="22"/>
        </w:rPr>
      </w:pPr>
      <w:r>
        <w:rPr>
          <w:b/>
          <w:color w:val="000000"/>
          <w:sz w:val="22"/>
          <w:szCs w:val="22"/>
        </w:rPr>
      </w:r>
    </w:p>
    <w:p>
      <w:pPr>
        <w:pStyle w:val="Normal"/>
        <w:widowControl w:val="false"/>
        <w:numPr>
          <w:ilvl w:val="1"/>
          <w:numId w:val="4"/>
        </w:numPr>
        <w:suppressAutoHyphens w:val="true"/>
        <w:bidi w:val="0"/>
        <w:spacing w:lineRule="auto" w:line="276" w:before="0" w:after="0"/>
        <w:ind w:left="0" w:right="0" w:hanging="0"/>
        <w:jc w:val="both"/>
        <w:rPr/>
      </w:pPr>
      <w:r>
        <w:rPr>
          <w:b/>
          <w:sz w:val="22"/>
          <w:szCs w:val="22"/>
        </w:rPr>
        <w:t xml:space="preserve"> </w:t>
      </w:r>
      <w:r>
        <w:rPr>
          <w:b/>
          <w:color w:val="000000"/>
          <w:sz w:val="22"/>
          <w:szCs w:val="22"/>
        </w:rPr>
        <w:t xml:space="preserve">Integram este </w:t>
      </w:r>
      <w:r>
        <w:rPr>
          <w:b/>
          <w:sz w:val="22"/>
          <w:szCs w:val="22"/>
        </w:rPr>
        <w:t>Termo</w:t>
      </w:r>
      <w:r>
        <w:rPr>
          <w:b/>
          <w:color w:val="000000"/>
          <w:sz w:val="22"/>
          <w:szCs w:val="22"/>
        </w:rPr>
        <w:t xml:space="preserve"> de Referência os seguintes anexos:</w:t>
      </w:r>
    </w:p>
    <w:p>
      <w:pPr>
        <w:pStyle w:val="Normal"/>
        <w:ind w:left="720" w:hanging="0"/>
        <w:rPr>
          <w:b/>
          <w:b/>
          <w:color w:val="000000"/>
          <w:sz w:val="22"/>
          <w:szCs w:val="22"/>
        </w:rPr>
      </w:pPr>
      <w:r>
        <w:rPr>
          <w:b/>
          <w:color w:val="000000"/>
          <w:sz w:val="22"/>
          <w:szCs w:val="22"/>
        </w:rPr>
      </w:r>
    </w:p>
    <w:p>
      <w:pPr>
        <w:pStyle w:val="Normal"/>
        <w:widowControl w:val="false"/>
        <w:numPr>
          <w:ilvl w:val="2"/>
          <w:numId w:val="4"/>
        </w:numPr>
        <w:suppressAutoHyphens w:val="true"/>
        <w:bidi w:val="0"/>
        <w:spacing w:lineRule="auto" w:line="276" w:before="0" w:after="0"/>
        <w:ind w:left="567" w:right="0" w:hanging="0"/>
        <w:jc w:val="both"/>
        <w:rPr/>
      </w:pPr>
      <w:r>
        <w:rPr>
          <w:color w:val="000000"/>
          <w:sz w:val="22"/>
          <w:szCs w:val="22"/>
        </w:rPr>
        <w:t>ANEXO I/A</w:t>
      </w:r>
      <w:r>
        <w:rPr>
          <w:b/>
          <w:color w:val="000000"/>
          <w:sz w:val="22"/>
          <w:szCs w:val="22"/>
        </w:rPr>
        <w:t xml:space="preserve">: Estudo Técnico </w:t>
      </w:r>
      <w:r>
        <w:rPr>
          <w:b/>
          <w:sz w:val="22"/>
          <w:szCs w:val="22"/>
        </w:rPr>
        <w:t>P</w:t>
      </w:r>
      <w:r>
        <w:rPr>
          <w:b/>
          <w:color w:val="000000"/>
          <w:sz w:val="22"/>
          <w:szCs w:val="22"/>
        </w:rPr>
        <w:t xml:space="preserve">reliminar – ETP – </w:t>
      </w:r>
      <w:r>
        <w:rPr>
          <w:color w:val="000000"/>
          <w:sz w:val="22"/>
          <w:szCs w:val="22"/>
        </w:rPr>
        <w:t>Disponível no site do IFSertãoPE, no seguinte endereço:</w:t>
      </w:r>
      <w:r>
        <w:rPr>
          <w:b/>
          <w:color w:val="000000"/>
          <w:sz w:val="22"/>
          <w:szCs w:val="22"/>
        </w:rPr>
        <w:t xml:space="preserve"> </w:t>
      </w:r>
      <w:hyperlink r:id="rId9">
        <w:r>
          <w:rPr>
            <w:rStyle w:val="LinkdaInternet"/>
            <w:b/>
            <w:color w:val="0000FF"/>
            <w:sz w:val="22"/>
            <w:szCs w:val="22"/>
            <w:u w:val="single"/>
          </w:rPr>
          <w:t>https://www.ifsertao-pe.edu.br/index.php/licitacoes/pregao-eletronico/pregao-rei?id=11791</w:t>
        </w:r>
      </w:hyperlink>
      <w:r>
        <w:rPr>
          <w:b/>
          <w:color w:val="000000"/>
          <w:sz w:val="22"/>
          <w:szCs w:val="22"/>
        </w:rPr>
        <w:t>;</w:t>
      </w:r>
    </w:p>
    <w:p>
      <w:pPr>
        <w:pStyle w:val="Normal"/>
        <w:widowControl w:val="false"/>
        <w:spacing w:lineRule="auto" w:line="276"/>
        <w:ind w:left="1440" w:right="-17" w:hanging="0"/>
        <w:jc w:val="both"/>
        <w:rPr>
          <w:b/>
          <w:b/>
          <w:color w:val="000000"/>
          <w:sz w:val="22"/>
          <w:szCs w:val="22"/>
        </w:rPr>
      </w:pPr>
      <w:r>
        <w:rPr>
          <w:b/>
          <w:color w:val="000000"/>
          <w:sz w:val="22"/>
          <w:szCs w:val="22"/>
        </w:rPr>
      </w:r>
    </w:p>
    <w:p>
      <w:pPr>
        <w:pStyle w:val="Normal"/>
        <w:widowControl w:val="false"/>
        <w:numPr>
          <w:ilvl w:val="2"/>
          <w:numId w:val="4"/>
        </w:numPr>
        <w:suppressAutoHyphens w:val="true"/>
        <w:bidi w:val="0"/>
        <w:spacing w:lineRule="auto" w:line="276" w:before="0" w:after="0"/>
        <w:ind w:left="567" w:right="0" w:hanging="0"/>
        <w:jc w:val="both"/>
        <w:rPr/>
      </w:pPr>
      <w:r>
        <w:rPr>
          <w:color w:val="000000"/>
          <w:sz w:val="22"/>
          <w:szCs w:val="22"/>
        </w:rPr>
        <w:t>ANEXO I/B</w:t>
      </w:r>
      <w:r>
        <w:rPr>
          <w:b/>
          <w:color w:val="000000"/>
          <w:sz w:val="22"/>
          <w:szCs w:val="22"/>
        </w:rPr>
        <w:t xml:space="preserve">: </w:t>
      </w:r>
      <w:r>
        <w:rPr>
          <w:b/>
          <w:sz w:val="22"/>
          <w:szCs w:val="22"/>
        </w:rPr>
        <w:t>Estimativas das Quantidades e de Valores, Mensal e Anual, do Órgão Gerenciador e Órgãos Participantes;</w:t>
      </w:r>
    </w:p>
    <w:p>
      <w:pPr>
        <w:pStyle w:val="Normal"/>
        <w:ind w:left="720" w:hanging="0"/>
        <w:rPr>
          <w:color w:val="000000"/>
          <w:sz w:val="22"/>
          <w:szCs w:val="22"/>
        </w:rPr>
      </w:pPr>
      <w:r>
        <w:rPr>
          <w:color w:val="000000"/>
          <w:sz w:val="22"/>
          <w:szCs w:val="22"/>
        </w:rPr>
      </w:r>
    </w:p>
    <w:p>
      <w:pPr>
        <w:pStyle w:val="Normal"/>
        <w:widowControl w:val="false"/>
        <w:numPr>
          <w:ilvl w:val="2"/>
          <w:numId w:val="4"/>
        </w:numPr>
        <w:suppressAutoHyphens w:val="true"/>
        <w:bidi w:val="0"/>
        <w:spacing w:lineRule="auto" w:line="276" w:before="0" w:after="0"/>
        <w:ind w:left="567" w:right="0" w:hanging="0"/>
        <w:jc w:val="both"/>
        <w:rPr/>
      </w:pPr>
      <w:r>
        <w:rPr>
          <w:color w:val="000000"/>
          <w:sz w:val="22"/>
          <w:szCs w:val="22"/>
        </w:rPr>
        <w:t xml:space="preserve">ANEXO I/C: </w:t>
      </w:r>
      <w:r>
        <w:rPr>
          <w:b/>
          <w:sz w:val="22"/>
          <w:szCs w:val="22"/>
        </w:rPr>
        <w:t>Planilha de Valor de Referência;</w:t>
      </w:r>
      <w:r>
        <w:rPr>
          <w:color w:val="000000"/>
          <w:sz w:val="22"/>
          <w:szCs w:val="22"/>
        </w:rPr>
        <w:t xml:space="preserve"> </w:t>
      </w:r>
    </w:p>
    <w:p>
      <w:pPr>
        <w:pStyle w:val="Normal"/>
        <w:ind w:left="720" w:hanging="0"/>
        <w:rPr>
          <w:color w:val="000000"/>
          <w:sz w:val="22"/>
          <w:szCs w:val="22"/>
        </w:rPr>
      </w:pPr>
      <w:r>
        <w:rPr>
          <w:color w:val="000000"/>
          <w:sz w:val="22"/>
          <w:szCs w:val="22"/>
        </w:rPr>
      </w:r>
    </w:p>
    <w:p>
      <w:pPr>
        <w:pStyle w:val="Normal"/>
        <w:widowControl w:val="false"/>
        <w:numPr>
          <w:ilvl w:val="2"/>
          <w:numId w:val="4"/>
        </w:numPr>
        <w:suppressAutoHyphens w:val="true"/>
        <w:bidi w:val="0"/>
        <w:spacing w:before="0" w:after="0"/>
        <w:ind w:left="567" w:right="0" w:hanging="0"/>
        <w:jc w:val="both"/>
        <w:rPr/>
      </w:pPr>
      <w:r>
        <w:rPr>
          <w:color w:val="000000"/>
          <w:sz w:val="22"/>
          <w:szCs w:val="22"/>
        </w:rPr>
        <w:t xml:space="preserve">ANEXO I/D: </w:t>
      </w:r>
      <w:r>
        <w:rPr>
          <w:b/>
          <w:color w:val="000000"/>
          <w:sz w:val="22"/>
          <w:szCs w:val="22"/>
        </w:rPr>
        <w:t>Lista da frota (veículos, tratores e equipamentos) objeto da contratação</w:t>
      </w:r>
    </w:p>
    <w:p>
      <w:pPr>
        <w:pStyle w:val="Normal"/>
        <w:ind w:left="720" w:hanging="0"/>
        <w:rPr>
          <w:b/>
          <w:b/>
          <w:color w:val="000000"/>
          <w:sz w:val="22"/>
          <w:szCs w:val="22"/>
        </w:rPr>
      </w:pPr>
      <w:r>
        <w:rPr>
          <w:b/>
          <w:color w:val="000000"/>
          <w:sz w:val="22"/>
          <w:szCs w:val="22"/>
        </w:rPr>
      </w:r>
    </w:p>
    <w:p>
      <w:pPr>
        <w:pStyle w:val="Normal"/>
        <w:widowControl w:val="false"/>
        <w:numPr>
          <w:ilvl w:val="2"/>
          <w:numId w:val="4"/>
        </w:numPr>
        <w:suppressAutoHyphens w:val="true"/>
        <w:bidi w:val="0"/>
        <w:spacing w:lineRule="auto" w:line="276" w:before="0" w:after="120"/>
        <w:ind w:left="567" w:right="0" w:hanging="0"/>
        <w:jc w:val="both"/>
        <w:rPr/>
      </w:pPr>
      <w:r>
        <w:rPr>
          <w:color w:val="000000"/>
          <w:sz w:val="22"/>
          <w:szCs w:val="22"/>
        </w:rPr>
        <w:t xml:space="preserve">ANEXO I/E: </w:t>
      </w:r>
      <w:r>
        <w:rPr>
          <w:b/>
          <w:color w:val="000000"/>
          <w:sz w:val="22"/>
          <w:szCs w:val="22"/>
        </w:rPr>
        <w:t>Instrumento de Medição de Resultados-IMR</w:t>
      </w:r>
    </w:p>
    <w:p>
      <w:pPr>
        <w:pStyle w:val="ListParagraph"/>
        <w:rPr>
          <w:color w:val="000000"/>
          <w:sz w:val="22"/>
          <w:szCs w:val="22"/>
        </w:rPr>
      </w:pPr>
      <w:r>
        <w:rPr>
          <w:color w:val="000000"/>
          <w:sz w:val="22"/>
          <w:szCs w:val="22"/>
        </w:rPr>
      </w:r>
    </w:p>
    <w:p>
      <w:pPr>
        <w:pStyle w:val="Normal"/>
        <w:widowControl w:val="false"/>
        <w:spacing w:lineRule="auto" w:line="276"/>
        <w:ind w:left="1440" w:right="-17" w:hanging="0"/>
        <w:jc w:val="both"/>
        <w:rPr>
          <w:color w:val="000000"/>
          <w:sz w:val="22"/>
          <w:szCs w:val="22"/>
        </w:rPr>
      </w:pPr>
      <w:r>
        <w:rPr>
          <w:color w:val="000000"/>
          <w:sz w:val="22"/>
          <w:szCs w:val="22"/>
        </w:rPr>
      </w:r>
    </w:p>
    <w:p>
      <w:pPr>
        <w:pStyle w:val="Normal"/>
        <w:widowControl w:val="false"/>
        <w:spacing w:lineRule="auto" w:line="276"/>
        <w:ind w:left="1440" w:right="-17" w:hanging="0"/>
        <w:jc w:val="both"/>
        <w:rPr>
          <w:color w:val="000000"/>
          <w:sz w:val="22"/>
          <w:szCs w:val="22"/>
        </w:rPr>
      </w:pPr>
      <w:r>
        <w:rPr>
          <w:color w:val="000000"/>
          <w:sz w:val="22"/>
          <w:szCs w:val="22"/>
        </w:rPr>
      </w:r>
    </w:p>
    <w:p>
      <w:pPr>
        <w:pStyle w:val="Normal"/>
        <w:widowControl w:val="false"/>
        <w:spacing w:lineRule="auto" w:line="276"/>
        <w:ind w:left="1440" w:right="-17" w:hanging="0"/>
        <w:jc w:val="both"/>
        <w:rPr>
          <w:color w:val="000000"/>
          <w:sz w:val="22"/>
          <w:szCs w:val="22"/>
        </w:rPr>
      </w:pPr>
      <w:r>
        <w:rPr>
          <w:color w:val="000000"/>
          <w:sz w:val="22"/>
          <w:szCs w:val="22"/>
        </w:rPr>
      </w:r>
    </w:p>
    <w:p>
      <w:pPr>
        <w:pStyle w:val="Normal"/>
        <w:spacing w:lineRule="auto" w:line="240" w:before="0" w:after="132"/>
        <w:ind w:left="360" w:hanging="0"/>
        <w:jc w:val="center"/>
        <w:rPr>
          <w:rFonts w:ascii="Arial" w:hAnsi="Arial" w:eastAsia="Arial" w:cs="Arial"/>
          <w:b/>
          <w:b/>
          <w:bCs/>
          <w:color w:val="00000A"/>
          <w:kern w:val="0"/>
          <w:sz w:val="20"/>
          <w:szCs w:val="20"/>
          <w:lang w:val="pt-BR" w:eastAsia="pt-BR" w:bidi="ar-SA"/>
        </w:rPr>
      </w:pPr>
      <w:r>
        <w:rPr>
          <w:rFonts w:eastAsia="Arial" w:cs="Arial"/>
          <w:b/>
          <w:bCs/>
          <w:color w:val="00000A"/>
          <w:kern w:val="0"/>
          <w:sz w:val="20"/>
          <w:szCs w:val="20"/>
          <w:lang w:val="pt-BR" w:eastAsia="pt-BR" w:bidi="ar-SA"/>
        </w:rPr>
        <w:t>Jean Carlos Coelho Alencar</w:t>
      </w:r>
    </w:p>
    <w:p>
      <w:pPr>
        <w:pStyle w:val="Normal"/>
        <w:spacing w:lineRule="auto" w:line="240" w:before="0" w:after="360"/>
        <w:ind w:left="360" w:hanging="0"/>
        <w:jc w:val="center"/>
        <w:rPr>
          <w:rFonts w:ascii="Arial" w:hAnsi="Arial" w:eastAsia="Arial" w:cs="Arial"/>
          <w:b/>
          <w:b/>
          <w:bCs/>
          <w:color w:val="00000A"/>
          <w:kern w:val="0"/>
          <w:sz w:val="20"/>
          <w:szCs w:val="20"/>
          <w:lang w:val="pt-BR" w:eastAsia="pt-BR" w:bidi="ar-SA"/>
        </w:rPr>
      </w:pPr>
      <w:r>
        <w:rPr>
          <w:rFonts w:eastAsia="Arial" w:cs="Arial"/>
          <w:b/>
          <w:bCs/>
          <w:color w:val="00000A"/>
          <w:kern w:val="0"/>
          <w:sz w:val="20"/>
          <w:szCs w:val="20"/>
          <w:lang w:val="pt-BR" w:eastAsia="pt-BR" w:bidi="ar-SA"/>
        </w:rPr>
        <w:t xml:space="preserve">Pró-Reitor  de Orçamento e Administração </w:t>
      </w:r>
    </w:p>
    <w:p>
      <w:pPr>
        <w:pStyle w:val="Normal"/>
        <w:spacing w:before="0" w:after="246"/>
        <w:ind w:hanging="0"/>
        <w:jc w:val="both"/>
        <w:rPr>
          <w:b/>
          <w:b/>
          <w:bCs/>
          <w:sz w:val="22"/>
          <w:szCs w:val="22"/>
        </w:rPr>
      </w:pPr>
      <w:r>
        <w:rPr/>
      </w:r>
    </w:p>
    <w:p>
      <w:pPr>
        <w:pStyle w:val="Normal"/>
        <w:spacing w:before="0" w:after="360"/>
        <w:ind w:hanging="0"/>
        <w:jc w:val="both"/>
        <w:rPr/>
      </w:pPr>
      <w:r>
        <w:rPr>
          <w:b/>
          <w:bCs/>
          <w:sz w:val="22"/>
          <w:szCs w:val="22"/>
        </w:rPr>
        <w:t>APROVO o</w:t>
      </w:r>
      <w:r>
        <w:rPr>
          <w:b/>
          <w:bCs/>
          <w:color w:val="00000A"/>
        </w:rPr>
        <w:t xml:space="preserve"> presente Termo de Referência </w:t>
      </w:r>
      <w:r>
        <w:rPr>
          <w:color w:val="00000A"/>
        </w:rPr>
        <w:t xml:space="preserve">de acordo com o inciso II do Artigo 14º do Decreto 10.024/2019, cuja finalidade é subsidiar os licitantes de todas as informações necessárias à participação no certame de Pregão Eletrônico para </w:t>
      </w:r>
      <w:r>
        <w:rPr>
          <w:b/>
          <w:color w:val="00000A"/>
        </w:rPr>
        <w:t xml:space="preserve">Contratação de empresa prestadora de serviços de administração e gerenciamento de frota para intermediação de abastecimento de combustíveis, manutenção preventiva e corretiva de veículos da Reitoria e dos </w:t>
      </w:r>
      <w:r>
        <w:rPr>
          <w:b/>
          <w:i/>
          <w:color w:val="00000A"/>
        </w:rPr>
        <w:t>campi</w:t>
      </w:r>
      <w:r>
        <w:rPr>
          <w:b/>
          <w:color w:val="00000A"/>
        </w:rPr>
        <w:t xml:space="preserve"> do IFSertãoPE</w:t>
      </w:r>
      <w:r>
        <w:rPr>
          <w:color w:val="00000A"/>
        </w:rPr>
        <w:t>, estando presentes os elementos necessários à identificação do objeto, seu custo e todos os critérios para participação de forma clara e concisa.</w:t>
      </w:r>
    </w:p>
    <w:p>
      <w:pPr>
        <w:pStyle w:val="Normal"/>
        <w:spacing w:before="0" w:after="360"/>
        <w:jc w:val="both"/>
        <w:rPr>
          <w:color w:val="00000A"/>
        </w:rPr>
      </w:pPr>
      <w:r>
        <w:rPr>
          <w:color w:val="00000A"/>
        </w:rPr>
      </w:r>
    </w:p>
    <w:p>
      <w:pPr>
        <w:pStyle w:val="Normal"/>
        <w:spacing w:lineRule="auto" w:line="276"/>
        <w:ind w:hanging="0"/>
        <w:jc w:val="both"/>
        <w:rPr>
          <w:color w:val="00000A"/>
        </w:rPr>
      </w:pPr>
      <w:r>
        <w:rPr>
          <w:color w:val="00000A"/>
        </w:rPr>
      </w:r>
    </w:p>
    <w:p>
      <w:pPr>
        <w:pStyle w:val="Normal"/>
        <w:spacing w:lineRule="auto" w:line="276"/>
        <w:ind w:left="426" w:hanging="0"/>
        <w:jc w:val="center"/>
        <w:rPr>
          <w:rFonts w:ascii="Arial" w:hAnsi="Arial" w:eastAsia="Arial" w:cs="Arial"/>
          <w:b/>
          <w:b/>
          <w:bCs/>
          <w:color w:val="00000A"/>
          <w:kern w:val="0"/>
          <w:sz w:val="20"/>
          <w:szCs w:val="20"/>
          <w:lang w:val="pt-BR" w:eastAsia="pt-BR" w:bidi="ar-SA"/>
        </w:rPr>
      </w:pPr>
      <w:r>
        <w:rPr>
          <w:rFonts w:eastAsia="Arial" w:cs="Arial"/>
          <w:b/>
          <w:bCs/>
          <w:color w:val="00000A"/>
          <w:kern w:val="0"/>
          <w:sz w:val="20"/>
          <w:szCs w:val="20"/>
          <w:lang w:val="pt-BR" w:eastAsia="pt-BR" w:bidi="ar-SA"/>
        </w:rPr>
        <w:t xml:space="preserve">Maria Leopoldina Veras Camelo </w:t>
      </w:r>
    </w:p>
    <w:p>
      <w:pPr>
        <w:pStyle w:val="Normal"/>
        <w:spacing w:lineRule="auto" w:line="276"/>
        <w:ind w:left="426" w:hanging="0"/>
        <w:jc w:val="center"/>
        <w:rPr>
          <w:color w:val="00000A"/>
        </w:rPr>
      </w:pPr>
      <w:r>
        <w:rPr>
          <w:b/>
          <w:bCs/>
          <w:color w:val="00000A"/>
        </w:rPr>
        <w:t>Reitor</w:t>
      </w:r>
      <w:r>
        <w:rPr>
          <w:rFonts w:eastAsia="Arial" w:cs="Arial"/>
          <w:b/>
          <w:bCs/>
          <w:color w:val="00000A"/>
          <w:kern w:val="0"/>
          <w:sz w:val="20"/>
          <w:szCs w:val="20"/>
          <w:lang w:val="pt-BR" w:eastAsia="pt-BR" w:bidi="ar-SA"/>
        </w:rPr>
        <w:t>a</w:t>
      </w:r>
    </w:p>
    <w:p>
      <w:pPr>
        <w:sectPr>
          <w:headerReference w:type="default" r:id="rId10"/>
          <w:footerReference w:type="default" r:id="rId11"/>
          <w:type w:val="nextPage"/>
          <w:pgSz w:w="11906" w:h="16838"/>
          <w:pgMar w:left="1701" w:right="1134" w:header="709" w:top="1418" w:footer="709" w:bottom="1418" w:gutter="0"/>
          <w:pgNumType w:start="1" w:fmt="decimal"/>
          <w:formProt w:val="false"/>
          <w:textDirection w:val="lrTb"/>
          <w:docGrid w:type="default" w:linePitch="100" w:charSpace="16384"/>
        </w:sectPr>
        <w:pStyle w:val="Normal"/>
        <w:spacing w:lineRule="auto" w:line="276"/>
        <w:jc w:val="center"/>
        <w:rPr>
          <w:color w:val="00000A"/>
        </w:rPr>
      </w:pPr>
      <w:r>
        <w:rPr>
          <w:b/>
          <w:bCs/>
          <w:color w:val="00000A"/>
        </w:rPr>
        <w:t>IFSertãoPE</w:t>
      </w:r>
    </w:p>
    <w:p>
      <w:pPr>
        <w:pStyle w:val="Normal"/>
        <w:bidi w:val="0"/>
        <w:spacing w:lineRule="auto" w:line="360" w:before="0" w:after="0"/>
        <w:jc w:val="center"/>
        <w:rPr>
          <w:b/>
          <w:b/>
          <w:sz w:val="24"/>
          <w:szCs w:val="24"/>
        </w:rPr>
      </w:pPr>
      <w:r>
        <w:rPr>
          <w:b/>
          <w:sz w:val="24"/>
          <w:szCs w:val="24"/>
        </w:rPr>
        <w:t>ANEXO I/B</w:t>
      </w:r>
    </w:p>
    <w:p>
      <w:pPr>
        <w:pStyle w:val="Normal"/>
        <w:widowControl w:val="false"/>
        <w:bidi w:val="0"/>
        <w:spacing w:lineRule="auto" w:line="360" w:before="0" w:after="0"/>
        <w:ind w:left="-245" w:right="-197" w:hanging="0"/>
        <w:jc w:val="center"/>
        <w:rPr/>
      </w:pPr>
      <w:r>
        <w:rPr>
          <w:rFonts w:eastAsia="Times New Roman" w:cs="Times New Roman" w:ascii="Times New Roman" w:hAnsi="Times New Roman"/>
          <w:b/>
          <w:sz w:val="24"/>
          <w:szCs w:val="24"/>
        </w:rPr>
        <w:t>Estimativas das Quantidades e de Valores, Mensal e Anual, do Órgão Gerenciador e Órgãos Participantes</w:t>
      </w:r>
    </w:p>
    <w:p>
      <w:pPr>
        <w:pStyle w:val="Normal"/>
        <w:widowControl w:val="false"/>
        <w:bidi w:val="0"/>
        <w:spacing w:lineRule="auto" w:line="360" w:before="0" w:after="0"/>
        <w:ind w:left="-245" w:right="-197"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bl>
      <w:tblPr>
        <w:tblW w:w="14220" w:type="dxa"/>
        <w:jc w:val="left"/>
        <w:tblInd w:w="55" w:type="dxa"/>
        <w:tblCellMar>
          <w:top w:w="0" w:type="dxa"/>
          <w:left w:w="98" w:type="dxa"/>
          <w:bottom w:w="0" w:type="dxa"/>
          <w:right w:w="108" w:type="dxa"/>
        </w:tblCellMar>
        <w:tblLook w:firstRow="0" w:noVBand="1" w:lastRow="0" w:firstColumn="0" w:lastColumn="0" w:noHBand="0" w:val="0400"/>
      </w:tblPr>
      <w:tblGrid>
        <w:gridCol w:w="651"/>
        <w:gridCol w:w="2926"/>
        <w:gridCol w:w="2315"/>
        <w:gridCol w:w="1303"/>
        <w:gridCol w:w="1437"/>
        <w:gridCol w:w="1415"/>
        <w:gridCol w:w="1437"/>
        <w:gridCol w:w="1331"/>
        <w:gridCol w:w="1403"/>
      </w:tblGrid>
      <w:tr>
        <w:trPr>
          <w:trHeight w:val="450" w:hRule="atLeast"/>
        </w:trPr>
        <w:tc>
          <w:tcPr>
            <w:tcW w:w="14218" w:type="dxa"/>
            <w:gridSpan w:val="9"/>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spacing w:before="0" w:after="360"/>
              <w:ind w:right="-197" w:hanging="0"/>
              <w:jc w:val="center"/>
              <w:rPr>
                <w:sz w:val="24"/>
                <w:szCs w:val="24"/>
              </w:rPr>
            </w:pPr>
            <w:r>
              <w:rPr>
                <w:rFonts w:eastAsia="Times New Roman" w:cs="Times New Roman" w:ascii="Times New Roman" w:hAnsi="Times New Roman"/>
                <w:b/>
                <w:sz w:val="24"/>
                <w:szCs w:val="24"/>
              </w:rPr>
              <w:t xml:space="preserve">GRUPO 01 (Reitoria/IF SERTÃO – PE – UASG 158149) </w:t>
            </w:r>
          </w:p>
        </w:tc>
      </w:tr>
      <w:tr>
        <w:trPr/>
        <w:tc>
          <w:tcPr>
            <w:tcW w:w="651"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926" w:type="dxa"/>
            <w:tcBorders>
              <w:top w:val="single" w:sz="4" w:space="0" w:color="000001"/>
              <w:left w:val="single" w:sz="4" w:space="0" w:color="000001"/>
              <w:bottom w:val="single" w:sz="4" w:space="0" w:color="000001"/>
              <w:right w:val="single" w:sz="4" w:space="0" w:color="000001"/>
            </w:tcBorders>
            <w:shd w:color="auto" w:fill="B8CCE4"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15"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107" w:right="-133" w:hanging="0"/>
              <w:jc w:val="center"/>
              <w:rPr>
                <w:sz w:val="18"/>
                <w:szCs w:val="18"/>
              </w:rPr>
            </w:pPr>
            <w:r>
              <w:rPr>
                <w:b/>
                <w:sz w:val="18"/>
                <w:szCs w:val="18"/>
              </w:rPr>
              <w:t xml:space="preserve">Especificação </w:t>
            </w:r>
          </w:p>
        </w:tc>
        <w:tc>
          <w:tcPr>
            <w:tcW w:w="1303"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37"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163" w:right="-86" w:hanging="0"/>
              <w:jc w:val="center"/>
              <w:rPr>
                <w:sz w:val="18"/>
                <w:szCs w:val="18"/>
              </w:rPr>
            </w:pPr>
            <w:r>
              <w:rPr>
                <w:b/>
                <w:sz w:val="18"/>
                <w:szCs w:val="18"/>
              </w:rPr>
              <w:t>ANP-PE R$ (B)</w:t>
            </w:r>
          </w:p>
        </w:tc>
        <w:tc>
          <w:tcPr>
            <w:tcW w:w="1415"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437"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331"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b/>
                <w:sz w:val="18"/>
                <w:szCs w:val="18"/>
              </w:rPr>
              <w:t>E</w:t>
            </w:r>
            <w:r>
              <w:rPr>
                <w:sz w:val="18"/>
                <w:szCs w:val="18"/>
              </w:rPr>
              <w:t xml:space="preserve"> = Soma dos Valores de C</w:t>
            </w:r>
          </w:p>
        </w:tc>
        <w:tc>
          <w:tcPr>
            <w:tcW w:w="1403" w:type="dxa"/>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F</w:t>
            </w:r>
            <w:r>
              <w:rPr>
                <w:sz w:val="18"/>
                <w:szCs w:val="18"/>
              </w:rPr>
              <w:t xml:space="preserve"> = E X 12</w:t>
            </w:r>
          </w:p>
        </w:tc>
      </w:tr>
      <w:tr>
        <w:trPr/>
        <w:tc>
          <w:tcPr>
            <w:tcW w:w="651"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w:t>
            </w:r>
          </w:p>
          <w:p>
            <w:pPr>
              <w:pStyle w:val="Normal"/>
              <w:widowControl w:val="false"/>
              <w:spacing w:lineRule="auto" w:line="276" w:before="0" w:after="120"/>
              <w:jc w:val="center"/>
              <w:rPr>
                <w:sz w:val="18"/>
                <w:szCs w:val="18"/>
              </w:rPr>
            </w:pPr>
            <w:r>
              <w:rPr>
                <w:sz w:val="18"/>
                <w:szCs w:val="18"/>
              </w:rPr>
            </w:r>
          </w:p>
        </w:tc>
        <w:tc>
          <w:tcPr>
            <w:tcW w:w="2926"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30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6.369</w:t>
            </w:r>
          </w:p>
        </w:tc>
        <w:tc>
          <w:tcPr>
            <w:tcW w:w="143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 xml:space="preserve">R$ 6,43 </w:t>
            </w:r>
          </w:p>
        </w:tc>
        <w:tc>
          <w:tcPr>
            <w:tcW w:w="14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3.412,72</w:t>
            </w:r>
          </w:p>
        </w:tc>
        <w:tc>
          <w:tcPr>
            <w:tcW w:w="143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color w:val="000000" w:themeColor="text1"/>
                <w:sz w:val="18"/>
                <w:szCs w:val="18"/>
              </w:rPr>
            </w:pPr>
            <w:r>
              <w:rPr>
                <w:color w:val="000000" w:themeColor="text1"/>
                <w:sz w:val="18"/>
                <w:szCs w:val="18"/>
              </w:rPr>
            </w:r>
          </w:p>
          <w:p>
            <w:pPr>
              <w:pStyle w:val="Normal"/>
              <w:widowControl w:val="false"/>
              <w:spacing w:lineRule="auto" w:line="276" w:before="0" w:after="120"/>
              <w:ind w:left="-57" w:hanging="0"/>
              <w:rPr>
                <w:color w:val="000000" w:themeColor="text1"/>
                <w:sz w:val="18"/>
                <w:szCs w:val="18"/>
              </w:rPr>
            </w:pPr>
            <w:r>
              <w:rPr>
                <w:color w:val="000000" w:themeColor="text1"/>
                <w:sz w:val="18"/>
                <w:szCs w:val="18"/>
              </w:rPr>
              <w:t>40.952,64</w:t>
            </w:r>
          </w:p>
        </w:tc>
        <w:tc>
          <w:tcPr>
            <w:tcW w:w="1331" w:type="dxa"/>
            <w:vMerge w:val="restart"/>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10.396,75</w:t>
            </w:r>
          </w:p>
        </w:tc>
        <w:tc>
          <w:tcPr>
            <w:tcW w:w="1403" w:type="dxa"/>
            <w:vMerge w:val="restart"/>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spacing w:lineRule="auto" w:line="276" w:before="0" w:after="120"/>
              <w:ind w:left="-57" w:hanging="0"/>
              <w:rPr>
                <w:b/>
                <w:b/>
                <w:color w:val="000000" w:themeColor="text1"/>
                <w:sz w:val="18"/>
                <w:szCs w:val="18"/>
              </w:rPr>
            </w:pPr>
            <w:r>
              <w:rPr>
                <w:b/>
                <w:color w:val="000000" w:themeColor="text1"/>
                <w:sz w:val="18"/>
                <w:szCs w:val="18"/>
              </w:rPr>
            </w:r>
          </w:p>
          <w:p>
            <w:pPr>
              <w:pStyle w:val="Normal"/>
              <w:widowControl w:val="false"/>
              <w:spacing w:lineRule="auto" w:line="276" w:before="0" w:after="120"/>
              <w:ind w:left="-57" w:hanging="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124.761,00</w:t>
            </w:r>
          </w:p>
        </w:tc>
      </w:tr>
      <w:tr>
        <w:trPr>
          <w:trHeight w:val="938" w:hRule="atLeast"/>
        </w:trPr>
        <w:tc>
          <w:tcPr>
            <w:tcW w:w="651"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b/>
                <w:b/>
                <w:sz w:val="18"/>
                <w:szCs w:val="18"/>
              </w:rPr>
            </w:pPr>
            <w:r>
              <w:rPr>
                <w:b/>
                <w:sz w:val="18"/>
                <w:szCs w:val="18"/>
              </w:rPr>
            </w:r>
          </w:p>
        </w:tc>
        <w:tc>
          <w:tcPr>
            <w:tcW w:w="2926"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b/>
                <w:b/>
                <w:sz w:val="18"/>
                <w:szCs w:val="18"/>
              </w:rPr>
            </w:pPr>
            <w:r>
              <w:rPr>
                <w:b/>
                <w:sz w:val="18"/>
                <w:szCs w:val="18"/>
              </w:rPr>
            </w:r>
          </w:p>
        </w:tc>
        <w:tc>
          <w:tcPr>
            <w:tcW w:w="23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Óleo Diesel </w:t>
            </w:r>
          </w:p>
        </w:tc>
        <w:tc>
          <w:tcPr>
            <w:tcW w:w="130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16.117</w:t>
            </w:r>
          </w:p>
        </w:tc>
        <w:tc>
          <w:tcPr>
            <w:tcW w:w="143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R$ 5,20</w:t>
            </w:r>
          </w:p>
        </w:tc>
        <w:tc>
          <w:tcPr>
            <w:tcW w:w="14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6.984,03</w:t>
            </w:r>
          </w:p>
        </w:tc>
        <w:tc>
          <w:tcPr>
            <w:tcW w:w="143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83.808,36</w:t>
            </w:r>
          </w:p>
        </w:tc>
        <w:tc>
          <w:tcPr>
            <w:tcW w:w="1331" w:type="dxa"/>
            <w:vMerge w:val="continue"/>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spacing w:lineRule="auto" w:line="276"/>
              <w:rPr>
                <w:color w:val="000000" w:themeColor="text1"/>
                <w:sz w:val="18"/>
                <w:szCs w:val="18"/>
              </w:rPr>
            </w:pPr>
            <w:r>
              <w:rPr>
                <w:color w:val="000000" w:themeColor="text1"/>
                <w:sz w:val="18"/>
                <w:szCs w:val="18"/>
              </w:rPr>
            </w:r>
          </w:p>
        </w:tc>
        <w:tc>
          <w:tcPr>
            <w:tcW w:w="1403" w:type="dxa"/>
            <w:vMerge w:val="continue"/>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spacing w:lineRule="auto" w:line="276"/>
              <w:rPr>
                <w:color w:val="000000" w:themeColor="text1"/>
                <w:sz w:val="18"/>
                <w:szCs w:val="18"/>
              </w:rPr>
            </w:pPr>
            <w:r>
              <w:rPr>
                <w:color w:val="000000" w:themeColor="text1"/>
                <w:sz w:val="18"/>
                <w:szCs w:val="18"/>
              </w:rPr>
            </w:r>
          </w:p>
        </w:tc>
      </w:tr>
      <w:tr>
        <w:trPr/>
        <w:tc>
          <w:tcPr>
            <w:tcW w:w="5892"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spacing w:lineRule="auto" w:line="276" w:before="0" w:after="120"/>
              <w:jc w:val="center"/>
              <w:rPr>
                <w:sz w:val="18"/>
                <w:szCs w:val="18"/>
              </w:rPr>
            </w:pPr>
            <w:r>
              <w:rPr>
                <w:sz w:val="18"/>
                <w:szCs w:val="18"/>
              </w:rPr>
            </w:r>
          </w:p>
        </w:tc>
        <w:tc>
          <w:tcPr>
            <w:tcW w:w="4155"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spacing w:lineRule="auto" w:line="276" w:before="0" w:after="120"/>
              <w:ind w:left="-114" w:right="-105" w:hanging="30"/>
              <w:jc w:val="center"/>
              <w:rPr>
                <w:sz w:val="18"/>
                <w:szCs w:val="18"/>
              </w:rPr>
            </w:pPr>
            <w:r>
              <w:rPr>
                <w:b/>
                <w:sz w:val="18"/>
                <w:szCs w:val="18"/>
              </w:rPr>
              <w:t>Valor Estimado MENSAL R$</w:t>
            </w:r>
          </w:p>
        </w:tc>
        <w:tc>
          <w:tcPr>
            <w:tcW w:w="4171"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
              <w:widowControl w:val="false"/>
              <w:spacing w:lineRule="auto" w:line="276" w:before="0" w:after="120"/>
              <w:ind w:right="-197" w:hanging="0"/>
              <w:jc w:val="center"/>
              <w:rPr>
                <w:sz w:val="18"/>
                <w:szCs w:val="18"/>
              </w:rPr>
            </w:pPr>
            <w:r>
              <w:rPr>
                <w:b/>
                <w:sz w:val="18"/>
                <w:szCs w:val="18"/>
              </w:rPr>
              <w:t>Valor Estimado ANUAL R$</w:t>
            </w:r>
          </w:p>
        </w:tc>
      </w:tr>
      <w:tr>
        <w:trPr/>
        <w:tc>
          <w:tcPr>
            <w:tcW w:w="65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t>2</w:t>
            </w:r>
          </w:p>
        </w:tc>
        <w:tc>
          <w:tcPr>
            <w:tcW w:w="2926"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2315" w:type="dxa"/>
            <w:tcBorders>
              <w:top w:val="single" w:sz="4" w:space="0" w:color="000001"/>
              <w:left w:val="single" w:sz="4" w:space="0" w:color="000001"/>
              <w:bottom w:val="single" w:sz="4" w:space="0" w:color="000001"/>
              <w:right w:val="single" w:sz="4" w:space="0" w:color="000001"/>
            </w:tcBorders>
            <w:shd w:fill="auto" w:val="clear"/>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5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7.116,42</w:t>
            </w:r>
          </w:p>
        </w:tc>
        <w:tc>
          <w:tcPr>
            <w:tcW w:w="4171"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85.397,04</w:t>
            </w:r>
          </w:p>
        </w:tc>
      </w:tr>
      <w:tr>
        <w:trPr/>
        <w:tc>
          <w:tcPr>
            <w:tcW w:w="65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3</w:t>
            </w:r>
          </w:p>
        </w:tc>
        <w:tc>
          <w:tcPr>
            <w:tcW w:w="2926"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b/>
                <w:b/>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lavagem/higienização de toda frota de veículos e equipamentos do IF SERTÃO-PE. </w:t>
            </w:r>
            <w:r>
              <w:rPr>
                <w:b/>
                <w:sz w:val="18"/>
                <w:szCs w:val="18"/>
              </w:rPr>
              <w:t>CATSERV: 25518</w:t>
            </w:r>
          </w:p>
          <w:p>
            <w:pPr>
              <w:pStyle w:val="Normal"/>
              <w:jc w:val="both"/>
              <w:rPr>
                <w:b/>
                <w:b/>
                <w:sz w:val="18"/>
                <w:szCs w:val="18"/>
              </w:rPr>
            </w:pPr>
            <w:r>
              <w:rPr>
                <w:b/>
                <w:sz w:val="18"/>
                <w:szCs w:val="18"/>
              </w:rPr>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15" w:type="dxa"/>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right="-50" w:hanging="0"/>
              <w:jc w:val="center"/>
              <w:rPr>
                <w:sz w:val="18"/>
                <w:szCs w:val="18"/>
              </w:rPr>
            </w:pPr>
            <w:r>
              <w:rPr>
                <w:sz w:val="18"/>
                <w:szCs w:val="18"/>
              </w:rPr>
              <w:t>Taxa de Administração</w:t>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tc>
        <w:tc>
          <w:tcPr>
            <w:tcW w:w="415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1,75</w:t>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tc>
        <w:tc>
          <w:tcPr>
            <w:tcW w:w="4171"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21,00</w:t>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tc>
      </w:tr>
      <w:tr>
        <w:trPr/>
        <w:tc>
          <w:tcPr>
            <w:tcW w:w="14218" w:type="dxa"/>
            <w:gridSpan w:val="9"/>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pPr>
            <w:r>
              <w:rPr>
                <w:b/>
                <w:sz w:val="18"/>
                <w:szCs w:val="18"/>
              </w:rPr>
              <w:t>Endereço e contatos para a prestação dos serviços do Grupo 01:</w:t>
            </w:r>
            <w:r>
              <w:rPr>
                <w:sz w:val="18"/>
                <w:szCs w:val="18"/>
              </w:rPr>
              <w:t xml:space="preserve"> Rua Aristarco Lopes, 240, Centro, Petrolina -PE. CEP 56302-100. Telefone: (87) 2101 2350/ Ramal 2354. E-mail: </w:t>
            </w:r>
            <w:r>
              <w:rPr>
                <w:rStyle w:val="Linkdainternetvisitado"/>
                <w:color w:val="0000FF"/>
                <w:sz w:val="18"/>
                <w:szCs w:val="18"/>
                <w:u w:val="single"/>
              </w:rPr>
              <w:t xml:space="preserve">rt.clmtv@ifsertao-pe.edu.br   </w:t>
            </w:r>
          </w:p>
        </w:tc>
      </w:tr>
    </w:tbl>
    <w:p>
      <w:pPr>
        <w:pStyle w:val="Normal"/>
        <w:spacing w:before="0" w:after="360"/>
        <w:rPr>
          <w:sz w:val="24"/>
          <w:szCs w:val="24"/>
        </w:rPr>
      </w:pPr>
      <w:r>
        <w:rPr>
          <w:sz w:val="24"/>
          <w:szCs w:val="24"/>
        </w:rPr>
      </w:r>
    </w:p>
    <w:tbl>
      <w:tblPr>
        <w:tblW w:w="14219" w:type="dxa"/>
        <w:jc w:val="left"/>
        <w:tblInd w:w="55" w:type="dxa"/>
        <w:tblCellMar>
          <w:top w:w="0" w:type="dxa"/>
          <w:left w:w="98" w:type="dxa"/>
          <w:bottom w:w="0" w:type="dxa"/>
          <w:right w:w="108" w:type="dxa"/>
        </w:tblCellMar>
        <w:tblLook w:firstRow="0" w:noVBand="1" w:lastRow="0" w:firstColumn="0" w:lastColumn="0" w:noHBand="0" w:val="0400"/>
      </w:tblPr>
      <w:tblGrid>
        <w:gridCol w:w="649"/>
        <w:gridCol w:w="2932"/>
        <w:gridCol w:w="2315"/>
        <w:gridCol w:w="1304"/>
        <w:gridCol w:w="1439"/>
        <w:gridCol w:w="1418"/>
        <w:gridCol w:w="1441"/>
        <w:gridCol w:w="1334"/>
        <w:gridCol w:w="1385"/>
      </w:tblGrid>
      <w:tr>
        <w:trPr>
          <w:trHeight w:val="450" w:hRule="atLeast"/>
        </w:trPr>
        <w:tc>
          <w:tcPr>
            <w:tcW w:w="14217" w:type="dxa"/>
            <w:gridSpan w:val="9"/>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245" w:right="-197" w:hanging="0"/>
              <w:jc w:val="center"/>
              <w:rPr>
                <w:sz w:val="24"/>
                <w:szCs w:val="24"/>
              </w:rPr>
            </w:pPr>
            <w:r>
              <w:rPr>
                <w:b/>
              </w:rPr>
              <w:t xml:space="preserve">GRUPO 02 (Campus Petrolina/IF SERTÃO – PE – UASG 158499) </w:t>
            </w:r>
          </w:p>
        </w:tc>
      </w:tr>
      <w:tr>
        <w:trPr/>
        <w:tc>
          <w:tcPr>
            <w:tcW w:w="649"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932" w:type="dxa"/>
            <w:tcBorders>
              <w:top w:val="single" w:sz="4" w:space="0" w:color="000001"/>
              <w:left w:val="single" w:sz="4" w:space="0" w:color="000001"/>
              <w:bottom w:val="single" w:sz="4" w:space="0" w:color="000001"/>
              <w:right w:val="single" w:sz="4" w:space="0" w:color="000001"/>
            </w:tcBorders>
            <w:shd w:color="auto" w:fill="C6D9F1"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15"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7" w:right="-133" w:hanging="0"/>
              <w:jc w:val="center"/>
              <w:rPr>
                <w:sz w:val="18"/>
                <w:szCs w:val="18"/>
              </w:rPr>
            </w:pPr>
            <w:r>
              <w:rPr>
                <w:b/>
                <w:sz w:val="18"/>
                <w:szCs w:val="18"/>
              </w:rPr>
              <w:t xml:space="preserve">Especificação </w:t>
            </w:r>
          </w:p>
        </w:tc>
        <w:tc>
          <w:tcPr>
            <w:tcW w:w="1304"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39"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21" w:right="-86" w:hanging="0"/>
              <w:jc w:val="center"/>
              <w:rPr>
                <w:sz w:val="18"/>
                <w:szCs w:val="18"/>
              </w:rPr>
            </w:pPr>
            <w:r>
              <w:rPr>
                <w:b/>
                <w:sz w:val="18"/>
                <w:szCs w:val="18"/>
              </w:rPr>
              <w:t>ANP-PE R$ (B</w:t>
            </w:r>
          </w:p>
        </w:tc>
        <w:tc>
          <w:tcPr>
            <w:tcW w:w="1418"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441"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334"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sz w:val="18"/>
                <w:szCs w:val="18"/>
              </w:rPr>
              <w:t>E = Soma dos Valores de C</w:t>
            </w:r>
          </w:p>
        </w:tc>
        <w:tc>
          <w:tcPr>
            <w:tcW w:w="1385"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sz w:val="18"/>
                <w:szCs w:val="18"/>
              </w:rPr>
              <w:t>F = E X 12</w:t>
            </w:r>
          </w:p>
        </w:tc>
      </w:tr>
      <w:tr>
        <w:trPr/>
        <w:tc>
          <w:tcPr>
            <w:tcW w:w="649"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4</w:t>
            </w:r>
          </w:p>
          <w:p>
            <w:pPr>
              <w:pStyle w:val="Normal"/>
              <w:widowControl w:val="false"/>
              <w:spacing w:lineRule="auto" w:line="276" w:before="0" w:after="120"/>
              <w:jc w:val="center"/>
              <w:rPr>
                <w:sz w:val="18"/>
                <w:szCs w:val="18"/>
              </w:rPr>
            </w:pPr>
            <w:r>
              <w:rPr>
                <w:sz w:val="18"/>
                <w:szCs w:val="18"/>
              </w:rPr>
            </w:r>
          </w:p>
        </w:tc>
        <w:tc>
          <w:tcPr>
            <w:tcW w:w="2932"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30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3.712</w:t>
            </w:r>
          </w:p>
        </w:tc>
        <w:tc>
          <w:tcPr>
            <w:tcW w:w="143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R$ 6,43</w:t>
            </w:r>
          </w:p>
        </w:tc>
        <w:tc>
          <w:tcPr>
            <w:tcW w:w="141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1.989,01</w:t>
            </w:r>
          </w:p>
        </w:tc>
        <w:tc>
          <w:tcPr>
            <w:tcW w:w="144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color w:val="000000" w:themeColor="text1"/>
                <w:sz w:val="18"/>
                <w:szCs w:val="18"/>
              </w:rPr>
            </w:pPr>
            <w:r>
              <w:rPr>
                <w:color w:val="000000" w:themeColor="text1"/>
                <w:sz w:val="18"/>
                <w:szCs w:val="18"/>
              </w:rPr>
            </w:r>
          </w:p>
          <w:p>
            <w:pPr>
              <w:pStyle w:val="Normal"/>
              <w:widowControl w:val="false"/>
              <w:spacing w:lineRule="auto" w:line="276" w:before="0" w:after="120"/>
              <w:ind w:left="-57" w:hanging="0"/>
              <w:rPr>
                <w:color w:val="000000" w:themeColor="text1"/>
                <w:sz w:val="18"/>
                <w:szCs w:val="18"/>
              </w:rPr>
            </w:pPr>
            <w:r>
              <w:rPr>
                <w:color w:val="000000" w:themeColor="text1"/>
                <w:sz w:val="18"/>
                <w:szCs w:val="18"/>
              </w:rPr>
              <w:t>23.868,12</w:t>
            </w:r>
          </w:p>
        </w:tc>
        <w:tc>
          <w:tcPr>
            <w:tcW w:w="1334" w:type="dxa"/>
            <w:vMerge w:val="restart"/>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7.249,24</w:t>
            </w:r>
          </w:p>
        </w:tc>
        <w:tc>
          <w:tcPr>
            <w:tcW w:w="1385" w:type="dxa"/>
            <w:vMerge w:val="restart"/>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86.990,88</w:t>
            </w:r>
          </w:p>
        </w:tc>
      </w:tr>
      <w:tr>
        <w:trPr>
          <w:trHeight w:val="938" w:hRule="atLeast"/>
        </w:trPr>
        <w:tc>
          <w:tcPr>
            <w:tcW w:w="649"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b/>
                <w:b/>
                <w:sz w:val="18"/>
                <w:szCs w:val="18"/>
              </w:rPr>
            </w:pPr>
            <w:r>
              <w:rPr>
                <w:b/>
                <w:sz w:val="18"/>
                <w:szCs w:val="18"/>
              </w:rPr>
            </w:r>
          </w:p>
        </w:tc>
        <w:tc>
          <w:tcPr>
            <w:tcW w:w="2932"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b/>
                <w:b/>
                <w:sz w:val="18"/>
                <w:szCs w:val="18"/>
              </w:rPr>
            </w:pPr>
            <w:r>
              <w:rPr>
                <w:b/>
                <w:sz w:val="18"/>
                <w:szCs w:val="18"/>
              </w:rPr>
            </w:r>
          </w:p>
        </w:tc>
        <w:tc>
          <w:tcPr>
            <w:tcW w:w="23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Óleo Diesel </w:t>
            </w:r>
          </w:p>
        </w:tc>
        <w:tc>
          <w:tcPr>
            <w:tcW w:w="130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12.139</w:t>
            </w:r>
          </w:p>
        </w:tc>
        <w:tc>
          <w:tcPr>
            <w:tcW w:w="143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R$ 5,20</w:t>
            </w:r>
          </w:p>
        </w:tc>
        <w:tc>
          <w:tcPr>
            <w:tcW w:w="141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5.260,23</w:t>
            </w:r>
          </w:p>
        </w:tc>
        <w:tc>
          <w:tcPr>
            <w:tcW w:w="144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63.122,76</w:t>
            </w:r>
          </w:p>
        </w:tc>
        <w:tc>
          <w:tcPr>
            <w:tcW w:w="1334" w:type="dxa"/>
            <w:vMerge w:val="continue"/>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spacing w:lineRule="auto" w:line="276"/>
              <w:rPr>
                <w:color w:val="000000" w:themeColor="text1"/>
                <w:sz w:val="18"/>
                <w:szCs w:val="18"/>
              </w:rPr>
            </w:pPr>
            <w:r>
              <w:rPr>
                <w:color w:val="000000" w:themeColor="text1"/>
                <w:sz w:val="18"/>
                <w:szCs w:val="18"/>
              </w:rPr>
            </w:r>
          </w:p>
        </w:tc>
        <w:tc>
          <w:tcPr>
            <w:tcW w:w="1385" w:type="dxa"/>
            <w:vMerge w:val="continue"/>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spacing w:lineRule="auto" w:line="276"/>
              <w:rPr>
                <w:color w:val="000000" w:themeColor="text1"/>
                <w:sz w:val="18"/>
                <w:szCs w:val="18"/>
              </w:rPr>
            </w:pPr>
            <w:r>
              <w:rPr>
                <w:color w:val="000000" w:themeColor="text1"/>
                <w:sz w:val="18"/>
                <w:szCs w:val="18"/>
              </w:rPr>
            </w:r>
          </w:p>
        </w:tc>
      </w:tr>
      <w:tr>
        <w:trPr/>
        <w:tc>
          <w:tcPr>
            <w:tcW w:w="5896" w:type="dxa"/>
            <w:gridSpan w:val="3"/>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jc w:val="center"/>
              <w:rPr>
                <w:sz w:val="18"/>
                <w:szCs w:val="18"/>
              </w:rPr>
            </w:pPr>
            <w:r>
              <w:rPr>
                <w:sz w:val="18"/>
                <w:szCs w:val="18"/>
              </w:rPr>
            </w:r>
          </w:p>
        </w:tc>
        <w:tc>
          <w:tcPr>
            <w:tcW w:w="4161" w:type="dxa"/>
            <w:gridSpan w:val="3"/>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ind w:left="-114" w:right="-105" w:hanging="30"/>
              <w:jc w:val="center"/>
              <w:rPr>
                <w:sz w:val="18"/>
                <w:szCs w:val="18"/>
              </w:rPr>
            </w:pPr>
            <w:r>
              <w:rPr>
                <w:b/>
                <w:sz w:val="18"/>
                <w:szCs w:val="18"/>
              </w:rPr>
              <w:t>Valor Estimado MENSAL R$</w:t>
            </w:r>
          </w:p>
        </w:tc>
        <w:tc>
          <w:tcPr>
            <w:tcW w:w="4160" w:type="dxa"/>
            <w:gridSpan w:val="3"/>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ind w:right="-197" w:hanging="0"/>
              <w:jc w:val="center"/>
              <w:rPr>
                <w:sz w:val="18"/>
                <w:szCs w:val="18"/>
              </w:rPr>
            </w:pPr>
            <w:r>
              <w:rPr>
                <w:b/>
                <w:sz w:val="18"/>
                <w:szCs w:val="18"/>
              </w:rPr>
              <w:t>Valor Estimado ANUAL R$</w:t>
            </w:r>
          </w:p>
        </w:tc>
      </w:tr>
      <w:tr>
        <w:trPr/>
        <w:tc>
          <w:tcPr>
            <w:tcW w:w="6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t>5</w:t>
            </w:r>
          </w:p>
        </w:tc>
        <w:tc>
          <w:tcPr>
            <w:tcW w:w="2932"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2315" w:type="dxa"/>
            <w:tcBorders>
              <w:top w:val="single" w:sz="4" w:space="0" w:color="000001"/>
              <w:left w:val="single" w:sz="4" w:space="0" w:color="000001"/>
              <w:bottom w:val="single" w:sz="4" w:space="0" w:color="000001"/>
              <w:right w:val="single" w:sz="4" w:space="0" w:color="000001"/>
            </w:tcBorders>
            <w:shd w:fill="auto" w:val="clear"/>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61"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6.868,33</w:t>
            </w:r>
          </w:p>
        </w:tc>
        <w:tc>
          <w:tcPr>
            <w:tcW w:w="416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82.419,96</w:t>
            </w:r>
          </w:p>
        </w:tc>
      </w:tr>
      <w:tr>
        <w:trPr/>
        <w:tc>
          <w:tcPr>
            <w:tcW w:w="6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6</w:t>
            </w:r>
          </w:p>
        </w:tc>
        <w:tc>
          <w:tcPr>
            <w:tcW w:w="2932"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w:t>
            </w:r>
          </w:p>
          <w:p>
            <w:pPr>
              <w:pStyle w:val="Normal"/>
              <w:jc w:val="both"/>
              <w:rPr>
                <w:b/>
                <w:b/>
                <w:sz w:val="18"/>
                <w:szCs w:val="18"/>
              </w:rPr>
            </w:pPr>
            <w:r>
              <w:rPr>
                <w:sz w:val="18"/>
                <w:szCs w:val="18"/>
              </w:rPr>
              <w:t xml:space="preserve">Equipamentos, acessórios e lavagem/higienização de toda frota de veículos e equipamentos do IF SERTÃO-PE. </w:t>
            </w:r>
            <w:r>
              <w:rPr>
                <w:b/>
                <w:sz w:val="18"/>
                <w:szCs w:val="18"/>
              </w:rPr>
              <w:t>CATSERV: 25518</w:t>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15" w:type="dxa"/>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t>Taxa de Administração</w:t>
            </w:r>
          </w:p>
        </w:tc>
        <w:tc>
          <w:tcPr>
            <w:tcW w:w="4161"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1,41</w:t>
            </w:r>
          </w:p>
        </w:tc>
        <w:tc>
          <w:tcPr>
            <w:tcW w:w="416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16,92</w:t>
            </w:r>
          </w:p>
        </w:tc>
      </w:tr>
      <w:tr>
        <w:trPr/>
        <w:tc>
          <w:tcPr>
            <w:tcW w:w="14217" w:type="dxa"/>
            <w:gridSpan w:val="9"/>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b/>
                <w:sz w:val="18"/>
                <w:szCs w:val="18"/>
              </w:rPr>
              <w:t>Endereço e contatos para a prestação dos serviços</w:t>
            </w:r>
            <w:r>
              <w:rPr>
                <w:sz w:val="18"/>
                <w:szCs w:val="18"/>
              </w:rPr>
              <w:t xml:space="preserve">: Rua Maria Luiza de Araújo Gomes Cabral, s/n, João de Deus, CEP: 56316-686 | Petrolina/PE. Telefone: (87) 2101-4300.   </w:t>
            </w:r>
            <w:r>
              <w:rPr>
                <w:b/>
                <w:color w:val="00000A"/>
                <w:sz w:val="18"/>
                <w:szCs w:val="18"/>
              </w:rPr>
              <w:t xml:space="preserve">E-mail: </w:t>
            </w:r>
            <w:r>
              <w:rPr>
                <w:b/>
                <w:sz w:val="18"/>
                <w:szCs w:val="18"/>
              </w:rPr>
              <w:t>cp.licita@ifsertao-pe.edu.br</w:t>
            </w:r>
          </w:p>
        </w:tc>
      </w:tr>
    </w:tbl>
    <w:p>
      <w:pPr>
        <w:pStyle w:val="Normal"/>
        <w:spacing w:before="0" w:after="360"/>
        <w:rPr>
          <w:sz w:val="24"/>
          <w:szCs w:val="24"/>
        </w:rPr>
      </w:pPr>
      <w:r>
        <w:rPr>
          <w:sz w:val="24"/>
          <w:szCs w:val="24"/>
        </w:rPr>
      </w:r>
    </w:p>
    <w:tbl>
      <w:tblPr>
        <w:tblW w:w="14219" w:type="dxa"/>
        <w:jc w:val="left"/>
        <w:tblInd w:w="55" w:type="dxa"/>
        <w:tblCellMar>
          <w:top w:w="0" w:type="dxa"/>
          <w:left w:w="98" w:type="dxa"/>
          <w:bottom w:w="0" w:type="dxa"/>
          <w:right w:w="108" w:type="dxa"/>
        </w:tblCellMar>
        <w:tblLook w:firstRow="0" w:noVBand="1" w:lastRow="0" w:firstColumn="0" w:lastColumn="0" w:noHBand="0" w:val="0400"/>
      </w:tblPr>
      <w:tblGrid>
        <w:gridCol w:w="649"/>
        <w:gridCol w:w="2929"/>
        <w:gridCol w:w="2315"/>
        <w:gridCol w:w="1303"/>
        <w:gridCol w:w="1437"/>
        <w:gridCol w:w="1418"/>
        <w:gridCol w:w="3"/>
        <w:gridCol w:w="1142"/>
        <w:gridCol w:w="1507"/>
        <w:gridCol w:w="1514"/>
      </w:tblGrid>
      <w:tr>
        <w:trPr>
          <w:trHeight w:val="450" w:hRule="atLeast"/>
        </w:trPr>
        <w:tc>
          <w:tcPr>
            <w:tcW w:w="14217" w:type="dxa"/>
            <w:gridSpan w:val="10"/>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245" w:right="-197" w:hanging="0"/>
              <w:jc w:val="center"/>
              <w:rPr>
                <w:b/>
                <w:b/>
              </w:rPr>
            </w:pPr>
            <w:r>
              <w:rPr>
                <w:b/>
              </w:rPr>
              <w:t xml:space="preserve">GRUPO 03 (Campus Petrolina Zona Rural/IF SERTÃO – PE – UASG 158278) </w:t>
            </w:r>
          </w:p>
          <w:p>
            <w:pPr>
              <w:pStyle w:val="Normal"/>
              <w:widowControl w:val="false"/>
              <w:ind w:left="-245" w:right="-197" w:hanging="0"/>
              <w:jc w:val="center"/>
              <w:rPr>
                <w:sz w:val="24"/>
                <w:szCs w:val="24"/>
              </w:rPr>
            </w:pPr>
            <w:r>
              <w:rPr>
                <w:sz w:val="24"/>
                <w:szCs w:val="24"/>
              </w:rPr>
            </w:r>
          </w:p>
        </w:tc>
      </w:tr>
      <w:tr>
        <w:trPr/>
        <w:tc>
          <w:tcPr>
            <w:tcW w:w="649"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929" w:type="dxa"/>
            <w:tcBorders>
              <w:top w:val="single" w:sz="4" w:space="0" w:color="000001"/>
              <w:left w:val="single" w:sz="4" w:space="0" w:color="000001"/>
              <w:bottom w:val="single" w:sz="4" w:space="0" w:color="000001"/>
              <w:right w:val="single" w:sz="4" w:space="0" w:color="000001"/>
            </w:tcBorders>
            <w:shd w:color="auto" w:fill="C6D9F1"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15"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7" w:right="-133" w:hanging="0"/>
              <w:jc w:val="center"/>
              <w:rPr>
                <w:sz w:val="18"/>
                <w:szCs w:val="18"/>
              </w:rPr>
            </w:pPr>
            <w:r>
              <w:rPr>
                <w:b/>
                <w:sz w:val="18"/>
                <w:szCs w:val="18"/>
              </w:rPr>
              <w:t xml:space="preserve">Especificação </w:t>
            </w:r>
          </w:p>
        </w:tc>
        <w:tc>
          <w:tcPr>
            <w:tcW w:w="1303"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37"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21" w:right="-86" w:hanging="0"/>
              <w:jc w:val="center"/>
              <w:rPr>
                <w:sz w:val="18"/>
                <w:szCs w:val="18"/>
              </w:rPr>
            </w:pPr>
            <w:r>
              <w:rPr>
                <w:b/>
                <w:sz w:val="18"/>
                <w:szCs w:val="18"/>
              </w:rPr>
              <w:t>ANP-PE R$ (B</w:t>
            </w:r>
          </w:p>
        </w:tc>
        <w:tc>
          <w:tcPr>
            <w:tcW w:w="1418"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145" w:type="dxa"/>
            <w:gridSpan w:val="2"/>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5" w:right="-197" w:hanging="0"/>
              <w:jc w:val="center"/>
              <w:rPr>
                <w:b/>
                <w:b/>
                <w:sz w:val="18"/>
                <w:szCs w:val="18"/>
              </w:rPr>
            </w:pPr>
            <w:r>
              <w:rPr>
                <w:b/>
                <w:sz w:val="18"/>
                <w:szCs w:val="18"/>
              </w:rPr>
              <w:t xml:space="preserve">Vlr. Estimado ANUALR$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507"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b/>
                <w:sz w:val="18"/>
                <w:szCs w:val="18"/>
              </w:rPr>
              <w:t>E</w:t>
            </w:r>
            <w:r>
              <w:rPr>
                <w:sz w:val="18"/>
                <w:szCs w:val="18"/>
              </w:rPr>
              <w:t xml:space="preserve"> = Soma dos Valores de C</w:t>
            </w:r>
          </w:p>
        </w:tc>
        <w:tc>
          <w:tcPr>
            <w:tcW w:w="1514"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F</w:t>
            </w:r>
            <w:r>
              <w:rPr>
                <w:sz w:val="18"/>
                <w:szCs w:val="18"/>
              </w:rPr>
              <w:t xml:space="preserve"> = E X 12</w:t>
            </w:r>
          </w:p>
        </w:tc>
      </w:tr>
      <w:tr>
        <w:trPr/>
        <w:tc>
          <w:tcPr>
            <w:tcW w:w="649"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w:t>
            </w:r>
          </w:p>
          <w:p>
            <w:pPr>
              <w:pStyle w:val="Normal"/>
              <w:widowControl w:val="false"/>
              <w:spacing w:lineRule="auto" w:line="276" w:before="0" w:after="120"/>
              <w:jc w:val="center"/>
              <w:rPr>
                <w:sz w:val="18"/>
                <w:szCs w:val="18"/>
              </w:rPr>
            </w:pPr>
            <w:r>
              <w:rPr>
                <w:sz w:val="18"/>
                <w:szCs w:val="18"/>
              </w:rPr>
            </w:r>
          </w:p>
        </w:tc>
        <w:tc>
          <w:tcPr>
            <w:tcW w:w="2929"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30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6.260</w:t>
            </w:r>
          </w:p>
        </w:tc>
        <w:tc>
          <w:tcPr>
            <w:tcW w:w="143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R$ 6,43</w:t>
            </w:r>
          </w:p>
        </w:tc>
        <w:tc>
          <w:tcPr>
            <w:tcW w:w="141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3.354,32</w:t>
            </w:r>
          </w:p>
        </w:tc>
        <w:tc>
          <w:tcPr>
            <w:tcW w:w="1145"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color w:val="000000" w:themeColor="text1"/>
                <w:sz w:val="18"/>
                <w:szCs w:val="18"/>
              </w:rPr>
            </w:pPr>
            <w:r>
              <w:rPr>
                <w:color w:val="000000" w:themeColor="text1"/>
                <w:sz w:val="18"/>
                <w:szCs w:val="18"/>
              </w:rPr>
            </w:r>
          </w:p>
          <w:p>
            <w:pPr>
              <w:pStyle w:val="Normal"/>
              <w:widowControl w:val="false"/>
              <w:spacing w:lineRule="auto" w:line="276" w:before="0" w:after="120"/>
              <w:ind w:left="-57" w:hanging="0"/>
              <w:rPr>
                <w:color w:val="000000" w:themeColor="text1"/>
                <w:sz w:val="18"/>
                <w:szCs w:val="18"/>
              </w:rPr>
            </w:pPr>
            <w:r>
              <w:rPr>
                <w:color w:val="000000" w:themeColor="text1"/>
                <w:sz w:val="18"/>
                <w:szCs w:val="18"/>
              </w:rPr>
              <w:t>40.251,84</w:t>
            </w:r>
          </w:p>
        </w:tc>
        <w:tc>
          <w:tcPr>
            <w:tcW w:w="1507" w:type="dxa"/>
            <w:vMerge w:val="restart"/>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10.547,65</w:t>
            </w:r>
          </w:p>
        </w:tc>
        <w:tc>
          <w:tcPr>
            <w:tcW w:w="1514" w:type="dxa"/>
            <w:vMerge w:val="restart"/>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126.571,80</w:t>
            </w:r>
          </w:p>
        </w:tc>
      </w:tr>
      <w:tr>
        <w:trPr>
          <w:trHeight w:val="497" w:hRule="atLeast"/>
        </w:trPr>
        <w:tc>
          <w:tcPr>
            <w:tcW w:w="649"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b/>
                <w:b/>
                <w:sz w:val="18"/>
                <w:szCs w:val="18"/>
              </w:rPr>
            </w:pPr>
            <w:r>
              <w:rPr>
                <w:b/>
                <w:sz w:val="18"/>
                <w:szCs w:val="18"/>
              </w:rPr>
            </w:r>
          </w:p>
        </w:tc>
        <w:tc>
          <w:tcPr>
            <w:tcW w:w="2929"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b/>
                <w:b/>
                <w:sz w:val="18"/>
                <w:szCs w:val="18"/>
              </w:rPr>
            </w:pPr>
            <w:r>
              <w:rPr>
                <w:b/>
                <w:sz w:val="18"/>
                <w:szCs w:val="18"/>
              </w:rPr>
            </w:r>
          </w:p>
        </w:tc>
        <w:tc>
          <w:tcPr>
            <w:tcW w:w="23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 xml:space="preserve">Óleo Diesel </w:t>
            </w:r>
          </w:p>
        </w:tc>
        <w:tc>
          <w:tcPr>
            <w:tcW w:w="130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16.600</w:t>
            </w:r>
          </w:p>
        </w:tc>
        <w:tc>
          <w:tcPr>
            <w:tcW w:w="143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t>R$ 5,20</w:t>
            </w:r>
          </w:p>
        </w:tc>
        <w:tc>
          <w:tcPr>
            <w:tcW w:w="141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t>7.193,33</w:t>
            </w:r>
          </w:p>
        </w:tc>
        <w:tc>
          <w:tcPr>
            <w:tcW w:w="1145"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t>86.319,96</w:t>
            </w:r>
          </w:p>
        </w:tc>
        <w:tc>
          <w:tcPr>
            <w:tcW w:w="1507" w:type="dxa"/>
            <w:vMerge w:val="continue"/>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spacing w:lineRule="auto" w:line="276"/>
              <w:rPr>
                <w:color w:val="000000" w:themeColor="text1"/>
                <w:sz w:val="18"/>
                <w:szCs w:val="18"/>
              </w:rPr>
            </w:pPr>
            <w:r>
              <w:rPr>
                <w:color w:val="000000" w:themeColor="text1"/>
                <w:sz w:val="18"/>
                <w:szCs w:val="18"/>
              </w:rPr>
            </w:r>
          </w:p>
        </w:tc>
        <w:tc>
          <w:tcPr>
            <w:tcW w:w="1514" w:type="dxa"/>
            <w:vMerge w:val="continue"/>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spacing w:lineRule="auto" w:line="276"/>
              <w:rPr>
                <w:color w:val="000000" w:themeColor="text1"/>
                <w:sz w:val="18"/>
                <w:szCs w:val="18"/>
              </w:rPr>
            </w:pPr>
            <w:r>
              <w:rPr>
                <w:color w:val="000000" w:themeColor="text1"/>
                <w:sz w:val="18"/>
                <w:szCs w:val="18"/>
              </w:rPr>
            </w:r>
          </w:p>
        </w:tc>
      </w:tr>
      <w:tr>
        <w:trPr/>
        <w:tc>
          <w:tcPr>
            <w:tcW w:w="5893" w:type="dxa"/>
            <w:gridSpan w:val="3"/>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jc w:val="center"/>
              <w:rPr>
                <w:sz w:val="18"/>
                <w:szCs w:val="18"/>
              </w:rPr>
            </w:pPr>
            <w:r>
              <w:rPr>
                <w:sz w:val="18"/>
                <w:szCs w:val="18"/>
              </w:rPr>
            </w:r>
          </w:p>
        </w:tc>
        <w:tc>
          <w:tcPr>
            <w:tcW w:w="4161" w:type="dxa"/>
            <w:gridSpan w:val="4"/>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ind w:left="-114" w:right="-105" w:hanging="30"/>
              <w:jc w:val="center"/>
              <w:rPr>
                <w:sz w:val="18"/>
                <w:szCs w:val="18"/>
              </w:rPr>
            </w:pPr>
            <w:r>
              <w:rPr>
                <w:b/>
                <w:sz w:val="18"/>
                <w:szCs w:val="18"/>
              </w:rPr>
              <w:t>Valor Estimado MENSAL R$</w:t>
            </w:r>
          </w:p>
        </w:tc>
        <w:tc>
          <w:tcPr>
            <w:tcW w:w="4163" w:type="dxa"/>
            <w:gridSpan w:val="3"/>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ind w:right="-197" w:hanging="0"/>
              <w:jc w:val="center"/>
              <w:rPr>
                <w:sz w:val="18"/>
                <w:szCs w:val="18"/>
              </w:rPr>
            </w:pPr>
            <w:r>
              <w:rPr>
                <w:b/>
                <w:sz w:val="18"/>
                <w:szCs w:val="18"/>
              </w:rPr>
              <w:t>Valor. Estimado ANUAL R$</w:t>
            </w:r>
          </w:p>
        </w:tc>
      </w:tr>
      <w:tr>
        <w:trPr/>
        <w:tc>
          <w:tcPr>
            <w:tcW w:w="6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t>8</w:t>
            </w:r>
          </w:p>
        </w:tc>
        <w:tc>
          <w:tcPr>
            <w:tcW w:w="2929"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2315" w:type="dxa"/>
            <w:tcBorders>
              <w:top w:val="single" w:sz="4" w:space="0" w:color="000001"/>
              <w:left w:val="single" w:sz="4" w:space="0" w:color="000001"/>
              <w:bottom w:val="single" w:sz="4" w:space="0" w:color="000001"/>
              <w:right w:val="single" w:sz="4" w:space="0" w:color="000001"/>
            </w:tcBorders>
            <w:shd w:fill="auto" w:val="clear"/>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61"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ab/>
            </w:r>
          </w:p>
          <w:p>
            <w:pPr>
              <w:pStyle w:val="Normal"/>
              <w:widowControl w:val="false"/>
              <w:spacing w:lineRule="auto" w:line="276" w:before="0" w:after="120"/>
              <w:rPr>
                <w:sz w:val="18"/>
                <w:szCs w:val="18"/>
              </w:rPr>
            </w:pPr>
            <w:r>
              <w:rPr>
                <w:sz w:val="18"/>
                <w:szCs w:val="18"/>
              </w:rPr>
              <w:t xml:space="preserve">                        </w:t>
            </w:r>
            <w:r>
              <w:rPr>
                <w:sz w:val="18"/>
                <w:szCs w:val="18"/>
              </w:rPr>
              <w:t>16.630,00</w:t>
            </w:r>
          </w:p>
        </w:tc>
        <w:tc>
          <w:tcPr>
            <w:tcW w:w="4163"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 </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R$ 199.560,00</w:t>
            </w:r>
          </w:p>
        </w:tc>
      </w:tr>
      <w:tr>
        <w:trPr/>
        <w:tc>
          <w:tcPr>
            <w:tcW w:w="6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9</w:t>
            </w:r>
          </w:p>
        </w:tc>
        <w:tc>
          <w:tcPr>
            <w:tcW w:w="2929"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w:t>
            </w:r>
          </w:p>
          <w:p>
            <w:pPr>
              <w:pStyle w:val="Normal"/>
              <w:jc w:val="both"/>
              <w:rPr>
                <w:b/>
                <w:b/>
                <w:sz w:val="18"/>
                <w:szCs w:val="18"/>
              </w:rPr>
            </w:pPr>
            <w:r>
              <w:rPr>
                <w:sz w:val="18"/>
                <w:szCs w:val="18"/>
              </w:rPr>
              <w:t xml:space="preserve">Equipamentos, acessórios e lavagem/higienização de toda frota de veículos e equipamentos do IF SERTÃO-PE. </w:t>
            </w:r>
            <w:r>
              <w:rPr>
                <w:b/>
                <w:sz w:val="18"/>
                <w:szCs w:val="18"/>
              </w:rPr>
              <w:t>CATSERV: 25518</w:t>
            </w:r>
          </w:p>
          <w:p>
            <w:pPr>
              <w:pStyle w:val="Normal"/>
              <w:jc w:val="both"/>
              <w:rPr>
                <w:b/>
                <w:b/>
                <w:sz w:val="18"/>
                <w:szCs w:val="18"/>
              </w:rPr>
            </w:pPr>
            <w:r>
              <w:rPr>
                <w:b/>
                <w:sz w:val="18"/>
                <w:szCs w:val="18"/>
              </w:rPr>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15" w:type="dxa"/>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right="-50" w:hanging="0"/>
              <w:jc w:val="center"/>
              <w:rPr>
                <w:sz w:val="18"/>
                <w:szCs w:val="18"/>
              </w:rPr>
            </w:pPr>
            <w:r>
              <w:rPr>
                <w:sz w:val="18"/>
                <w:szCs w:val="18"/>
              </w:rPr>
              <w:t>Taxa de Administração</w:t>
            </w:r>
          </w:p>
        </w:tc>
        <w:tc>
          <w:tcPr>
            <w:tcW w:w="4161"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20"/>
              <w:jc w:val="center"/>
              <w:rPr>
                <w:color w:val="000000" w:themeColor="text1"/>
                <w:sz w:val="18"/>
                <w:szCs w:val="18"/>
              </w:rPr>
            </w:pPr>
            <w:r>
              <w:rPr>
                <w:color w:val="000000" w:themeColor="text1"/>
                <w:sz w:val="18"/>
                <w:szCs w:val="18"/>
              </w:rPr>
              <w:t xml:space="preserve"> </w:t>
            </w:r>
          </w:p>
          <w:p>
            <w:pPr>
              <w:pStyle w:val="Normal"/>
              <w:widowControl w:val="false"/>
              <w:spacing w:before="0" w:after="120"/>
              <w:jc w:val="center"/>
              <w:rPr>
                <w:color w:val="000000" w:themeColor="text1"/>
                <w:sz w:val="18"/>
                <w:szCs w:val="18"/>
              </w:rPr>
            </w:pPr>
            <w:r>
              <w:rPr>
                <w:color w:val="000000" w:themeColor="text1"/>
                <w:sz w:val="18"/>
                <w:szCs w:val="18"/>
              </w:rPr>
              <w:t xml:space="preserve">        </w:t>
            </w:r>
          </w:p>
          <w:p>
            <w:pPr>
              <w:pStyle w:val="Normal"/>
              <w:widowControl w:val="false"/>
              <w:spacing w:before="0" w:after="120"/>
              <w:jc w:val="center"/>
              <w:rPr>
                <w:color w:val="000000" w:themeColor="text1"/>
                <w:sz w:val="18"/>
                <w:szCs w:val="18"/>
              </w:rPr>
            </w:pPr>
            <w:r>
              <w:rPr>
                <w:color w:val="000000" w:themeColor="text1"/>
                <w:sz w:val="18"/>
                <w:szCs w:val="18"/>
              </w:rPr>
              <w:t xml:space="preserve">     </w:t>
            </w:r>
            <w:r>
              <w:rPr>
                <w:color w:val="000000" w:themeColor="text1"/>
                <w:sz w:val="18"/>
                <w:szCs w:val="18"/>
              </w:rPr>
              <w:t>2,72</w:t>
            </w:r>
          </w:p>
        </w:tc>
        <w:tc>
          <w:tcPr>
            <w:tcW w:w="4163"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20"/>
              <w:jc w:val="center"/>
              <w:rPr>
                <w:color w:val="000000" w:themeColor="text1"/>
                <w:sz w:val="18"/>
                <w:szCs w:val="18"/>
              </w:rPr>
            </w:pPr>
            <w:r>
              <w:rPr>
                <w:color w:val="000000" w:themeColor="text1"/>
                <w:sz w:val="18"/>
                <w:szCs w:val="18"/>
              </w:rPr>
              <w:t xml:space="preserve">                      </w:t>
            </w:r>
          </w:p>
          <w:p>
            <w:pPr>
              <w:pStyle w:val="Normal"/>
              <w:widowControl w:val="false"/>
              <w:spacing w:before="0" w:after="120"/>
              <w:jc w:val="center"/>
              <w:rPr>
                <w:color w:val="000000" w:themeColor="text1"/>
                <w:sz w:val="18"/>
                <w:szCs w:val="18"/>
              </w:rPr>
            </w:pPr>
            <w:r>
              <w:rPr>
                <w:color w:val="000000" w:themeColor="text1"/>
                <w:sz w:val="18"/>
                <w:szCs w:val="18"/>
              </w:rPr>
            </w:r>
          </w:p>
          <w:p>
            <w:pPr>
              <w:pStyle w:val="Normal"/>
              <w:widowControl w:val="false"/>
              <w:spacing w:before="0" w:after="120"/>
              <w:jc w:val="center"/>
              <w:rPr>
                <w:color w:val="000000" w:themeColor="text1"/>
                <w:sz w:val="18"/>
                <w:szCs w:val="18"/>
              </w:rPr>
            </w:pPr>
            <w:r>
              <w:rPr>
                <w:color w:val="000000" w:themeColor="text1"/>
                <w:sz w:val="18"/>
                <w:szCs w:val="18"/>
              </w:rPr>
              <w:t xml:space="preserve">   </w:t>
            </w:r>
            <w:r>
              <w:rPr>
                <w:color w:val="000000" w:themeColor="text1"/>
                <w:sz w:val="18"/>
                <w:szCs w:val="18"/>
              </w:rPr>
              <w:t>32,64</w:t>
            </w:r>
          </w:p>
        </w:tc>
      </w:tr>
      <w:tr>
        <w:trPr>
          <w:trHeight w:val="431" w:hRule="atLeast"/>
        </w:trPr>
        <w:tc>
          <w:tcPr>
            <w:tcW w:w="14217" w:type="dxa"/>
            <w:gridSpan w:val="10"/>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rPr/>
            </w:pPr>
            <w:r>
              <w:rPr>
                <w:b/>
                <w:sz w:val="18"/>
                <w:szCs w:val="18"/>
              </w:rPr>
              <w:t>Endereço e contatos para a prestação dos serviços</w:t>
            </w:r>
            <w:r>
              <w:rPr>
                <w:sz w:val="18"/>
                <w:szCs w:val="18"/>
              </w:rPr>
              <w:t xml:space="preserve">: Rodovia PE 647, km 22, N4, Projeto Senador Nilo Coelho - Petrolina – PE, CEP: 56.302.970 - (087) 2101-8050 / Ramal 8056 E-mail: </w:t>
            </w:r>
            <w:hyperlink r:id="rId12">
              <w:r>
                <w:rPr>
                  <w:rStyle w:val="LinkdaInternet"/>
                  <w:color w:val="0000FF"/>
                  <w:sz w:val="18"/>
                  <w:szCs w:val="18"/>
                  <w:u w:val="single"/>
                </w:rPr>
                <w:t>cpzr.cpl@ifsertao-pe.edu.br</w:t>
              </w:r>
            </w:hyperlink>
          </w:p>
        </w:tc>
      </w:tr>
    </w:tbl>
    <w:p>
      <w:pPr>
        <w:pStyle w:val="Normal"/>
        <w:spacing w:before="0" w:after="360"/>
        <w:rPr/>
      </w:pPr>
      <w:r>
        <w:rPr/>
      </w:r>
    </w:p>
    <w:tbl>
      <w:tblPr>
        <w:tblW w:w="14225" w:type="dxa"/>
        <w:jc w:val="left"/>
        <w:tblInd w:w="55" w:type="dxa"/>
        <w:tblCellMar>
          <w:top w:w="0" w:type="dxa"/>
          <w:left w:w="98" w:type="dxa"/>
          <w:bottom w:w="0" w:type="dxa"/>
          <w:right w:w="108" w:type="dxa"/>
        </w:tblCellMar>
        <w:tblLook w:firstRow="0" w:noVBand="1" w:lastRow="0" w:firstColumn="0" w:lastColumn="0" w:noHBand="0" w:val="0400"/>
      </w:tblPr>
      <w:tblGrid>
        <w:gridCol w:w="640"/>
        <w:gridCol w:w="2870"/>
        <w:gridCol w:w="2302"/>
        <w:gridCol w:w="1291"/>
        <w:gridCol w:w="1434"/>
        <w:gridCol w:w="1384"/>
        <w:gridCol w:w="6"/>
        <w:gridCol w:w="1408"/>
        <w:gridCol w:w="1308"/>
        <w:gridCol w:w="1365"/>
        <w:gridCol w:w="215"/>
      </w:tblGrid>
      <w:tr>
        <w:trPr>
          <w:trHeight w:val="450" w:hRule="atLeast"/>
        </w:trPr>
        <w:tc>
          <w:tcPr>
            <w:tcW w:w="14223" w:type="dxa"/>
            <w:gridSpan w:val="11"/>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245" w:right="-197" w:hanging="0"/>
              <w:jc w:val="center"/>
              <w:rPr>
                <w:b/>
                <w:b/>
              </w:rPr>
            </w:pPr>
            <w:r>
              <w:rPr>
                <w:b/>
              </w:rPr>
              <w:t xml:space="preserve">GRUPO 04 (Campus Floresta/IF SERTÃO – PE – UASG 158500) </w:t>
            </w:r>
          </w:p>
          <w:p>
            <w:pPr>
              <w:pStyle w:val="Normal"/>
              <w:widowControl w:val="false"/>
              <w:ind w:right="-197" w:hanging="0"/>
              <w:rPr>
                <w:sz w:val="24"/>
                <w:szCs w:val="24"/>
              </w:rPr>
            </w:pPr>
            <w:r>
              <w:rPr>
                <w:sz w:val="24"/>
                <w:szCs w:val="24"/>
              </w:rPr>
            </w:r>
          </w:p>
        </w:tc>
      </w:tr>
      <w:tr>
        <w:trPr/>
        <w:tc>
          <w:tcPr>
            <w:tcW w:w="640"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870" w:type="dxa"/>
            <w:tcBorders>
              <w:top w:val="single" w:sz="4" w:space="0" w:color="000001"/>
              <w:left w:val="single" w:sz="4" w:space="0" w:color="000001"/>
              <w:bottom w:val="single" w:sz="4" w:space="0" w:color="000001"/>
              <w:right w:val="single" w:sz="4" w:space="0" w:color="000001"/>
            </w:tcBorders>
            <w:shd w:color="auto" w:fill="C6D9F1"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02"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7" w:right="-133" w:hanging="0"/>
              <w:jc w:val="center"/>
              <w:rPr>
                <w:sz w:val="18"/>
                <w:szCs w:val="18"/>
              </w:rPr>
            </w:pPr>
            <w:r>
              <w:rPr>
                <w:b/>
                <w:sz w:val="18"/>
                <w:szCs w:val="18"/>
              </w:rPr>
              <w:t xml:space="preserve">Especificação </w:t>
            </w:r>
          </w:p>
        </w:tc>
        <w:tc>
          <w:tcPr>
            <w:tcW w:w="1291"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34"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163" w:right="-86" w:hanging="0"/>
              <w:jc w:val="center"/>
              <w:rPr>
                <w:sz w:val="18"/>
                <w:szCs w:val="18"/>
              </w:rPr>
            </w:pPr>
            <w:r>
              <w:rPr>
                <w:b/>
                <w:sz w:val="18"/>
                <w:szCs w:val="18"/>
              </w:rPr>
              <w:t>ANP-PE R$ (B</w:t>
            </w:r>
          </w:p>
        </w:tc>
        <w:tc>
          <w:tcPr>
            <w:tcW w:w="1384"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414" w:type="dxa"/>
            <w:gridSpan w:val="2"/>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308"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b/>
                <w:sz w:val="18"/>
                <w:szCs w:val="18"/>
              </w:rPr>
              <w:t xml:space="preserve">E </w:t>
            </w:r>
            <w:r>
              <w:rPr>
                <w:sz w:val="18"/>
                <w:szCs w:val="18"/>
              </w:rPr>
              <w:t>= Soma dos Valores de C</w:t>
            </w:r>
          </w:p>
        </w:tc>
        <w:tc>
          <w:tcPr>
            <w:tcW w:w="1365"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5" w:right="-197" w:hanging="0"/>
              <w:jc w:val="center"/>
              <w:rPr>
                <w:b/>
                <w:b/>
              </w:rPr>
            </w:pPr>
            <w:r>
              <w:rPr>
                <w:rFonts w:eastAsia="Times New Roman" w:cs="Times New Roman" w:ascii="Times New Roman" w:hAnsi="Times New Roman"/>
                <w:b/>
              </w:rPr>
              <w:t xml:space="preserve">Vlr. Estimado ANUAL (R$) </w:t>
            </w:r>
          </w:p>
          <w:p>
            <w:pPr>
              <w:pStyle w:val="Normal"/>
              <w:widowControl w:val="false"/>
              <w:ind w:left="-105" w:right="-197" w:hanging="0"/>
              <w:jc w:val="center"/>
              <w:rPr/>
            </w:pPr>
            <w:r>
              <w:rPr>
                <w:b/>
              </w:rPr>
              <w:t>F</w:t>
            </w:r>
            <w:r>
              <w:rPr/>
              <w:t xml:space="preserve"> = E X 12</w:t>
            </w:r>
          </w:p>
        </w:tc>
        <w:tc>
          <w:tcPr>
            <w:tcW w:w="215"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c>
          <w:tcPr>
            <w:tcW w:w="640"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10</w:t>
            </w:r>
          </w:p>
          <w:p>
            <w:pPr>
              <w:pStyle w:val="Normal"/>
              <w:widowControl w:val="false"/>
              <w:spacing w:lineRule="auto" w:line="276" w:before="0" w:after="120"/>
              <w:jc w:val="center"/>
              <w:rPr>
                <w:sz w:val="18"/>
                <w:szCs w:val="18"/>
              </w:rPr>
            </w:pPr>
            <w:r>
              <w:rPr>
                <w:sz w:val="18"/>
                <w:szCs w:val="18"/>
              </w:rPr>
            </w:r>
          </w:p>
        </w:tc>
        <w:tc>
          <w:tcPr>
            <w:tcW w:w="2870"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0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29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4.508</w:t>
            </w:r>
          </w:p>
        </w:tc>
        <w:tc>
          <w:tcPr>
            <w:tcW w:w="143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 xml:space="preserve"> </w:t>
            </w:r>
            <w:r>
              <w:rPr>
                <w:color w:val="000000" w:themeColor="text1"/>
                <w:sz w:val="18"/>
                <w:szCs w:val="18"/>
              </w:rPr>
              <w:t>R$ 6,43</w:t>
            </w:r>
          </w:p>
        </w:tc>
        <w:tc>
          <w:tcPr>
            <w:tcW w:w="138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2.415,54</w:t>
            </w:r>
          </w:p>
        </w:tc>
        <w:tc>
          <w:tcPr>
            <w:tcW w:w="141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28.986,48</w:t>
            </w:r>
          </w:p>
        </w:tc>
        <w:tc>
          <w:tcPr>
            <w:tcW w:w="1308" w:type="dxa"/>
            <w:vMerge w:val="restart"/>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6.382,27</w:t>
            </w:r>
          </w:p>
        </w:tc>
        <w:tc>
          <w:tcPr>
            <w:tcW w:w="1365" w:type="dxa"/>
            <w:vMerge w:val="restart"/>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76.587,24</w:t>
            </w:r>
          </w:p>
        </w:tc>
        <w:tc>
          <w:tcPr>
            <w:tcW w:w="215"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938" w:hRule="atLeast"/>
        </w:trPr>
        <w:tc>
          <w:tcPr>
            <w:tcW w:w="64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b/>
                <w:b/>
                <w:sz w:val="18"/>
                <w:szCs w:val="18"/>
              </w:rPr>
            </w:pPr>
            <w:r>
              <w:rPr>
                <w:b/>
                <w:sz w:val="18"/>
                <w:szCs w:val="18"/>
              </w:rPr>
            </w:r>
          </w:p>
        </w:tc>
        <w:tc>
          <w:tcPr>
            <w:tcW w:w="287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b/>
                <w:b/>
                <w:sz w:val="18"/>
                <w:szCs w:val="18"/>
              </w:rPr>
            </w:pPr>
            <w:r>
              <w:rPr>
                <w:b/>
                <w:sz w:val="18"/>
                <w:szCs w:val="18"/>
              </w:rPr>
            </w:r>
          </w:p>
        </w:tc>
        <w:tc>
          <w:tcPr>
            <w:tcW w:w="230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Óleo Diesel </w:t>
            </w:r>
          </w:p>
        </w:tc>
        <w:tc>
          <w:tcPr>
            <w:tcW w:w="129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9.154</w:t>
            </w:r>
          </w:p>
        </w:tc>
        <w:tc>
          <w:tcPr>
            <w:tcW w:w="143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R$ 5,20</w:t>
            </w:r>
          </w:p>
        </w:tc>
        <w:tc>
          <w:tcPr>
            <w:tcW w:w="138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3.966,73</w:t>
            </w:r>
          </w:p>
        </w:tc>
        <w:tc>
          <w:tcPr>
            <w:tcW w:w="141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47.600,76</w:t>
            </w:r>
          </w:p>
        </w:tc>
        <w:tc>
          <w:tcPr>
            <w:tcW w:w="1308" w:type="dxa"/>
            <w:vMerge w:val="continue"/>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spacing w:lineRule="auto" w:line="276"/>
              <w:rPr>
                <w:color w:val="000000" w:themeColor="text1"/>
                <w:sz w:val="18"/>
                <w:szCs w:val="18"/>
              </w:rPr>
            </w:pPr>
            <w:r>
              <w:rPr>
                <w:color w:val="000000" w:themeColor="text1"/>
                <w:sz w:val="18"/>
                <w:szCs w:val="18"/>
              </w:rPr>
            </w:r>
          </w:p>
        </w:tc>
        <w:tc>
          <w:tcPr>
            <w:tcW w:w="1365" w:type="dxa"/>
            <w:vMerge w:val="continue"/>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spacing w:lineRule="auto" w:line="276"/>
              <w:rPr>
                <w:color w:val="000000" w:themeColor="text1"/>
                <w:sz w:val="18"/>
                <w:szCs w:val="18"/>
              </w:rPr>
            </w:pPr>
            <w:r>
              <w:rPr>
                <w:color w:val="000000" w:themeColor="text1"/>
                <w:sz w:val="18"/>
                <w:szCs w:val="18"/>
              </w:rPr>
            </w:r>
          </w:p>
        </w:tc>
        <w:tc>
          <w:tcPr>
            <w:tcW w:w="215"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c>
          <w:tcPr>
            <w:tcW w:w="5812" w:type="dxa"/>
            <w:gridSpan w:val="3"/>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jc w:val="center"/>
              <w:rPr>
                <w:sz w:val="18"/>
                <w:szCs w:val="18"/>
              </w:rPr>
            </w:pPr>
            <w:r>
              <w:rPr>
                <w:sz w:val="18"/>
                <w:szCs w:val="18"/>
              </w:rPr>
            </w:r>
          </w:p>
        </w:tc>
        <w:tc>
          <w:tcPr>
            <w:tcW w:w="4115" w:type="dxa"/>
            <w:gridSpan w:val="4"/>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ind w:left="-114" w:right="-105" w:hanging="30"/>
              <w:jc w:val="center"/>
              <w:rPr>
                <w:sz w:val="18"/>
                <w:szCs w:val="18"/>
              </w:rPr>
            </w:pPr>
            <w:r>
              <w:rPr>
                <w:b/>
                <w:sz w:val="18"/>
                <w:szCs w:val="18"/>
              </w:rPr>
              <w:t>Valor. Estimado MENSAL R$</w:t>
            </w:r>
          </w:p>
        </w:tc>
        <w:tc>
          <w:tcPr>
            <w:tcW w:w="4296" w:type="dxa"/>
            <w:gridSpan w:val="4"/>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ind w:right="-197" w:hanging="0"/>
              <w:jc w:val="center"/>
              <w:rPr>
                <w:sz w:val="18"/>
                <w:szCs w:val="18"/>
              </w:rPr>
            </w:pPr>
            <w:r>
              <w:rPr>
                <w:b/>
                <w:sz w:val="18"/>
                <w:szCs w:val="18"/>
              </w:rPr>
              <w:t>Valor. Estimado ANUAL R$</w:t>
            </w:r>
          </w:p>
        </w:tc>
      </w:tr>
      <w:tr>
        <w:trPr/>
        <w:tc>
          <w:tcPr>
            <w:tcW w:w="6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11</w:t>
            </w:r>
          </w:p>
        </w:tc>
        <w:tc>
          <w:tcPr>
            <w:tcW w:w="2870"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2302" w:type="dxa"/>
            <w:tcBorders>
              <w:top w:val="single" w:sz="4" w:space="0" w:color="000001"/>
              <w:left w:val="single" w:sz="4" w:space="0" w:color="000001"/>
              <w:bottom w:val="single" w:sz="4" w:space="0" w:color="000001"/>
              <w:right w:val="single" w:sz="4" w:space="0" w:color="000001"/>
            </w:tcBorders>
            <w:shd w:fill="auto" w:val="clear"/>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15"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ab/>
              <w:t xml:space="preserve">          R$ 3.063,75</w:t>
            </w:r>
          </w:p>
        </w:tc>
        <w:tc>
          <w:tcPr>
            <w:tcW w:w="4296"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                       </w:t>
            </w:r>
            <w:r>
              <w:rPr>
                <w:sz w:val="18"/>
                <w:szCs w:val="18"/>
              </w:rPr>
              <w:t>R$ 36.765,00</w:t>
            </w:r>
          </w:p>
          <w:p>
            <w:pPr>
              <w:pStyle w:val="Normal"/>
              <w:widowControl w:val="false"/>
              <w:spacing w:lineRule="auto" w:line="276" w:before="0" w:after="120"/>
              <w:rPr>
                <w:sz w:val="18"/>
                <w:szCs w:val="18"/>
              </w:rPr>
            </w:pPr>
            <w:r>
              <w:rPr>
                <w:sz w:val="18"/>
                <w:szCs w:val="18"/>
              </w:rPr>
            </w:r>
          </w:p>
        </w:tc>
      </w:tr>
      <w:tr>
        <w:trPr/>
        <w:tc>
          <w:tcPr>
            <w:tcW w:w="6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12</w:t>
            </w:r>
          </w:p>
        </w:tc>
        <w:tc>
          <w:tcPr>
            <w:tcW w:w="2870"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w:t>
            </w:r>
          </w:p>
          <w:p>
            <w:pPr>
              <w:pStyle w:val="Normal"/>
              <w:jc w:val="both"/>
              <w:rPr>
                <w:b/>
                <w:b/>
                <w:sz w:val="18"/>
                <w:szCs w:val="18"/>
              </w:rPr>
            </w:pPr>
            <w:r>
              <w:rPr>
                <w:sz w:val="18"/>
                <w:szCs w:val="18"/>
              </w:rPr>
              <w:t xml:space="preserve">Equipamentos, acessórios e lavagem/higienização de toda frota de veículos e equipamentos do IF SERTÃO-PE. </w:t>
            </w:r>
            <w:r>
              <w:rPr>
                <w:b/>
                <w:sz w:val="18"/>
                <w:szCs w:val="18"/>
              </w:rPr>
              <w:t>CATSERV: 25518</w:t>
            </w:r>
          </w:p>
          <w:p>
            <w:pPr>
              <w:pStyle w:val="Normal"/>
              <w:jc w:val="both"/>
              <w:rPr>
                <w:b/>
                <w:b/>
                <w:sz w:val="18"/>
                <w:szCs w:val="18"/>
              </w:rPr>
            </w:pPr>
            <w:r>
              <w:rPr>
                <w:b/>
                <w:sz w:val="18"/>
                <w:szCs w:val="18"/>
              </w:rPr>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02" w:type="dxa"/>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rPr>
                <w:sz w:val="18"/>
                <w:szCs w:val="18"/>
              </w:rPr>
            </w:pPr>
            <w:r>
              <w:rPr>
                <w:sz w:val="18"/>
                <w:szCs w:val="18"/>
              </w:rPr>
            </w:r>
          </w:p>
          <w:p>
            <w:pPr>
              <w:pStyle w:val="Normal"/>
              <w:ind w:left="-15" w:right="-50" w:hanging="0"/>
              <w:rPr>
                <w:sz w:val="18"/>
                <w:szCs w:val="18"/>
              </w:rPr>
            </w:pPr>
            <w:r>
              <w:rPr>
                <w:sz w:val="18"/>
                <w:szCs w:val="18"/>
              </w:rPr>
            </w:r>
          </w:p>
          <w:p>
            <w:pPr>
              <w:pStyle w:val="Normal"/>
              <w:ind w:right="-50" w:hanging="0"/>
              <w:rPr>
                <w:sz w:val="18"/>
                <w:szCs w:val="18"/>
              </w:rPr>
            </w:pPr>
            <w:r>
              <w:rPr>
                <w:sz w:val="18"/>
                <w:szCs w:val="18"/>
              </w:rPr>
            </w:r>
          </w:p>
          <w:p>
            <w:pPr>
              <w:pStyle w:val="Normal"/>
              <w:ind w:right="-50" w:hanging="0"/>
              <w:rPr>
                <w:sz w:val="18"/>
                <w:szCs w:val="18"/>
              </w:rPr>
            </w:pPr>
            <w:r>
              <w:rPr>
                <w:sz w:val="18"/>
                <w:szCs w:val="18"/>
              </w:rPr>
            </w:r>
          </w:p>
          <w:p>
            <w:pPr>
              <w:pStyle w:val="Normal"/>
              <w:ind w:right="-50" w:hanging="0"/>
              <w:rPr>
                <w:sz w:val="18"/>
                <w:szCs w:val="18"/>
              </w:rPr>
            </w:pPr>
            <w:r>
              <w:rPr>
                <w:sz w:val="18"/>
                <w:szCs w:val="18"/>
              </w:rPr>
            </w:r>
          </w:p>
          <w:p>
            <w:pPr>
              <w:pStyle w:val="Normal"/>
              <w:ind w:right="-50" w:hanging="0"/>
              <w:rPr>
                <w:sz w:val="18"/>
                <w:szCs w:val="18"/>
              </w:rPr>
            </w:pPr>
            <w:r>
              <w:rPr>
                <w:sz w:val="18"/>
                <w:szCs w:val="18"/>
              </w:rPr>
            </w:r>
          </w:p>
          <w:p>
            <w:pPr>
              <w:pStyle w:val="Normal"/>
              <w:ind w:right="-50" w:hanging="0"/>
              <w:rPr>
                <w:sz w:val="18"/>
                <w:szCs w:val="18"/>
              </w:rPr>
            </w:pPr>
            <w:r>
              <w:rPr>
                <w:sz w:val="18"/>
                <w:szCs w:val="18"/>
              </w:rPr>
              <w:t>Taxa de Administração</w:t>
            </w:r>
          </w:p>
        </w:tc>
        <w:tc>
          <w:tcPr>
            <w:tcW w:w="4115"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0,94</w:t>
            </w:r>
          </w:p>
        </w:tc>
        <w:tc>
          <w:tcPr>
            <w:tcW w:w="4296"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11,28</w:t>
            </w:r>
          </w:p>
        </w:tc>
      </w:tr>
      <w:tr>
        <w:trPr/>
        <w:tc>
          <w:tcPr>
            <w:tcW w:w="14223" w:type="dxa"/>
            <w:gridSpan w:val="11"/>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rPr>
                <w:sz w:val="18"/>
                <w:szCs w:val="18"/>
              </w:rPr>
            </w:pPr>
            <w:r>
              <w:rPr>
                <w:b/>
                <w:sz w:val="18"/>
                <w:szCs w:val="18"/>
              </w:rPr>
              <w:t>Endereço e contatos para a prestação dos serviços</w:t>
            </w:r>
            <w:r>
              <w:rPr>
                <w:sz w:val="18"/>
                <w:szCs w:val="18"/>
              </w:rPr>
              <w:t xml:space="preserve">: Rua Projetada, S/N, Caetano II – N4, CEP: 56400-000 | Floresta/PE. Telefone: (87) 3877-2825/1104 – Email: </w:t>
            </w:r>
            <w:r>
              <w:rPr>
                <w:color w:val="333333"/>
                <w:sz w:val="18"/>
                <w:szCs w:val="18"/>
              </w:rPr>
              <w:t>cf.dap@ifsertao-pe.edu.br</w:t>
            </w:r>
          </w:p>
        </w:tc>
      </w:tr>
    </w:tbl>
    <w:p>
      <w:pPr>
        <w:pStyle w:val="Normal"/>
        <w:spacing w:before="0" w:after="360"/>
        <w:rPr>
          <w:sz w:val="24"/>
          <w:szCs w:val="24"/>
        </w:rPr>
      </w:pPr>
      <w:r>
        <w:rPr>
          <w:sz w:val="24"/>
          <w:szCs w:val="24"/>
        </w:rPr>
      </w:r>
    </w:p>
    <w:tbl>
      <w:tblPr>
        <w:tblW w:w="14226" w:type="dxa"/>
        <w:jc w:val="left"/>
        <w:tblInd w:w="55" w:type="dxa"/>
        <w:tblCellMar>
          <w:top w:w="0" w:type="dxa"/>
          <w:left w:w="98" w:type="dxa"/>
          <w:bottom w:w="0" w:type="dxa"/>
          <w:right w:w="108" w:type="dxa"/>
        </w:tblCellMar>
        <w:tblLook w:firstRow="0" w:noVBand="1" w:lastRow="0" w:firstColumn="0" w:lastColumn="0" w:noHBand="0" w:val="0400"/>
      </w:tblPr>
      <w:tblGrid>
        <w:gridCol w:w="641"/>
        <w:gridCol w:w="2861"/>
        <w:gridCol w:w="2300"/>
        <w:gridCol w:w="1291"/>
        <w:gridCol w:w="1434"/>
        <w:gridCol w:w="1378"/>
        <w:gridCol w:w="6"/>
        <w:gridCol w:w="1400"/>
        <w:gridCol w:w="1317"/>
        <w:gridCol w:w="1378"/>
        <w:gridCol w:w="218"/>
      </w:tblGrid>
      <w:tr>
        <w:trPr>
          <w:trHeight w:val="450" w:hRule="atLeast"/>
        </w:trPr>
        <w:tc>
          <w:tcPr>
            <w:tcW w:w="14224" w:type="dxa"/>
            <w:gridSpan w:val="11"/>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245" w:right="-197" w:hanging="0"/>
              <w:jc w:val="center"/>
              <w:rPr>
                <w:b/>
                <w:b/>
              </w:rPr>
            </w:pPr>
            <w:r>
              <w:rPr>
                <w:b/>
              </w:rPr>
              <w:t xml:space="preserve">GRUPO 05 (Campus Salgueiro/IF SERTÃO – PE – UASG 158568) </w:t>
            </w:r>
          </w:p>
          <w:p>
            <w:pPr>
              <w:pStyle w:val="Normal"/>
              <w:widowControl w:val="false"/>
              <w:ind w:right="-197" w:hanging="0"/>
              <w:rPr>
                <w:sz w:val="24"/>
                <w:szCs w:val="24"/>
              </w:rPr>
            </w:pPr>
            <w:r>
              <w:rPr>
                <w:sz w:val="24"/>
                <w:szCs w:val="24"/>
              </w:rPr>
            </w:r>
          </w:p>
        </w:tc>
      </w:tr>
      <w:tr>
        <w:trPr/>
        <w:tc>
          <w:tcPr>
            <w:tcW w:w="641"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861" w:type="dxa"/>
            <w:tcBorders>
              <w:top w:val="single" w:sz="4" w:space="0" w:color="000001"/>
              <w:left w:val="single" w:sz="4" w:space="0" w:color="000001"/>
              <w:bottom w:val="single" w:sz="4" w:space="0" w:color="000001"/>
              <w:right w:val="single" w:sz="4" w:space="0" w:color="000001"/>
            </w:tcBorders>
            <w:shd w:color="auto" w:fill="C6D9F1"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00"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7" w:right="-133" w:hanging="0"/>
              <w:jc w:val="center"/>
              <w:rPr>
                <w:sz w:val="18"/>
                <w:szCs w:val="18"/>
              </w:rPr>
            </w:pPr>
            <w:r>
              <w:rPr>
                <w:b/>
                <w:sz w:val="18"/>
                <w:szCs w:val="18"/>
              </w:rPr>
              <w:t xml:space="preserve">Especificação </w:t>
            </w:r>
          </w:p>
        </w:tc>
        <w:tc>
          <w:tcPr>
            <w:tcW w:w="1291"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34"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163" w:right="-86" w:hanging="0"/>
              <w:jc w:val="center"/>
              <w:rPr>
                <w:sz w:val="18"/>
                <w:szCs w:val="18"/>
              </w:rPr>
            </w:pPr>
            <w:r>
              <w:rPr>
                <w:b/>
                <w:sz w:val="18"/>
                <w:szCs w:val="18"/>
              </w:rPr>
              <w:t>ANP-PE R$ (B</w:t>
            </w:r>
          </w:p>
        </w:tc>
        <w:tc>
          <w:tcPr>
            <w:tcW w:w="1378"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406" w:type="dxa"/>
            <w:gridSpan w:val="2"/>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317"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b/>
                <w:sz w:val="18"/>
                <w:szCs w:val="18"/>
              </w:rPr>
              <w:t xml:space="preserve">E </w:t>
            </w:r>
            <w:r>
              <w:rPr>
                <w:sz w:val="18"/>
                <w:szCs w:val="18"/>
              </w:rPr>
              <w:t>= Soma dos Valores de C</w:t>
            </w:r>
          </w:p>
        </w:tc>
        <w:tc>
          <w:tcPr>
            <w:tcW w:w="1378"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F</w:t>
            </w:r>
            <w:r>
              <w:rPr>
                <w:sz w:val="18"/>
                <w:szCs w:val="18"/>
              </w:rPr>
              <w:t xml:space="preserve"> = E X 12</w:t>
            </w:r>
          </w:p>
        </w:tc>
        <w:tc>
          <w:tcPr>
            <w:tcW w:w="218"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180" w:hRule="atLeast"/>
        </w:trPr>
        <w:tc>
          <w:tcPr>
            <w:tcW w:w="641"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13</w:t>
            </w:r>
          </w:p>
          <w:p>
            <w:pPr>
              <w:pStyle w:val="Normal"/>
              <w:widowControl w:val="false"/>
              <w:spacing w:lineRule="auto" w:line="276" w:before="0" w:after="120"/>
              <w:jc w:val="center"/>
              <w:rPr>
                <w:sz w:val="18"/>
                <w:szCs w:val="18"/>
              </w:rPr>
            </w:pPr>
            <w:r>
              <w:rPr>
                <w:sz w:val="18"/>
                <w:szCs w:val="18"/>
              </w:rPr>
            </w:r>
          </w:p>
        </w:tc>
        <w:tc>
          <w:tcPr>
            <w:tcW w:w="2861"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29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9.045</w:t>
            </w:r>
          </w:p>
        </w:tc>
        <w:tc>
          <w:tcPr>
            <w:tcW w:w="143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R$ 6,43</w:t>
            </w:r>
          </w:p>
        </w:tc>
        <w:tc>
          <w:tcPr>
            <w:tcW w:w="137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4.846,61</w:t>
            </w:r>
          </w:p>
        </w:tc>
        <w:tc>
          <w:tcPr>
            <w:tcW w:w="1406"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58.159,32</w:t>
            </w:r>
          </w:p>
        </w:tc>
        <w:tc>
          <w:tcPr>
            <w:tcW w:w="1317" w:type="dxa"/>
            <w:vMerge w:val="restart"/>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11.234,58</w:t>
            </w:r>
          </w:p>
        </w:tc>
        <w:tc>
          <w:tcPr>
            <w:tcW w:w="1378" w:type="dxa"/>
            <w:vMerge w:val="restart"/>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134.814,96</w:t>
            </w:r>
          </w:p>
        </w:tc>
        <w:tc>
          <w:tcPr>
            <w:tcW w:w="218"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938" w:hRule="atLeast"/>
        </w:trPr>
        <w:tc>
          <w:tcPr>
            <w:tcW w:w="641"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b/>
                <w:b/>
                <w:sz w:val="18"/>
                <w:szCs w:val="18"/>
              </w:rPr>
            </w:pPr>
            <w:r>
              <w:rPr>
                <w:b/>
                <w:sz w:val="18"/>
                <w:szCs w:val="18"/>
              </w:rPr>
            </w:r>
          </w:p>
        </w:tc>
        <w:tc>
          <w:tcPr>
            <w:tcW w:w="2861"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b/>
                <w:b/>
                <w:sz w:val="18"/>
                <w:szCs w:val="18"/>
              </w:rPr>
            </w:pPr>
            <w:r>
              <w:rPr>
                <w:b/>
                <w:sz w:val="18"/>
                <w:szCs w:val="18"/>
              </w:rPr>
            </w:r>
          </w:p>
        </w:tc>
        <w:tc>
          <w:tcPr>
            <w:tcW w:w="23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Óleo Diesel </w:t>
            </w:r>
          </w:p>
        </w:tc>
        <w:tc>
          <w:tcPr>
            <w:tcW w:w="129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14.315</w:t>
            </w:r>
          </w:p>
        </w:tc>
        <w:tc>
          <w:tcPr>
            <w:tcW w:w="143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R$ 5,20</w:t>
            </w:r>
          </w:p>
        </w:tc>
        <w:tc>
          <w:tcPr>
            <w:tcW w:w="137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6.203,17</w:t>
            </w:r>
          </w:p>
        </w:tc>
        <w:tc>
          <w:tcPr>
            <w:tcW w:w="1406"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74.438,04</w:t>
            </w:r>
          </w:p>
        </w:tc>
        <w:tc>
          <w:tcPr>
            <w:tcW w:w="1317" w:type="dxa"/>
            <w:vMerge w:val="continue"/>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rPr>
                <w:color w:val="000000" w:themeColor="text1"/>
                <w:sz w:val="18"/>
                <w:szCs w:val="18"/>
              </w:rPr>
            </w:pPr>
            <w:r>
              <w:rPr>
                <w:color w:val="000000" w:themeColor="text1"/>
                <w:sz w:val="18"/>
                <w:szCs w:val="18"/>
              </w:rPr>
            </w:r>
          </w:p>
        </w:tc>
        <w:tc>
          <w:tcPr>
            <w:tcW w:w="1378" w:type="dxa"/>
            <w:vMerge w:val="continue"/>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rPr>
                <w:color w:val="000000" w:themeColor="text1"/>
                <w:sz w:val="18"/>
                <w:szCs w:val="18"/>
              </w:rPr>
            </w:pPr>
            <w:r>
              <w:rPr>
                <w:color w:val="000000" w:themeColor="text1"/>
                <w:sz w:val="18"/>
                <w:szCs w:val="18"/>
              </w:rPr>
            </w:r>
          </w:p>
        </w:tc>
        <w:tc>
          <w:tcPr>
            <w:tcW w:w="218"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938" w:hRule="atLeast"/>
        </w:trPr>
        <w:tc>
          <w:tcPr>
            <w:tcW w:w="641"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b/>
                <w:b/>
                <w:sz w:val="18"/>
                <w:szCs w:val="18"/>
              </w:rPr>
            </w:pPr>
            <w:r>
              <w:rPr>
                <w:b/>
                <w:sz w:val="18"/>
                <w:szCs w:val="18"/>
              </w:rPr>
            </w:r>
          </w:p>
        </w:tc>
        <w:tc>
          <w:tcPr>
            <w:tcW w:w="2861"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b/>
                <w:b/>
                <w:sz w:val="18"/>
                <w:szCs w:val="18"/>
              </w:rPr>
            </w:pPr>
            <w:r>
              <w:rPr>
                <w:b/>
                <w:sz w:val="18"/>
                <w:szCs w:val="18"/>
              </w:rPr>
            </w:r>
          </w:p>
        </w:tc>
        <w:tc>
          <w:tcPr>
            <w:tcW w:w="23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18"/>
                <w:szCs w:val="18"/>
              </w:rPr>
            </w:pPr>
            <w:r>
              <w:rPr>
                <w:sz w:val="18"/>
                <w:szCs w:val="18"/>
              </w:rPr>
              <w:t>Agente Redutor Líquido automotivo do tipo Arla 32</w:t>
            </w:r>
          </w:p>
        </w:tc>
        <w:tc>
          <w:tcPr>
            <w:tcW w:w="129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495</w:t>
            </w:r>
          </w:p>
        </w:tc>
        <w:tc>
          <w:tcPr>
            <w:tcW w:w="143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4,48</w:t>
            </w:r>
          </w:p>
        </w:tc>
        <w:tc>
          <w:tcPr>
            <w:tcW w:w="137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184,80</w:t>
            </w:r>
          </w:p>
        </w:tc>
        <w:tc>
          <w:tcPr>
            <w:tcW w:w="1406"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2.217, 60</w:t>
            </w:r>
          </w:p>
        </w:tc>
        <w:tc>
          <w:tcPr>
            <w:tcW w:w="1317" w:type="dxa"/>
            <w:vMerge w:val="continue"/>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rPr>
                <w:sz w:val="18"/>
                <w:szCs w:val="18"/>
              </w:rPr>
            </w:pPr>
            <w:r>
              <w:rPr>
                <w:sz w:val="18"/>
                <w:szCs w:val="18"/>
              </w:rPr>
            </w:r>
          </w:p>
        </w:tc>
        <w:tc>
          <w:tcPr>
            <w:tcW w:w="1378" w:type="dxa"/>
            <w:vMerge w:val="continue"/>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rPr>
                <w:sz w:val="18"/>
                <w:szCs w:val="18"/>
              </w:rPr>
            </w:pPr>
            <w:r>
              <w:rPr>
                <w:sz w:val="18"/>
                <w:szCs w:val="18"/>
              </w:rPr>
            </w:r>
          </w:p>
        </w:tc>
        <w:tc>
          <w:tcPr>
            <w:tcW w:w="218"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c>
          <w:tcPr>
            <w:tcW w:w="5802" w:type="dxa"/>
            <w:gridSpan w:val="3"/>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jc w:val="center"/>
              <w:rPr/>
            </w:pPr>
            <w:r>
              <w:rPr/>
            </w:r>
          </w:p>
        </w:tc>
        <w:tc>
          <w:tcPr>
            <w:tcW w:w="4109" w:type="dxa"/>
            <w:gridSpan w:val="4"/>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ind w:left="-114" w:right="-105" w:hanging="30"/>
              <w:jc w:val="center"/>
              <w:rPr/>
            </w:pPr>
            <w:r>
              <w:rPr>
                <w:b/>
              </w:rPr>
              <w:t>Valor. Estimado MENSAL R$</w:t>
            </w:r>
          </w:p>
        </w:tc>
        <w:tc>
          <w:tcPr>
            <w:tcW w:w="4313" w:type="dxa"/>
            <w:gridSpan w:val="4"/>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ind w:right="-197" w:hanging="0"/>
              <w:jc w:val="center"/>
              <w:rPr/>
            </w:pPr>
            <w:r>
              <w:rPr>
                <w:b/>
              </w:rPr>
              <w:t>Valor. Estimado ANUAL R$</w:t>
            </w:r>
          </w:p>
        </w:tc>
      </w:tr>
      <w:tr>
        <w:trPr/>
        <w:tc>
          <w:tcPr>
            <w:tcW w:w="64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14</w:t>
            </w:r>
          </w:p>
        </w:tc>
        <w:tc>
          <w:tcPr>
            <w:tcW w:w="2861"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2300" w:type="dxa"/>
            <w:tcBorders>
              <w:top w:val="single" w:sz="4" w:space="0" w:color="000001"/>
              <w:left w:val="single" w:sz="4" w:space="0" w:color="000001"/>
              <w:bottom w:val="single" w:sz="4" w:space="0" w:color="000001"/>
              <w:right w:val="single" w:sz="4" w:space="0" w:color="000001"/>
            </w:tcBorders>
            <w:shd w:fill="auto" w:val="clear"/>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09"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ab/>
              <w:t xml:space="preserve">          R$ 4.675,42</w:t>
            </w:r>
          </w:p>
        </w:tc>
        <w:tc>
          <w:tcPr>
            <w:tcW w:w="4313"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                               </w:t>
            </w:r>
            <w:r>
              <w:rPr>
                <w:sz w:val="18"/>
                <w:szCs w:val="18"/>
              </w:rPr>
              <w:t xml:space="preserve">56.105,04       </w:t>
            </w:r>
          </w:p>
        </w:tc>
      </w:tr>
      <w:tr>
        <w:trPr/>
        <w:tc>
          <w:tcPr>
            <w:tcW w:w="64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15</w:t>
            </w:r>
          </w:p>
        </w:tc>
        <w:tc>
          <w:tcPr>
            <w:tcW w:w="2861"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b/>
                <w:b/>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lavagem/higienização de toda frota de veículos e equipamentos do IF SERTÃO-PE. </w:t>
            </w:r>
            <w:r>
              <w:rPr>
                <w:b/>
                <w:sz w:val="18"/>
                <w:szCs w:val="18"/>
              </w:rPr>
              <w:t>CATSERV: 25518</w:t>
            </w:r>
          </w:p>
          <w:p>
            <w:pPr>
              <w:pStyle w:val="Normal"/>
              <w:jc w:val="both"/>
              <w:rPr>
                <w:b/>
                <w:b/>
                <w:sz w:val="18"/>
                <w:szCs w:val="18"/>
              </w:rPr>
            </w:pPr>
            <w:r>
              <w:rPr>
                <w:b/>
                <w:sz w:val="18"/>
                <w:szCs w:val="18"/>
              </w:rPr>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00" w:type="dxa"/>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t>Taxa de Administração</w:t>
            </w:r>
          </w:p>
        </w:tc>
        <w:tc>
          <w:tcPr>
            <w:tcW w:w="4109"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1,59</w:t>
            </w:r>
          </w:p>
        </w:tc>
        <w:tc>
          <w:tcPr>
            <w:tcW w:w="4313"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19,08</w:t>
            </w:r>
          </w:p>
        </w:tc>
      </w:tr>
      <w:tr>
        <w:trPr/>
        <w:tc>
          <w:tcPr>
            <w:tcW w:w="14224" w:type="dxa"/>
            <w:gridSpan w:val="11"/>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pPr>
            <w:r>
              <w:rPr>
                <w:b/>
                <w:sz w:val="18"/>
                <w:szCs w:val="18"/>
              </w:rPr>
              <w:t>Endereço e contatos para a prestação dos serviços</w:t>
            </w:r>
            <w:r>
              <w:rPr>
                <w:sz w:val="18"/>
                <w:szCs w:val="18"/>
              </w:rPr>
              <w:t xml:space="preserve">: BR 232, Km 508, sentido Recife, Zona Rural, CEP: 56000-000 | Salgueiro/PE. Telefone: (87) 3421-0050. E-mail: </w:t>
            </w:r>
            <w:hyperlink r:id="rId13">
              <w:r>
                <w:rPr>
                  <w:rStyle w:val="LinkdaInternet"/>
                  <w:sz w:val="18"/>
                  <w:szCs w:val="18"/>
                  <w:u w:val="single"/>
                </w:rPr>
                <w:t>cs.cpl@ifsertao-pe.edu.br</w:t>
              </w:r>
            </w:hyperlink>
          </w:p>
        </w:tc>
      </w:tr>
    </w:tbl>
    <w:p>
      <w:pPr>
        <w:pStyle w:val="Normal"/>
        <w:spacing w:before="0" w:after="360"/>
        <w:rPr>
          <w:sz w:val="24"/>
          <w:szCs w:val="24"/>
        </w:rPr>
      </w:pPr>
      <w:r>
        <w:rPr>
          <w:sz w:val="24"/>
          <w:szCs w:val="24"/>
        </w:rPr>
      </w:r>
    </w:p>
    <w:tbl>
      <w:tblPr>
        <w:tblW w:w="14225" w:type="dxa"/>
        <w:jc w:val="left"/>
        <w:tblInd w:w="55" w:type="dxa"/>
        <w:tblCellMar>
          <w:top w:w="0" w:type="dxa"/>
          <w:left w:w="98" w:type="dxa"/>
          <w:bottom w:w="0" w:type="dxa"/>
          <w:right w:w="108" w:type="dxa"/>
        </w:tblCellMar>
        <w:tblLook w:firstRow="0" w:noVBand="1" w:lastRow="0" w:firstColumn="0" w:lastColumn="0" w:noHBand="0" w:val="0400"/>
      </w:tblPr>
      <w:tblGrid>
        <w:gridCol w:w="640"/>
        <w:gridCol w:w="2870"/>
        <w:gridCol w:w="2302"/>
        <w:gridCol w:w="1291"/>
        <w:gridCol w:w="1434"/>
        <w:gridCol w:w="1384"/>
        <w:gridCol w:w="6"/>
        <w:gridCol w:w="1408"/>
        <w:gridCol w:w="1308"/>
        <w:gridCol w:w="1365"/>
        <w:gridCol w:w="215"/>
      </w:tblGrid>
      <w:tr>
        <w:trPr>
          <w:trHeight w:val="450" w:hRule="atLeast"/>
        </w:trPr>
        <w:tc>
          <w:tcPr>
            <w:tcW w:w="14223" w:type="dxa"/>
            <w:gridSpan w:val="11"/>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245" w:right="-197" w:hanging="0"/>
              <w:jc w:val="center"/>
              <w:rPr>
                <w:b/>
                <w:b/>
                <w:sz w:val="18"/>
                <w:szCs w:val="18"/>
              </w:rPr>
            </w:pPr>
            <w:r>
              <w:rPr>
                <w:b/>
                <w:sz w:val="18"/>
                <w:szCs w:val="18"/>
              </w:rPr>
              <w:t>GRUPO 06 (Campus Ouricuri/IF SERTÃO – PE – UASG 158570)</w:t>
            </w:r>
          </w:p>
          <w:p>
            <w:pPr>
              <w:pStyle w:val="Normal"/>
              <w:widowControl w:val="false"/>
              <w:ind w:right="-197" w:hanging="0"/>
              <w:rPr>
                <w:sz w:val="18"/>
                <w:szCs w:val="18"/>
              </w:rPr>
            </w:pPr>
            <w:r>
              <w:rPr>
                <w:sz w:val="18"/>
                <w:szCs w:val="18"/>
              </w:rPr>
            </w:r>
          </w:p>
        </w:tc>
      </w:tr>
      <w:tr>
        <w:trPr/>
        <w:tc>
          <w:tcPr>
            <w:tcW w:w="640"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870" w:type="dxa"/>
            <w:tcBorders>
              <w:top w:val="single" w:sz="4" w:space="0" w:color="000001"/>
              <w:left w:val="single" w:sz="4" w:space="0" w:color="000001"/>
              <w:bottom w:val="single" w:sz="4" w:space="0" w:color="000001"/>
              <w:right w:val="single" w:sz="4" w:space="0" w:color="000001"/>
            </w:tcBorders>
            <w:shd w:color="auto" w:fill="C6D9F1"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02"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7" w:right="-133" w:hanging="0"/>
              <w:jc w:val="center"/>
              <w:rPr>
                <w:sz w:val="18"/>
                <w:szCs w:val="18"/>
              </w:rPr>
            </w:pPr>
            <w:r>
              <w:rPr>
                <w:b/>
                <w:sz w:val="18"/>
                <w:szCs w:val="18"/>
              </w:rPr>
              <w:t xml:space="preserve">Especificação </w:t>
            </w:r>
          </w:p>
        </w:tc>
        <w:tc>
          <w:tcPr>
            <w:tcW w:w="1291"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34"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163" w:right="-86" w:hanging="0"/>
              <w:jc w:val="center"/>
              <w:rPr>
                <w:sz w:val="18"/>
                <w:szCs w:val="18"/>
              </w:rPr>
            </w:pPr>
            <w:r>
              <w:rPr>
                <w:b/>
                <w:sz w:val="18"/>
                <w:szCs w:val="18"/>
              </w:rPr>
              <w:t>ANP-PE R$ (B</w:t>
            </w:r>
          </w:p>
        </w:tc>
        <w:tc>
          <w:tcPr>
            <w:tcW w:w="1384"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414" w:type="dxa"/>
            <w:gridSpan w:val="2"/>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308"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b/>
                <w:sz w:val="18"/>
                <w:szCs w:val="18"/>
              </w:rPr>
              <w:t xml:space="preserve">E </w:t>
            </w:r>
            <w:r>
              <w:rPr>
                <w:sz w:val="18"/>
                <w:szCs w:val="18"/>
              </w:rPr>
              <w:t>= Soma dos Valores de C</w:t>
            </w:r>
          </w:p>
        </w:tc>
        <w:tc>
          <w:tcPr>
            <w:tcW w:w="1365"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F</w:t>
            </w:r>
            <w:r>
              <w:rPr>
                <w:sz w:val="18"/>
                <w:szCs w:val="18"/>
              </w:rPr>
              <w:t xml:space="preserve"> = E X 12</w:t>
            </w:r>
          </w:p>
        </w:tc>
        <w:tc>
          <w:tcPr>
            <w:tcW w:w="215"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180" w:hRule="atLeast"/>
        </w:trPr>
        <w:tc>
          <w:tcPr>
            <w:tcW w:w="640"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16</w:t>
            </w:r>
          </w:p>
          <w:p>
            <w:pPr>
              <w:pStyle w:val="Normal"/>
              <w:widowControl w:val="false"/>
              <w:spacing w:lineRule="auto" w:line="276" w:before="0" w:after="120"/>
              <w:jc w:val="center"/>
              <w:rPr>
                <w:sz w:val="18"/>
                <w:szCs w:val="18"/>
              </w:rPr>
            </w:pPr>
            <w:r>
              <w:rPr>
                <w:sz w:val="18"/>
                <w:szCs w:val="18"/>
              </w:rPr>
            </w:r>
          </w:p>
        </w:tc>
        <w:tc>
          <w:tcPr>
            <w:tcW w:w="2870"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0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29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3.650</w:t>
            </w:r>
          </w:p>
        </w:tc>
        <w:tc>
          <w:tcPr>
            <w:tcW w:w="143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R$ 6,43</w:t>
            </w:r>
          </w:p>
        </w:tc>
        <w:tc>
          <w:tcPr>
            <w:tcW w:w="138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1.955,79</w:t>
            </w:r>
          </w:p>
        </w:tc>
        <w:tc>
          <w:tcPr>
            <w:tcW w:w="141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23.469,48</w:t>
            </w:r>
          </w:p>
        </w:tc>
        <w:tc>
          <w:tcPr>
            <w:tcW w:w="1308" w:type="dxa"/>
            <w:vMerge w:val="restart"/>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6.685,79</w:t>
            </w:r>
          </w:p>
        </w:tc>
        <w:tc>
          <w:tcPr>
            <w:tcW w:w="1365" w:type="dxa"/>
            <w:vMerge w:val="restart"/>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80.229,48</w:t>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215"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938" w:hRule="atLeast"/>
        </w:trPr>
        <w:tc>
          <w:tcPr>
            <w:tcW w:w="64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b/>
                <w:b/>
                <w:sz w:val="18"/>
                <w:szCs w:val="18"/>
              </w:rPr>
            </w:pPr>
            <w:r>
              <w:rPr>
                <w:b/>
                <w:sz w:val="18"/>
                <w:szCs w:val="18"/>
              </w:rPr>
            </w:r>
          </w:p>
        </w:tc>
        <w:tc>
          <w:tcPr>
            <w:tcW w:w="287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b/>
                <w:b/>
                <w:sz w:val="18"/>
                <w:szCs w:val="18"/>
              </w:rPr>
            </w:pPr>
            <w:r>
              <w:rPr>
                <w:b/>
                <w:sz w:val="18"/>
                <w:szCs w:val="18"/>
              </w:rPr>
            </w:r>
          </w:p>
        </w:tc>
        <w:tc>
          <w:tcPr>
            <w:tcW w:w="230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Óleo Diesel </w:t>
            </w:r>
          </w:p>
        </w:tc>
        <w:tc>
          <w:tcPr>
            <w:tcW w:w="129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10.700</w:t>
            </w:r>
          </w:p>
        </w:tc>
        <w:tc>
          <w:tcPr>
            <w:tcW w:w="143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 xml:space="preserve"> </w:t>
            </w:r>
            <w:r>
              <w:rPr>
                <w:color w:val="000000" w:themeColor="text1"/>
                <w:sz w:val="18"/>
                <w:szCs w:val="18"/>
              </w:rPr>
              <w:t>R$ 5,20</w:t>
            </w:r>
          </w:p>
        </w:tc>
        <w:tc>
          <w:tcPr>
            <w:tcW w:w="138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4.636,67</w:t>
            </w:r>
          </w:p>
        </w:tc>
        <w:tc>
          <w:tcPr>
            <w:tcW w:w="141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55.640,04</w:t>
            </w:r>
          </w:p>
        </w:tc>
        <w:tc>
          <w:tcPr>
            <w:tcW w:w="1308" w:type="dxa"/>
            <w:vMerge w:val="continue"/>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rPr>
                <w:color w:val="000000" w:themeColor="text1"/>
                <w:sz w:val="18"/>
                <w:szCs w:val="18"/>
              </w:rPr>
            </w:pPr>
            <w:r>
              <w:rPr>
                <w:color w:val="000000" w:themeColor="text1"/>
                <w:sz w:val="18"/>
                <w:szCs w:val="18"/>
              </w:rPr>
            </w:r>
          </w:p>
        </w:tc>
        <w:tc>
          <w:tcPr>
            <w:tcW w:w="1365" w:type="dxa"/>
            <w:vMerge w:val="continue"/>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rPr>
                <w:color w:val="000000" w:themeColor="text1"/>
                <w:sz w:val="18"/>
                <w:szCs w:val="18"/>
              </w:rPr>
            </w:pPr>
            <w:r>
              <w:rPr>
                <w:color w:val="000000" w:themeColor="text1"/>
                <w:sz w:val="18"/>
                <w:szCs w:val="18"/>
              </w:rPr>
            </w:r>
          </w:p>
        </w:tc>
        <w:tc>
          <w:tcPr>
            <w:tcW w:w="215"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938" w:hRule="atLeast"/>
        </w:trPr>
        <w:tc>
          <w:tcPr>
            <w:tcW w:w="64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b/>
                <w:b/>
                <w:sz w:val="18"/>
                <w:szCs w:val="18"/>
              </w:rPr>
            </w:pPr>
            <w:r>
              <w:rPr>
                <w:b/>
                <w:sz w:val="18"/>
                <w:szCs w:val="18"/>
              </w:rPr>
            </w:r>
          </w:p>
        </w:tc>
        <w:tc>
          <w:tcPr>
            <w:tcW w:w="287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b/>
                <w:b/>
                <w:sz w:val="18"/>
                <w:szCs w:val="18"/>
              </w:rPr>
            </w:pPr>
            <w:r>
              <w:rPr>
                <w:b/>
                <w:sz w:val="18"/>
                <w:szCs w:val="18"/>
              </w:rPr>
            </w:r>
          </w:p>
        </w:tc>
        <w:tc>
          <w:tcPr>
            <w:tcW w:w="230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18"/>
                <w:szCs w:val="18"/>
              </w:rPr>
            </w:pPr>
            <w:r>
              <w:rPr>
                <w:sz w:val="18"/>
                <w:szCs w:val="18"/>
              </w:rPr>
              <w:t>Agente Redutor Líquido automotivo do tipo Arla 32</w:t>
            </w:r>
          </w:p>
        </w:tc>
        <w:tc>
          <w:tcPr>
            <w:tcW w:w="129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250</w:t>
            </w:r>
          </w:p>
        </w:tc>
        <w:tc>
          <w:tcPr>
            <w:tcW w:w="143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4,48</w:t>
            </w:r>
          </w:p>
        </w:tc>
        <w:tc>
          <w:tcPr>
            <w:tcW w:w="138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93,33</w:t>
            </w:r>
          </w:p>
        </w:tc>
        <w:tc>
          <w:tcPr>
            <w:tcW w:w="141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1.120,00</w:t>
            </w:r>
          </w:p>
        </w:tc>
        <w:tc>
          <w:tcPr>
            <w:tcW w:w="1308" w:type="dxa"/>
            <w:vMerge w:val="continue"/>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rPr>
                <w:sz w:val="18"/>
                <w:szCs w:val="18"/>
              </w:rPr>
            </w:pPr>
            <w:r>
              <w:rPr>
                <w:sz w:val="18"/>
                <w:szCs w:val="18"/>
              </w:rPr>
            </w:r>
          </w:p>
        </w:tc>
        <w:tc>
          <w:tcPr>
            <w:tcW w:w="1365" w:type="dxa"/>
            <w:vMerge w:val="continue"/>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rPr>
                <w:sz w:val="18"/>
                <w:szCs w:val="18"/>
              </w:rPr>
            </w:pPr>
            <w:r>
              <w:rPr>
                <w:sz w:val="18"/>
                <w:szCs w:val="18"/>
              </w:rPr>
            </w:r>
          </w:p>
        </w:tc>
        <w:tc>
          <w:tcPr>
            <w:tcW w:w="215"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c>
          <w:tcPr>
            <w:tcW w:w="5812" w:type="dxa"/>
            <w:gridSpan w:val="3"/>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jc w:val="center"/>
              <w:rPr>
                <w:sz w:val="18"/>
                <w:szCs w:val="18"/>
              </w:rPr>
            </w:pPr>
            <w:r>
              <w:rPr>
                <w:sz w:val="18"/>
                <w:szCs w:val="18"/>
              </w:rPr>
            </w:r>
          </w:p>
        </w:tc>
        <w:tc>
          <w:tcPr>
            <w:tcW w:w="4115" w:type="dxa"/>
            <w:gridSpan w:val="4"/>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ind w:left="-114" w:right="-105" w:hanging="30"/>
              <w:jc w:val="center"/>
              <w:rPr>
                <w:sz w:val="18"/>
                <w:szCs w:val="18"/>
              </w:rPr>
            </w:pPr>
            <w:r>
              <w:rPr>
                <w:b/>
                <w:sz w:val="18"/>
                <w:szCs w:val="18"/>
              </w:rPr>
              <w:t>Valor. Estimado MENSAL R$</w:t>
            </w:r>
          </w:p>
        </w:tc>
        <w:tc>
          <w:tcPr>
            <w:tcW w:w="4296" w:type="dxa"/>
            <w:gridSpan w:val="4"/>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ind w:right="-197" w:hanging="0"/>
              <w:jc w:val="center"/>
              <w:rPr>
                <w:sz w:val="18"/>
                <w:szCs w:val="18"/>
              </w:rPr>
            </w:pPr>
            <w:r>
              <w:rPr>
                <w:b/>
                <w:sz w:val="18"/>
                <w:szCs w:val="18"/>
              </w:rPr>
              <w:t>Valor. Estimado ANUAL R$</w:t>
            </w:r>
          </w:p>
        </w:tc>
      </w:tr>
      <w:tr>
        <w:trPr/>
        <w:tc>
          <w:tcPr>
            <w:tcW w:w="6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17</w:t>
            </w:r>
          </w:p>
        </w:tc>
        <w:tc>
          <w:tcPr>
            <w:tcW w:w="2870"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2302" w:type="dxa"/>
            <w:tcBorders>
              <w:top w:val="single" w:sz="4" w:space="0" w:color="000001"/>
              <w:left w:val="single" w:sz="4" w:space="0" w:color="000001"/>
              <w:bottom w:val="single" w:sz="4" w:space="0" w:color="000001"/>
              <w:right w:val="single" w:sz="4" w:space="0" w:color="000001"/>
            </w:tcBorders>
            <w:shd w:fill="auto" w:val="clear"/>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15"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ab/>
              <w:t xml:space="preserve">          R$ 4.466,67</w:t>
            </w:r>
          </w:p>
        </w:tc>
        <w:tc>
          <w:tcPr>
            <w:tcW w:w="4296"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                               </w:t>
            </w:r>
            <w:r>
              <w:rPr>
                <w:sz w:val="18"/>
                <w:szCs w:val="18"/>
              </w:rPr>
              <w:t xml:space="preserve">53.600,04   </w:t>
            </w:r>
          </w:p>
        </w:tc>
      </w:tr>
      <w:tr>
        <w:trPr/>
        <w:tc>
          <w:tcPr>
            <w:tcW w:w="6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18</w:t>
            </w:r>
          </w:p>
        </w:tc>
        <w:tc>
          <w:tcPr>
            <w:tcW w:w="2870"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w:t>
            </w:r>
          </w:p>
          <w:p>
            <w:pPr>
              <w:pStyle w:val="Normal"/>
              <w:jc w:val="both"/>
              <w:rPr>
                <w:b/>
                <w:b/>
                <w:sz w:val="18"/>
                <w:szCs w:val="18"/>
              </w:rPr>
            </w:pPr>
            <w:r>
              <w:rPr>
                <w:sz w:val="18"/>
                <w:szCs w:val="18"/>
              </w:rPr>
              <w:t xml:space="preserve">Equipamentos, acessórios e lavagem/higienização de toda frota de veículos e equipamentos do IF SERTÃO-PE. </w:t>
            </w:r>
            <w:r>
              <w:rPr>
                <w:b/>
                <w:sz w:val="18"/>
                <w:szCs w:val="18"/>
              </w:rPr>
              <w:t>CATSERV: 25518</w:t>
            </w:r>
          </w:p>
          <w:p>
            <w:pPr>
              <w:pStyle w:val="Normal"/>
              <w:jc w:val="both"/>
              <w:rPr>
                <w:b/>
                <w:b/>
                <w:sz w:val="18"/>
                <w:szCs w:val="18"/>
              </w:rPr>
            </w:pPr>
            <w:r>
              <w:rPr>
                <w:b/>
                <w:sz w:val="18"/>
                <w:szCs w:val="18"/>
              </w:rPr>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02" w:type="dxa"/>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t>Taxa de Administração</w:t>
            </w:r>
          </w:p>
        </w:tc>
        <w:tc>
          <w:tcPr>
            <w:tcW w:w="4115"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1,11</w:t>
            </w:r>
          </w:p>
        </w:tc>
        <w:tc>
          <w:tcPr>
            <w:tcW w:w="4296"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13,32</w:t>
            </w:r>
          </w:p>
        </w:tc>
      </w:tr>
      <w:tr>
        <w:trPr/>
        <w:tc>
          <w:tcPr>
            <w:tcW w:w="14223" w:type="dxa"/>
            <w:gridSpan w:val="11"/>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b/>
                <w:sz w:val="18"/>
                <w:szCs w:val="18"/>
              </w:rPr>
              <w:t>Endereço e contatos para a prestação dos serviços</w:t>
            </w:r>
            <w:r>
              <w:rPr>
                <w:sz w:val="18"/>
                <w:szCs w:val="18"/>
              </w:rPr>
              <w:t xml:space="preserve">: Estrada do Tamboril, S/N, CEP 56200-000, Ouricuri/PE. Telefones: (87) 98122-2215/98122-3778 – </w:t>
            </w:r>
            <w:r>
              <w:rPr>
                <w:b/>
                <w:sz w:val="18"/>
                <w:szCs w:val="18"/>
              </w:rPr>
              <w:t>E-mail: co.licitacao@ifsertao-pe.edu.br</w:t>
            </w:r>
          </w:p>
        </w:tc>
      </w:tr>
    </w:tbl>
    <w:p>
      <w:pPr>
        <w:pStyle w:val="Normal"/>
        <w:spacing w:lineRule="auto" w:line="276" w:before="120" w:after="120"/>
        <w:rPr>
          <w:sz w:val="18"/>
          <w:szCs w:val="18"/>
        </w:rPr>
      </w:pPr>
      <w:r>
        <w:rPr>
          <w:sz w:val="18"/>
          <w:szCs w:val="18"/>
        </w:rPr>
      </w:r>
    </w:p>
    <w:p>
      <w:pPr>
        <w:pStyle w:val="Normal"/>
        <w:spacing w:lineRule="auto" w:line="276" w:before="120" w:after="120"/>
        <w:rPr>
          <w:sz w:val="18"/>
          <w:szCs w:val="18"/>
        </w:rPr>
      </w:pPr>
      <w:r>
        <w:rPr>
          <w:sz w:val="18"/>
          <w:szCs w:val="18"/>
        </w:rPr>
      </w:r>
    </w:p>
    <w:tbl>
      <w:tblPr>
        <w:tblW w:w="14226" w:type="dxa"/>
        <w:jc w:val="left"/>
        <w:tblInd w:w="55" w:type="dxa"/>
        <w:tblCellMar>
          <w:top w:w="0" w:type="dxa"/>
          <w:left w:w="98" w:type="dxa"/>
          <w:bottom w:w="0" w:type="dxa"/>
          <w:right w:w="108" w:type="dxa"/>
        </w:tblCellMar>
        <w:tblLook w:firstRow="0" w:noVBand="1" w:lastRow="0" w:firstColumn="0" w:lastColumn="0" w:noHBand="0" w:val="0400"/>
      </w:tblPr>
      <w:tblGrid>
        <w:gridCol w:w="641"/>
        <w:gridCol w:w="2868"/>
        <w:gridCol w:w="2299"/>
        <w:gridCol w:w="1"/>
        <w:gridCol w:w="1299"/>
        <w:gridCol w:w="1443"/>
        <w:gridCol w:w="1383"/>
        <w:gridCol w:w="4"/>
        <w:gridCol w:w="3"/>
        <w:gridCol w:w="1404"/>
        <w:gridCol w:w="1303"/>
        <w:gridCol w:w="1366"/>
        <w:gridCol w:w="210"/>
      </w:tblGrid>
      <w:tr>
        <w:trPr>
          <w:trHeight w:val="450" w:hRule="atLeast"/>
        </w:trPr>
        <w:tc>
          <w:tcPr>
            <w:tcW w:w="14224" w:type="dxa"/>
            <w:gridSpan w:val="13"/>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245" w:right="-197" w:hanging="0"/>
              <w:jc w:val="center"/>
              <w:rPr>
                <w:sz w:val="24"/>
                <w:szCs w:val="24"/>
              </w:rPr>
            </w:pPr>
            <w:r>
              <w:rPr>
                <w:b/>
              </w:rPr>
              <w:t>GRUPO 07 (Campus Santa Maria/IF SERTÃO – PE – UASG 158740)</w:t>
            </w:r>
          </w:p>
        </w:tc>
      </w:tr>
      <w:tr>
        <w:trPr/>
        <w:tc>
          <w:tcPr>
            <w:tcW w:w="641"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868" w:type="dxa"/>
            <w:tcBorders>
              <w:top w:val="single" w:sz="4" w:space="0" w:color="000001"/>
              <w:left w:val="single" w:sz="4" w:space="0" w:color="000001"/>
              <w:bottom w:val="single" w:sz="4" w:space="0" w:color="000001"/>
              <w:right w:val="single" w:sz="4" w:space="0" w:color="000001"/>
            </w:tcBorders>
            <w:shd w:color="auto" w:fill="C6D9F1"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00" w:type="dxa"/>
            <w:gridSpan w:val="2"/>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7" w:right="-133" w:hanging="0"/>
              <w:jc w:val="center"/>
              <w:rPr>
                <w:sz w:val="18"/>
                <w:szCs w:val="18"/>
              </w:rPr>
            </w:pPr>
            <w:r>
              <w:rPr>
                <w:b/>
                <w:sz w:val="18"/>
                <w:szCs w:val="18"/>
              </w:rPr>
              <w:t xml:space="preserve">Especificação </w:t>
            </w:r>
          </w:p>
        </w:tc>
        <w:tc>
          <w:tcPr>
            <w:tcW w:w="1299"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43"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163" w:right="-86" w:hanging="0"/>
              <w:jc w:val="center"/>
              <w:rPr>
                <w:sz w:val="18"/>
                <w:szCs w:val="18"/>
              </w:rPr>
            </w:pPr>
            <w:r>
              <w:rPr>
                <w:b/>
                <w:sz w:val="18"/>
                <w:szCs w:val="18"/>
              </w:rPr>
              <w:t>ANP-PE R$ (B)</w:t>
            </w:r>
          </w:p>
        </w:tc>
        <w:tc>
          <w:tcPr>
            <w:tcW w:w="1383"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411" w:type="dxa"/>
            <w:gridSpan w:val="3"/>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303"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b/>
                <w:sz w:val="18"/>
                <w:szCs w:val="18"/>
              </w:rPr>
              <w:t xml:space="preserve">E </w:t>
            </w:r>
            <w:r>
              <w:rPr>
                <w:sz w:val="18"/>
                <w:szCs w:val="18"/>
              </w:rPr>
              <w:t>= Soma dos Valores de C</w:t>
            </w:r>
          </w:p>
        </w:tc>
        <w:tc>
          <w:tcPr>
            <w:tcW w:w="1366"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F</w:t>
            </w:r>
            <w:r>
              <w:rPr>
                <w:sz w:val="18"/>
                <w:szCs w:val="18"/>
              </w:rPr>
              <w:t xml:space="preserve"> = E X 12</w:t>
            </w:r>
          </w:p>
        </w:tc>
        <w:tc>
          <w:tcPr>
            <w:tcW w:w="210"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180" w:hRule="atLeast"/>
        </w:trPr>
        <w:tc>
          <w:tcPr>
            <w:tcW w:w="641"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19</w:t>
            </w:r>
          </w:p>
          <w:p>
            <w:pPr>
              <w:pStyle w:val="Normal"/>
              <w:widowControl w:val="false"/>
              <w:spacing w:lineRule="auto" w:line="276" w:before="0" w:after="120"/>
              <w:jc w:val="center"/>
              <w:rPr>
                <w:sz w:val="18"/>
                <w:szCs w:val="18"/>
              </w:rPr>
            </w:pPr>
            <w:r>
              <w:rPr>
                <w:sz w:val="18"/>
                <w:szCs w:val="18"/>
              </w:rPr>
            </w:r>
          </w:p>
        </w:tc>
        <w:tc>
          <w:tcPr>
            <w:tcW w:w="2868"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45" w:hanging="0"/>
              <w:jc w:val="both"/>
              <w:rPr>
                <w:sz w:val="18"/>
                <w:szCs w:val="18"/>
              </w:rPr>
            </w:pPr>
            <w:r>
              <w:rPr>
                <w:sz w:val="18"/>
                <w:szCs w:val="18"/>
              </w:rPr>
              <w:t>Administração, gerenciamento e</w:t>
            </w:r>
          </w:p>
          <w:p>
            <w:pPr>
              <w:pStyle w:val="Normal"/>
              <w:widowControl w:val="false"/>
              <w:jc w:val="both"/>
              <w:rPr>
                <w:sz w:val="18"/>
                <w:szCs w:val="18"/>
              </w:rPr>
            </w:pPr>
            <w:r>
              <w:rPr>
                <w:sz w:val="18"/>
                <w:szCs w:val="18"/>
              </w:rPr>
              <w:t xml:space="preserve">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0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1.937</w:t>
            </w:r>
          </w:p>
        </w:tc>
        <w:tc>
          <w:tcPr>
            <w:tcW w:w="144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 xml:space="preserve"> </w:t>
            </w:r>
            <w:r>
              <w:rPr>
                <w:color w:val="000000" w:themeColor="text1"/>
                <w:sz w:val="18"/>
                <w:szCs w:val="18"/>
              </w:rPr>
              <w:t>R$ 6,43</w:t>
            </w:r>
          </w:p>
        </w:tc>
        <w:tc>
          <w:tcPr>
            <w:tcW w:w="13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1.037,91</w:t>
            </w:r>
          </w:p>
        </w:tc>
        <w:tc>
          <w:tcPr>
            <w:tcW w:w="1411"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12.454,92</w:t>
            </w:r>
          </w:p>
        </w:tc>
        <w:tc>
          <w:tcPr>
            <w:tcW w:w="1303" w:type="dxa"/>
            <w:vMerge w:val="restart"/>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5.745,05</w:t>
            </w:r>
          </w:p>
        </w:tc>
        <w:tc>
          <w:tcPr>
            <w:tcW w:w="1366" w:type="dxa"/>
            <w:vMerge w:val="restart"/>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68.940,60</w:t>
            </w:r>
          </w:p>
        </w:tc>
        <w:tc>
          <w:tcPr>
            <w:tcW w:w="210"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938" w:hRule="atLeast"/>
        </w:trPr>
        <w:tc>
          <w:tcPr>
            <w:tcW w:w="641"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b/>
                <w:b/>
                <w:sz w:val="18"/>
                <w:szCs w:val="18"/>
              </w:rPr>
            </w:pPr>
            <w:r>
              <w:rPr>
                <w:b/>
                <w:sz w:val="18"/>
                <w:szCs w:val="18"/>
              </w:rPr>
            </w:r>
          </w:p>
        </w:tc>
        <w:tc>
          <w:tcPr>
            <w:tcW w:w="2868"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b/>
                <w:b/>
                <w:sz w:val="18"/>
                <w:szCs w:val="18"/>
              </w:rPr>
            </w:pPr>
            <w:r>
              <w:rPr>
                <w:b/>
                <w:sz w:val="18"/>
                <w:szCs w:val="18"/>
              </w:rPr>
            </w:r>
          </w:p>
        </w:tc>
        <w:tc>
          <w:tcPr>
            <w:tcW w:w="230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Óleo Diesel </w:t>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10.131</w:t>
            </w:r>
          </w:p>
        </w:tc>
        <w:tc>
          <w:tcPr>
            <w:tcW w:w="144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R$ 5,20</w:t>
            </w:r>
          </w:p>
        </w:tc>
        <w:tc>
          <w:tcPr>
            <w:tcW w:w="13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4.390,10</w:t>
            </w:r>
          </w:p>
        </w:tc>
        <w:tc>
          <w:tcPr>
            <w:tcW w:w="1411"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52.681,20</w:t>
            </w:r>
          </w:p>
        </w:tc>
        <w:tc>
          <w:tcPr>
            <w:tcW w:w="1303" w:type="dxa"/>
            <w:vMerge w:val="continue"/>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rPr>
                <w:color w:val="000000" w:themeColor="text1"/>
                <w:sz w:val="18"/>
                <w:szCs w:val="18"/>
              </w:rPr>
            </w:pPr>
            <w:r>
              <w:rPr>
                <w:color w:val="000000" w:themeColor="text1"/>
                <w:sz w:val="18"/>
                <w:szCs w:val="18"/>
              </w:rPr>
            </w:r>
          </w:p>
        </w:tc>
        <w:tc>
          <w:tcPr>
            <w:tcW w:w="1366" w:type="dxa"/>
            <w:vMerge w:val="continue"/>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rPr>
                <w:color w:val="000000" w:themeColor="text1"/>
                <w:sz w:val="18"/>
                <w:szCs w:val="18"/>
              </w:rPr>
            </w:pPr>
            <w:r>
              <w:rPr>
                <w:color w:val="000000" w:themeColor="text1"/>
                <w:sz w:val="18"/>
                <w:szCs w:val="18"/>
              </w:rPr>
            </w:r>
          </w:p>
        </w:tc>
        <w:tc>
          <w:tcPr>
            <w:tcW w:w="210"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915" w:hRule="atLeast"/>
        </w:trPr>
        <w:tc>
          <w:tcPr>
            <w:tcW w:w="641"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sz w:val="18"/>
                <w:szCs w:val="18"/>
              </w:rPr>
            </w:pPr>
            <w:r>
              <w:rPr>
                <w:sz w:val="18"/>
                <w:szCs w:val="18"/>
              </w:rPr>
            </w:r>
          </w:p>
        </w:tc>
        <w:tc>
          <w:tcPr>
            <w:tcW w:w="2868"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sz w:val="18"/>
                <w:szCs w:val="18"/>
              </w:rPr>
            </w:pPr>
            <w:r>
              <w:rPr>
                <w:sz w:val="18"/>
                <w:szCs w:val="18"/>
              </w:rPr>
            </w:r>
          </w:p>
        </w:tc>
        <w:tc>
          <w:tcPr>
            <w:tcW w:w="230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 xml:space="preserve">Etanol </w:t>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484</w:t>
            </w:r>
          </w:p>
        </w:tc>
        <w:tc>
          <w:tcPr>
            <w:tcW w:w="144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R$ 6,00</w:t>
            </w:r>
          </w:p>
        </w:tc>
        <w:tc>
          <w:tcPr>
            <w:tcW w:w="13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242,00</w:t>
            </w:r>
          </w:p>
        </w:tc>
        <w:tc>
          <w:tcPr>
            <w:tcW w:w="1411"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2.904,00</w:t>
            </w:r>
          </w:p>
        </w:tc>
        <w:tc>
          <w:tcPr>
            <w:tcW w:w="1303" w:type="dxa"/>
            <w:vMerge w:val="continue"/>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rPr>
                <w:color w:val="000000" w:themeColor="text1"/>
                <w:sz w:val="18"/>
                <w:szCs w:val="18"/>
              </w:rPr>
            </w:pPr>
            <w:r>
              <w:rPr>
                <w:color w:val="000000" w:themeColor="text1"/>
                <w:sz w:val="18"/>
                <w:szCs w:val="18"/>
              </w:rPr>
            </w:r>
          </w:p>
        </w:tc>
        <w:tc>
          <w:tcPr>
            <w:tcW w:w="1366" w:type="dxa"/>
            <w:vMerge w:val="continue"/>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rPr>
                <w:color w:val="000000" w:themeColor="text1"/>
                <w:sz w:val="18"/>
                <w:szCs w:val="18"/>
              </w:rPr>
            </w:pPr>
            <w:r>
              <w:rPr>
                <w:color w:val="000000" w:themeColor="text1"/>
                <w:sz w:val="18"/>
                <w:szCs w:val="18"/>
              </w:rPr>
            </w:r>
          </w:p>
        </w:tc>
        <w:tc>
          <w:tcPr>
            <w:tcW w:w="210"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938" w:hRule="atLeast"/>
        </w:trPr>
        <w:tc>
          <w:tcPr>
            <w:tcW w:w="641"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sz w:val="18"/>
                <w:szCs w:val="18"/>
              </w:rPr>
            </w:pPr>
            <w:r>
              <w:rPr>
                <w:sz w:val="18"/>
                <w:szCs w:val="18"/>
              </w:rPr>
            </w:r>
          </w:p>
        </w:tc>
        <w:tc>
          <w:tcPr>
            <w:tcW w:w="2868"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sz w:val="18"/>
                <w:szCs w:val="18"/>
              </w:rPr>
            </w:pPr>
            <w:r>
              <w:rPr>
                <w:sz w:val="18"/>
                <w:szCs w:val="18"/>
              </w:rPr>
            </w:r>
          </w:p>
        </w:tc>
        <w:tc>
          <w:tcPr>
            <w:tcW w:w="230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18"/>
                <w:szCs w:val="18"/>
              </w:rPr>
            </w:pPr>
            <w:r>
              <w:rPr>
                <w:sz w:val="18"/>
                <w:szCs w:val="18"/>
              </w:rPr>
              <w:t>Agente Redutor Líquido automotivo do tipo Arla 32</w:t>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201</w:t>
            </w:r>
          </w:p>
        </w:tc>
        <w:tc>
          <w:tcPr>
            <w:tcW w:w="144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4,48</w:t>
            </w:r>
          </w:p>
        </w:tc>
        <w:tc>
          <w:tcPr>
            <w:tcW w:w="13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75,04</w:t>
            </w:r>
          </w:p>
        </w:tc>
        <w:tc>
          <w:tcPr>
            <w:tcW w:w="1411"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900,48</w:t>
            </w:r>
          </w:p>
        </w:tc>
        <w:tc>
          <w:tcPr>
            <w:tcW w:w="1303" w:type="dxa"/>
            <w:vMerge w:val="continue"/>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rPr>
                <w:sz w:val="18"/>
                <w:szCs w:val="18"/>
              </w:rPr>
            </w:pPr>
            <w:r>
              <w:rPr>
                <w:sz w:val="18"/>
                <w:szCs w:val="18"/>
              </w:rPr>
            </w:r>
          </w:p>
        </w:tc>
        <w:tc>
          <w:tcPr>
            <w:tcW w:w="1366" w:type="dxa"/>
            <w:vMerge w:val="continue"/>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rPr>
                <w:sz w:val="18"/>
                <w:szCs w:val="18"/>
              </w:rPr>
            </w:pPr>
            <w:r>
              <w:rPr>
                <w:sz w:val="18"/>
                <w:szCs w:val="18"/>
              </w:rPr>
            </w:r>
          </w:p>
        </w:tc>
        <w:tc>
          <w:tcPr>
            <w:tcW w:w="210"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c>
          <w:tcPr>
            <w:tcW w:w="5808" w:type="dxa"/>
            <w:gridSpan w:val="3"/>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jc w:val="center"/>
              <w:rPr>
                <w:sz w:val="18"/>
                <w:szCs w:val="18"/>
              </w:rPr>
            </w:pPr>
            <w:r>
              <w:rPr>
                <w:sz w:val="18"/>
                <w:szCs w:val="18"/>
              </w:rPr>
            </w:r>
          </w:p>
        </w:tc>
        <w:tc>
          <w:tcPr>
            <w:tcW w:w="4130" w:type="dxa"/>
            <w:gridSpan w:val="5"/>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ind w:left="-114" w:right="-105" w:hanging="30"/>
              <w:jc w:val="center"/>
              <w:rPr>
                <w:sz w:val="18"/>
                <w:szCs w:val="18"/>
              </w:rPr>
            </w:pPr>
            <w:r>
              <w:rPr>
                <w:b/>
                <w:sz w:val="18"/>
                <w:szCs w:val="18"/>
              </w:rPr>
              <w:t>Valor. Estimado MENSAL R$</w:t>
            </w:r>
          </w:p>
        </w:tc>
        <w:tc>
          <w:tcPr>
            <w:tcW w:w="4286" w:type="dxa"/>
            <w:gridSpan w:val="5"/>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ind w:right="-197" w:hanging="0"/>
              <w:jc w:val="center"/>
              <w:rPr>
                <w:sz w:val="18"/>
                <w:szCs w:val="18"/>
              </w:rPr>
            </w:pPr>
            <w:r>
              <w:rPr>
                <w:b/>
                <w:sz w:val="18"/>
                <w:szCs w:val="18"/>
              </w:rPr>
              <w:t>Valor. Estimado ANUAL R$</w:t>
            </w:r>
          </w:p>
        </w:tc>
      </w:tr>
      <w:tr>
        <w:trPr/>
        <w:tc>
          <w:tcPr>
            <w:tcW w:w="64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20</w:t>
            </w:r>
          </w:p>
        </w:tc>
        <w:tc>
          <w:tcPr>
            <w:tcW w:w="2868"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b/>
                <w:b/>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p>
            <w:pPr>
              <w:pStyle w:val="Normal"/>
              <w:jc w:val="both"/>
              <w:rPr>
                <w:b/>
                <w:b/>
                <w:sz w:val="18"/>
                <w:szCs w:val="18"/>
              </w:rPr>
            </w:pPr>
            <w:r>
              <w:rPr>
                <w:b/>
                <w:sz w:val="18"/>
                <w:szCs w:val="18"/>
              </w:rPr>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0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32"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ab/>
              <w:t xml:space="preserve">          R$ 1.852,17</w:t>
            </w:r>
          </w:p>
        </w:tc>
        <w:tc>
          <w:tcPr>
            <w:tcW w:w="4283"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jc w:val="center"/>
              <w:rPr>
                <w:color w:val="000000"/>
              </w:rPr>
            </w:pPr>
            <w:r>
              <w:rPr>
                <w:b/>
                <w:bCs/>
                <w:color w:val="000000"/>
                <w:sz w:val="18"/>
                <w:szCs w:val="18"/>
              </w:rPr>
              <w:t>22.226,04</w:t>
            </w:r>
          </w:p>
        </w:tc>
      </w:tr>
      <w:tr>
        <w:trPr/>
        <w:tc>
          <w:tcPr>
            <w:tcW w:w="64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21</w:t>
            </w:r>
          </w:p>
        </w:tc>
        <w:tc>
          <w:tcPr>
            <w:tcW w:w="2868"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w:t>
            </w:r>
          </w:p>
          <w:p>
            <w:pPr>
              <w:pStyle w:val="Normal"/>
              <w:jc w:val="both"/>
              <w:rPr>
                <w:sz w:val="18"/>
                <w:szCs w:val="18"/>
              </w:rPr>
            </w:pPr>
            <w:r>
              <w:rPr>
                <w:sz w:val="18"/>
                <w:szCs w:val="18"/>
              </w:rPr>
              <w:t xml:space="preserve">Equipamentos, acessórios e lavagem/higienização de toda frota de veículos e equipamentos do IF SERTÃO-PE. </w:t>
            </w:r>
            <w:r>
              <w:rPr>
                <w:b/>
                <w:sz w:val="18"/>
                <w:szCs w:val="18"/>
              </w:rPr>
              <w:t>CATSERV: 25518</w:t>
            </w:r>
          </w:p>
        </w:tc>
        <w:tc>
          <w:tcPr>
            <w:tcW w:w="230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t>Taxa de Administração</w:t>
            </w:r>
          </w:p>
        </w:tc>
        <w:tc>
          <w:tcPr>
            <w:tcW w:w="4132"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0,76</w:t>
            </w:r>
          </w:p>
          <w:p>
            <w:pPr>
              <w:pStyle w:val="Normal"/>
              <w:widowControl w:val="false"/>
              <w:spacing w:lineRule="auto" w:line="276" w:before="0" w:after="120"/>
              <w:jc w:val="center"/>
              <w:rPr>
                <w:color w:val="000000" w:themeColor="text1"/>
                <w:sz w:val="18"/>
                <w:szCs w:val="18"/>
              </w:rPr>
            </w:pPr>
            <w:r>
              <w:rPr>
                <w:color w:val="000000" w:themeColor="text1"/>
                <w:sz w:val="18"/>
                <w:szCs w:val="18"/>
              </w:rPr>
            </w:r>
          </w:p>
        </w:tc>
        <w:tc>
          <w:tcPr>
            <w:tcW w:w="4283"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9,12</w:t>
            </w:r>
          </w:p>
        </w:tc>
      </w:tr>
      <w:tr>
        <w:trPr/>
        <w:tc>
          <w:tcPr>
            <w:tcW w:w="14224" w:type="dxa"/>
            <w:gridSpan w:val="13"/>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76" w:before="120" w:after="120"/>
              <w:jc w:val="both"/>
              <w:rPr>
                <w:sz w:val="18"/>
                <w:szCs w:val="18"/>
              </w:rPr>
            </w:pPr>
            <w:r>
              <w:rPr>
                <w:b/>
                <w:sz w:val="18"/>
                <w:szCs w:val="18"/>
              </w:rPr>
              <w:t xml:space="preserve">Endereço e contatos para a prestação dos serviços: </w:t>
            </w:r>
            <w:r>
              <w:rPr>
                <w:sz w:val="18"/>
                <w:szCs w:val="18"/>
              </w:rPr>
              <w:t>BR 428, Km 90, Zona Rural, CEP 56.380-000, Santa Maria da Boa Vista/PE. Telefone: (87) 99952-8816 – Email: csm.dap@ifsertao-pe.edu.br</w:t>
            </w:r>
          </w:p>
        </w:tc>
      </w:tr>
    </w:tbl>
    <w:p>
      <w:pPr>
        <w:pStyle w:val="Normal"/>
        <w:spacing w:before="0" w:after="360"/>
        <w:rPr>
          <w:sz w:val="24"/>
          <w:szCs w:val="24"/>
        </w:rPr>
      </w:pPr>
      <w:r>
        <w:rPr>
          <w:sz w:val="24"/>
          <w:szCs w:val="24"/>
        </w:rPr>
      </w:r>
    </w:p>
    <w:tbl>
      <w:tblPr>
        <w:tblW w:w="14226" w:type="dxa"/>
        <w:jc w:val="left"/>
        <w:tblInd w:w="55" w:type="dxa"/>
        <w:tblCellMar>
          <w:top w:w="0" w:type="dxa"/>
          <w:left w:w="98" w:type="dxa"/>
          <w:bottom w:w="0" w:type="dxa"/>
          <w:right w:w="108" w:type="dxa"/>
        </w:tblCellMar>
        <w:tblLook w:firstRow="0" w:noVBand="1" w:lastRow="0" w:firstColumn="0" w:lastColumn="0" w:noHBand="0" w:val="0400"/>
      </w:tblPr>
      <w:tblGrid>
        <w:gridCol w:w="641"/>
        <w:gridCol w:w="2868"/>
        <w:gridCol w:w="2299"/>
        <w:gridCol w:w="1"/>
        <w:gridCol w:w="1299"/>
        <w:gridCol w:w="1443"/>
        <w:gridCol w:w="1383"/>
        <w:gridCol w:w="4"/>
        <w:gridCol w:w="3"/>
        <w:gridCol w:w="1404"/>
        <w:gridCol w:w="1303"/>
        <w:gridCol w:w="1366"/>
        <w:gridCol w:w="210"/>
      </w:tblGrid>
      <w:tr>
        <w:trPr>
          <w:trHeight w:val="450" w:hRule="atLeast"/>
        </w:trPr>
        <w:tc>
          <w:tcPr>
            <w:tcW w:w="14224" w:type="dxa"/>
            <w:gridSpan w:val="13"/>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245" w:right="-197" w:hanging="0"/>
              <w:jc w:val="center"/>
              <w:rPr>
                <w:b/>
                <w:b/>
              </w:rPr>
            </w:pPr>
            <w:r>
              <w:rPr>
                <w:b/>
              </w:rPr>
              <w:t xml:space="preserve">GRUPO 08 (Campus Serra Talhada/IF SERTÃO – PE – UASG 158741) </w:t>
            </w:r>
          </w:p>
          <w:p>
            <w:pPr>
              <w:pStyle w:val="Normal"/>
              <w:widowControl w:val="false"/>
              <w:ind w:right="-197" w:hanging="0"/>
              <w:jc w:val="center"/>
              <w:rPr>
                <w:sz w:val="18"/>
                <w:szCs w:val="18"/>
              </w:rPr>
            </w:pPr>
            <w:r>
              <w:rPr>
                <w:sz w:val="18"/>
                <w:szCs w:val="18"/>
              </w:rPr>
            </w:r>
          </w:p>
        </w:tc>
      </w:tr>
      <w:tr>
        <w:trPr/>
        <w:tc>
          <w:tcPr>
            <w:tcW w:w="641"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868" w:type="dxa"/>
            <w:tcBorders>
              <w:top w:val="single" w:sz="4" w:space="0" w:color="000001"/>
              <w:left w:val="single" w:sz="4" w:space="0" w:color="000001"/>
              <w:bottom w:val="single" w:sz="4" w:space="0" w:color="000001"/>
              <w:right w:val="single" w:sz="4" w:space="0" w:color="000001"/>
            </w:tcBorders>
            <w:shd w:color="auto" w:fill="C6D9F1"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00" w:type="dxa"/>
            <w:gridSpan w:val="2"/>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7" w:right="-133" w:hanging="0"/>
              <w:jc w:val="center"/>
              <w:rPr>
                <w:sz w:val="18"/>
                <w:szCs w:val="18"/>
              </w:rPr>
            </w:pPr>
            <w:r>
              <w:rPr>
                <w:b/>
                <w:sz w:val="18"/>
                <w:szCs w:val="18"/>
              </w:rPr>
              <w:t xml:space="preserve">Especificação </w:t>
            </w:r>
          </w:p>
        </w:tc>
        <w:tc>
          <w:tcPr>
            <w:tcW w:w="1299"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43"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163" w:right="-86" w:hanging="0"/>
              <w:jc w:val="center"/>
              <w:rPr>
                <w:sz w:val="18"/>
                <w:szCs w:val="18"/>
              </w:rPr>
            </w:pPr>
            <w:r>
              <w:rPr>
                <w:b/>
                <w:sz w:val="18"/>
                <w:szCs w:val="18"/>
              </w:rPr>
              <w:t>ANP-PE R$ (B</w:t>
            </w:r>
          </w:p>
        </w:tc>
        <w:tc>
          <w:tcPr>
            <w:tcW w:w="1383"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411" w:type="dxa"/>
            <w:gridSpan w:val="3"/>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303"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b/>
                <w:sz w:val="18"/>
                <w:szCs w:val="18"/>
              </w:rPr>
              <w:t xml:space="preserve">E </w:t>
            </w:r>
            <w:r>
              <w:rPr>
                <w:sz w:val="18"/>
                <w:szCs w:val="18"/>
              </w:rPr>
              <w:t>= Soma dos Valores de C</w:t>
            </w:r>
          </w:p>
        </w:tc>
        <w:tc>
          <w:tcPr>
            <w:tcW w:w="1366" w:type="dxa"/>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F</w:t>
            </w:r>
            <w:r>
              <w:rPr>
                <w:sz w:val="18"/>
                <w:szCs w:val="18"/>
              </w:rPr>
              <w:t xml:space="preserve"> = E X 12</w:t>
            </w:r>
          </w:p>
        </w:tc>
        <w:tc>
          <w:tcPr>
            <w:tcW w:w="210"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180" w:hRule="atLeast"/>
        </w:trPr>
        <w:tc>
          <w:tcPr>
            <w:tcW w:w="641"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22</w:t>
            </w:r>
          </w:p>
          <w:p>
            <w:pPr>
              <w:pStyle w:val="Normal"/>
              <w:widowControl w:val="false"/>
              <w:spacing w:lineRule="auto" w:line="276" w:before="0" w:after="120"/>
              <w:jc w:val="center"/>
              <w:rPr>
                <w:sz w:val="18"/>
                <w:szCs w:val="18"/>
              </w:rPr>
            </w:pPr>
            <w:r>
              <w:rPr>
                <w:sz w:val="18"/>
                <w:szCs w:val="18"/>
              </w:rPr>
            </w:r>
          </w:p>
        </w:tc>
        <w:tc>
          <w:tcPr>
            <w:tcW w:w="2868"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59"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0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6.131</w:t>
            </w:r>
          </w:p>
        </w:tc>
        <w:tc>
          <w:tcPr>
            <w:tcW w:w="144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R$ 6,43</w:t>
            </w:r>
          </w:p>
        </w:tc>
        <w:tc>
          <w:tcPr>
            <w:tcW w:w="13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3.285,19</w:t>
            </w:r>
          </w:p>
        </w:tc>
        <w:tc>
          <w:tcPr>
            <w:tcW w:w="1411"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39.422,28</w:t>
            </w:r>
          </w:p>
        </w:tc>
        <w:tc>
          <w:tcPr>
            <w:tcW w:w="1303" w:type="dxa"/>
            <w:vMerge w:val="restart"/>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7.991,81</w:t>
            </w:r>
          </w:p>
        </w:tc>
        <w:tc>
          <w:tcPr>
            <w:tcW w:w="1366" w:type="dxa"/>
            <w:vMerge w:val="restart"/>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95.901,72</w:t>
            </w:r>
          </w:p>
        </w:tc>
        <w:tc>
          <w:tcPr>
            <w:tcW w:w="210"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938" w:hRule="atLeast"/>
        </w:trPr>
        <w:tc>
          <w:tcPr>
            <w:tcW w:w="641"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b/>
                <w:b/>
                <w:sz w:val="18"/>
                <w:szCs w:val="18"/>
              </w:rPr>
            </w:pPr>
            <w:r>
              <w:rPr>
                <w:b/>
                <w:sz w:val="18"/>
                <w:szCs w:val="18"/>
              </w:rPr>
            </w:r>
          </w:p>
        </w:tc>
        <w:tc>
          <w:tcPr>
            <w:tcW w:w="2868"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b/>
                <w:b/>
                <w:sz w:val="18"/>
                <w:szCs w:val="18"/>
              </w:rPr>
            </w:pPr>
            <w:r>
              <w:rPr>
                <w:b/>
                <w:sz w:val="18"/>
                <w:szCs w:val="18"/>
              </w:rPr>
            </w:r>
          </w:p>
        </w:tc>
        <w:tc>
          <w:tcPr>
            <w:tcW w:w="230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Óleo Diesel </w:t>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10.085</w:t>
            </w:r>
          </w:p>
        </w:tc>
        <w:tc>
          <w:tcPr>
            <w:tcW w:w="144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R$ 5,20</w:t>
            </w:r>
          </w:p>
        </w:tc>
        <w:tc>
          <w:tcPr>
            <w:tcW w:w="13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4.370,17</w:t>
            </w:r>
          </w:p>
        </w:tc>
        <w:tc>
          <w:tcPr>
            <w:tcW w:w="1411"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52.442,04</w:t>
            </w:r>
          </w:p>
        </w:tc>
        <w:tc>
          <w:tcPr>
            <w:tcW w:w="1303" w:type="dxa"/>
            <w:vMerge w:val="continue"/>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rPr>
                <w:color w:val="000000" w:themeColor="text1"/>
                <w:sz w:val="18"/>
                <w:szCs w:val="18"/>
              </w:rPr>
            </w:pPr>
            <w:r>
              <w:rPr>
                <w:color w:val="000000" w:themeColor="text1"/>
                <w:sz w:val="18"/>
                <w:szCs w:val="18"/>
              </w:rPr>
            </w:r>
          </w:p>
        </w:tc>
        <w:tc>
          <w:tcPr>
            <w:tcW w:w="1366" w:type="dxa"/>
            <w:vMerge w:val="continue"/>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rPr>
                <w:color w:val="000000" w:themeColor="text1"/>
                <w:sz w:val="18"/>
                <w:szCs w:val="18"/>
              </w:rPr>
            </w:pPr>
            <w:r>
              <w:rPr>
                <w:color w:val="000000" w:themeColor="text1"/>
                <w:sz w:val="18"/>
                <w:szCs w:val="18"/>
              </w:rPr>
            </w:r>
          </w:p>
        </w:tc>
        <w:tc>
          <w:tcPr>
            <w:tcW w:w="210"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938" w:hRule="atLeast"/>
        </w:trPr>
        <w:tc>
          <w:tcPr>
            <w:tcW w:w="641"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sz w:val="18"/>
                <w:szCs w:val="18"/>
              </w:rPr>
            </w:pPr>
            <w:r>
              <w:rPr>
                <w:sz w:val="18"/>
                <w:szCs w:val="18"/>
              </w:rPr>
            </w:r>
          </w:p>
        </w:tc>
        <w:tc>
          <w:tcPr>
            <w:tcW w:w="2868"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sz w:val="18"/>
                <w:szCs w:val="18"/>
              </w:rPr>
            </w:pPr>
            <w:r>
              <w:rPr>
                <w:sz w:val="18"/>
                <w:szCs w:val="18"/>
              </w:rPr>
            </w:r>
          </w:p>
        </w:tc>
        <w:tc>
          <w:tcPr>
            <w:tcW w:w="230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 xml:space="preserve">Etanol </w:t>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540</w:t>
            </w:r>
          </w:p>
        </w:tc>
        <w:tc>
          <w:tcPr>
            <w:tcW w:w="144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R$ 6,00</w:t>
            </w:r>
          </w:p>
        </w:tc>
        <w:tc>
          <w:tcPr>
            <w:tcW w:w="13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270,00</w:t>
            </w:r>
          </w:p>
        </w:tc>
        <w:tc>
          <w:tcPr>
            <w:tcW w:w="1411"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3.240,00</w:t>
            </w:r>
          </w:p>
        </w:tc>
        <w:tc>
          <w:tcPr>
            <w:tcW w:w="1303" w:type="dxa"/>
            <w:vMerge w:val="continue"/>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rPr>
                <w:color w:val="000000" w:themeColor="text1"/>
                <w:sz w:val="18"/>
                <w:szCs w:val="18"/>
              </w:rPr>
            </w:pPr>
            <w:r>
              <w:rPr>
                <w:color w:val="000000" w:themeColor="text1"/>
                <w:sz w:val="18"/>
                <w:szCs w:val="18"/>
              </w:rPr>
            </w:r>
          </w:p>
        </w:tc>
        <w:tc>
          <w:tcPr>
            <w:tcW w:w="1366" w:type="dxa"/>
            <w:vMerge w:val="continue"/>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rPr>
                <w:color w:val="000000" w:themeColor="text1"/>
                <w:sz w:val="18"/>
                <w:szCs w:val="18"/>
              </w:rPr>
            </w:pPr>
            <w:r>
              <w:rPr>
                <w:color w:val="000000" w:themeColor="text1"/>
                <w:sz w:val="18"/>
                <w:szCs w:val="18"/>
              </w:rPr>
            </w:r>
          </w:p>
        </w:tc>
        <w:tc>
          <w:tcPr>
            <w:tcW w:w="210"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rHeight w:val="938" w:hRule="atLeast"/>
        </w:trPr>
        <w:tc>
          <w:tcPr>
            <w:tcW w:w="641"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sz w:val="18"/>
                <w:szCs w:val="18"/>
              </w:rPr>
            </w:pPr>
            <w:r>
              <w:rPr>
                <w:sz w:val="18"/>
                <w:szCs w:val="18"/>
              </w:rPr>
            </w:r>
          </w:p>
        </w:tc>
        <w:tc>
          <w:tcPr>
            <w:tcW w:w="2868"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sz w:val="18"/>
                <w:szCs w:val="18"/>
              </w:rPr>
            </w:pPr>
            <w:r>
              <w:rPr>
                <w:sz w:val="18"/>
                <w:szCs w:val="18"/>
              </w:rPr>
            </w:r>
          </w:p>
        </w:tc>
        <w:tc>
          <w:tcPr>
            <w:tcW w:w="230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18"/>
                <w:szCs w:val="18"/>
              </w:rPr>
            </w:pPr>
            <w:r>
              <w:rPr>
                <w:sz w:val="18"/>
                <w:szCs w:val="18"/>
              </w:rPr>
              <w:t>Agente Redutor Líquido automotivo do tipo Arla 32</w:t>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178</w:t>
            </w:r>
          </w:p>
        </w:tc>
        <w:tc>
          <w:tcPr>
            <w:tcW w:w="144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4,48</w:t>
            </w:r>
          </w:p>
        </w:tc>
        <w:tc>
          <w:tcPr>
            <w:tcW w:w="13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66,45</w:t>
            </w:r>
          </w:p>
        </w:tc>
        <w:tc>
          <w:tcPr>
            <w:tcW w:w="1411"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t>797,44</w:t>
            </w:r>
          </w:p>
        </w:tc>
        <w:tc>
          <w:tcPr>
            <w:tcW w:w="1303" w:type="dxa"/>
            <w:vMerge w:val="continue"/>
            <w:tcBorders>
              <w:top w:val="single" w:sz="4" w:space="0" w:color="000001"/>
              <w:left w:val="single" w:sz="4" w:space="0" w:color="000001"/>
              <w:bottom w:val="single" w:sz="4" w:space="0" w:color="000001"/>
              <w:right w:val="single" w:sz="4" w:space="0" w:color="000001"/>
            </w:tcBorders>
            <w:shd w:color="auto" w:fill="EBF1DD" w:val="clear"/>
          </w:tcPr>
          <w:p>
            <w:pPr>
              <w:pStyle w:val="Normal"/>
              <w:widowControl w:val="false"/>
              <w:rPr>
                <w:sz w:val="18"/>
                <w:szCs w:val="18"/>
              </w:rPr>
            </w:pPr>
            <w:r>
              <w:rPr>
                <w:sz w:val="18"/>
                <w:szCs w:val="18"/>
              </w:rPr>
            </w:r>
          </w:p>
        </w:tc>
        <w:tc>
          <w:tcPr>
            <w:tcW w:w="1366" w:type="dxa"/>
            <w:vMerge w:val="continue"/>
            <w:tcBorders>
              <w:top w:val="single" w:sz="4" w:space="0" w:color="000001"/>
              <w:left w:val="single" w:sz="4" w:space="0" w:color="000001"/>
              <w:bottom w:val="single" w:sz="4" w:space="0" w:color="000001"/>
              <w:right w:val="single" w:sz="4" w:space="0" w:color="000001"/>
            </w:tcBorders>
            <w:shd w:color="auto" w:fill="C2D69B" w:val="clear"/>
          </w:tcPr>
          <w:p>
            <w:pPr>
              <w:pStyle w:val="Normal"/>
              <w:widowControl w:val="false"/>
              <w:rPr>
                <w:sz w:val="18"/>
                <w:szCs w:val="18"/>
              </w:rPr>
            </w:pPr>
            <w:r>
              <w:rPr>
                <w:sz w:val="18"/>
                <w:szCs w:val="18"/>
              </w:rPr>
            </w:r>
          </w:p>
        </w:tc>
        <w:tc>
          <w:tcPr>
            <w:tcW w:w="210"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
          </w:p>
        </w:tc>
      </w:tr>
      <w:tr>
        <w:trPr/>
        <w:tc>
          <w:tcPr>
            <w:tcW w:w="5808" w:type="dxa"/>
            <w:gridSpan w:val="3"/>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jc w:val="center"/>
              <w:rPr>
                <w:sz w:val="18"/>
                <w:szCs w:val="18"/>
              </w:rPr>
            </w:pPr>
            <w:r>
              <w:rPr>
                <w:sz w:val="18"/>
                <w:szCs w:val="18"/>
              </w:rPr>
            </w:r>
          </w:p>
        </w:tc>
        <w:tc>
          <w:tcPr>
            <w:tcW w:w="4130" w:type="dxa"/>
            <w:gridSpan w:val="5"/>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ind w:left="-114" w:right="-105" w:hanging="30"/>
              <w:jc w:val="center"/>
              <w:rPr>
                <w:sz w:val="18"/>
                <w:szCs w:val="18"/>
              </w:rPr>
            </w:pPr>
            <w:r>
              <w:rPr>
                <w:b/>
                <w:sz w:val="18"/>
                <w:szCs w:val="18"/>
              </w:rPr>
              <w:t>Valor Estimado MENSAL R$</w:t>
            </w:r>
          </w:p>
        </w:tc>
        <w:tc>
          <w:tcPr>
            <w:tcW w:w="4286" w:type="dxa"/>
            <w:gridSpan w:val="5"/>
            <w:tcBorders>
              <w:top w:val="single" w:sz="4" w:space="0" w:color="000001"/>
              <w:left w:val="single" w:sz="4" w:space="0" w:color="000001"/>
              <w:bottom w:val="single" w:sz="4" w:space="0" w:color="000001"/>
              <w:right w:val="single" w:sz="4" w:space="0" w:color="000001"/>
            </w:tcBorders>
            <w:shd w:color="auto" w:fill="C6D9F1" w:val="clear"/>
          </w:tcPr>
          <w:p>
            <w:pPr>
              <w:pStyle w:val="Normal"/>
              <w:widowControl w:val="false"/>
              <w:spacing w:lineRule="auto" w:line="276" w:before="0" w:after="120"/>
              <w:ind w:right="-197" w:hanging="0"/>
              <w:jc w:val="center"/>
              <w:rPr>
                <w:sz w:val="18"/>
                <w:szCs w:val="18"/>
              </w:rPr>
            </w:pPr>
            <w:r>
              <w:rPr>
                <w:b/>
                <w:sz w:val="18"/>
                <w:szCs w:val="18"/>
              </w:rPr>
              <w:t>Valor. Estimado ANUAL R$</w:t>
            </w:r>
          </w:p>
        </w:tc>
      </w:tr>
      <w:tr>
        <w:trPr/>
        <w:tc>
          <w:tcPr>
            <w:tcW w:w="64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23</w:t>
            </w:r>
          </w:p>
        </w:tc>
        <w:tc>
          <w:tcPr>
            <w:tcW w:w="2868"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230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32"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ab/>
              <w:t xml:space="preserve">           1.508,50</w:t>
            </w:r>
          </w:p>
        </w:tc>
        <w:tc>
          <w:tcPr>
            <w:tcW w:w="4283"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jc w:val="center"/>
              <w:rPr>
                <w:sz w:val="18"/>
                <w:szCs w:val="18"/>
              </w:rPr>
            </w:pPr>
            <w:r>
              <w:rPr>
                <w:sz w:val="18"/>
                <w:szCs w:val="18"/>
              </w:rPr>
              <w:t>18.102,00</w:t>
            </w:r>
          </w:p>
        </w:tc>
      </w:tr>
      <w:tr>
        <w:trPr/>
        <w:tc>
          <w:tcPr>
            <w:tcW w:w="64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24</w:t>
            </w:r>
          </w:p>
        </w:tc>
        <w:tc>
          <w:tcPr>
            <w:tcW w:w="2868"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w:t>
            </w:r>
          </w:p>
          <w:p>
            <w:pPr>
              <w:pStyle w:val="Normal"/>
              <w:jc w:val="both"/>
              <w:rPr>
                <w:b/>
                <w:b/>
                <w:sz w:val="18"/>
                <w:szCs w:val="18"/>
              </w:rPr>
            </w:pPr>
            <w:r>
              <w:rPr>
                <w:sz w:val="18"/>
                <w:szCs w:val="18"/>
              </w:rPr>
              <w:t xml:space="preserve">Equipamentos, acessórios e lavagem/higienização de toda frota de veículos e equipamentos do IF SERTÃO-PE. </w:t>
            </w:r>
            <w:r>
              <w:rPr>
                <w:b/>
                <w:sz w:val="18"/>
                <w:szCs w:val="18"/>
              </w:rPr>
              <w:t>CATSERV: 25518</w:t>
            </w:r>
          </w:p>
          <w:p>
            <w:pPr>
              <w:pStyle w:val="Normal"/>
              <w:jc w:val="both"/>
              <w:rPr>
                <w:b/>
                <w:b/>
                <w:sz w:val="18"/>
                <w:szCs w:val="18"/>
              </w:rPr>
            </w:pPr>
            <w:r>
              <w:rPr>
                <w:b/>
                <w:sz w:val="18"/>
                <w:szCs w:val="18"/>
              </w:rPr>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0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t>Taxa de Administração</w:t>
            </w:r>
          </w:p>
        </w:tc>
        <w:tc>
          <w:tcPr>
            <w:tcW w:w="4132"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0,95</w:t>
            </w:r>
          </w:p>
        </w:tc>
        <w:tc>
          <w:tcPr>
            <w:tcW w:w="4283" w:type="dxa"/>
            <w:gridSpan w:val="4"/>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11,40</w:t>
            </w:r>
          </w:p>
        </w:tc>
      </w:tr>
      <w:tr>
        <w:trPr/>
        <w:tc>
          <w:tcPr>
            <w:tcW w:w="14224" w:type="dxa"/>
            <w:gridSpan w:val="13"/>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76" w:before="120" w:after="120"/>
              <w:jc w:val="both"/>
              <w:rPr>
                <w:sz w:val="18"/>
                <w:szCs w:val="18"/>
              </w:rPr>
            </w:pPr>
            <w:r>
              <w:rPr>
                <w:b/>
                <w:sz w:val="18"/>
                <w:szCs w:val="18"/>
              </w:rPr>
              <w:t xml:space="preserve">Endereço e contatos para a prestação dos serviços: </w:t>
            </w:r>
            <w:r>
              <w:rPr>
                <w:sz w:val="18"/>
                <w:szCs w:val="18"/>
              </w:rPr>
              <w:t xml:space="preserve">Rodovia PE 320, Km 126, Zona Rural, Caixa Postal 70, CEP 56900-000, Serra Talhada/PE. Telefone: (87) 98866-1978 – E-mail:  elenilson.nobre@ifsertao-pe.edu.br </w:t>
            </w:r>
          </w:p>
        </w:tc>
      </w:tr>
    </w:tbl>
    <w:p>
      <w:pPr>
        <w:pStyle w:val="Normal"/>
        <w:spacing w:before="0" w:after="360"/>
        <w:jc w:val="center"/>
        <w:rPr>
          <w:b/>
          <w:b/>
          <w:sz w:val="24"/>
          <w:szCs w:val="24"/>
        </w:rPr>
      </w:pPr>
      <w:r>
        <w:rPr>
          <w:b/>
          <w:sz w:val="24"/>
          <w:szCs w:val="24"/>
        </w:rPr>
      </w:r>
    </w:p>
    <w:p>
      <w:pPr>
        <w:pStyle w:val="Normal"/>
        <w:bidi w:val="0"/>
        <w:spacing w:lineRule="auto" w:line="360" w:before="0" w:after="0"/>
        <w:jc w:val="center"/>
        <w:rPr/>
      </w:pPr>
      <w:bookmarkStart w:id="6" w:name="_s4yusabr35r5"/>
      <w:bookmarkEnd w:id="6"/>
      <w:r>
        <w:rPr>
          <w:b/>
          <w:sz w:val="24"/>
          <w:szCs w:val="24"/>
        </w:rPr>
        <w:t>ANEXO I/C</w:t>
      </w:r>
    </w:p>
    <w:p>
      <w:pPr>
        <w:pStyle w:val="Normal"/>
        <w:bidi w:val="0"/>
        <w:spacing w:lineRule="auto" w:line="360" w:before="0" w:after="0"/>
        <w:jc w:val="center"/>
        <w:rPr>
          <w:b/>
          <w:b/>
          <w:sz w:val="22"/>
          <w:szCs w:val="22"/>
        </w:rPr>
      </w:pPr>
      <w:r>
        <w:rPr>
          <w:b/>
          <w:sz w:val="22"/>
          <w:szCs w:val="22"/>
        </w:rPr>
        <w:t>PLANILHA DE VALOR DE REFERÊNCIA PARA APLICAÇÃO DO DESCONTO</w:t>
      </w:r>
    </w:p>
    <w:p>
      <w:pPr>
        <w:pStyle w:val="Normal"/>
        <w:widowControl w:val="false"/>
        <w:ind w:left="-245" w:right="-197" w:hanging="0"/>
        <w:jc w:val="center"/>
        <w:rPr>
          <w:b/>
          <w:b/>
        </w:rPr>
      </w:pPr>
      <w:r>
        <w:rPr>
          <w:b/>
        </w:rPr>
      </w:r>
    </w:p>
    <w:tbl>
      <w:tblPr>
        <w:tblW w:w="14340" w:type="dxa"/>
        <w:jc w:val="left"/>
        <w:tblInd w:w="82" w:type="dxa"/>
        <w:tblCellMar>
          <w:top w:w="0" w:type="dxa"/>
          <w:left w:w="98" w:type="dxa"/>
          <w:bottom w:w="0" w:type="dxa"/>
          <w:right w:w="108" w:type="dxa"/>
        </w:tblCellMar>
        <w:tblLook w:firstRow="0" w:noVBand="1" w:lastRow="0" w:firstColumn="0" w:lastColumn="0" w:noHBand="0" w:val="0400"/>
      </w:tblPr>
      <w:tblGrid>
        <w:gridCol w:w="553"/>
        <w:gridCol w:w="5228"/>
        <w:gridCol w:w="852"/>
        <w:gridCol w:w="1100"/>
        <w:gridCol w:w="1510"/>
        <w:gridCol w:w="1646"/>
        <w:gridCol w:w="765"/>
        <w:gridCol w:w="1276"/>
        <w:gridCol w:w="3"/>
        <w:gridCol w:w="1405"/>
      </w:tblGrid>
      <w:tr>
        <w:trPr/>
        <w:tc>
          <w:tcPr>
            <w:tcW w:w="14338" w:type="dxa"/>
            <w:gridSpan w:val="10"/>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5" w:right="-197" w:hanging="0"/>
              <w:jc w:val="center"/>
              <w:rPr>
                <w:b/>
                <w:b/>
              </w:rPr>
            </w:pPr>
            <w:r>
              <w:rPr>
                <w:b/>
              </w:rPr>
            </w:r>
            <w:bookmarkStart w:id="7" w:name="_1fob9te"/>
            <w:bookmarkStart w:id="8" w:name="_1fob9te"/>
            <w:bookmarkEnd w:id="8"/>
          </w:p>
          <w:p>
            <w:pPr>
              <w:pStyle w:val="Normal"/>
              <w:widowControl w:val="false"/>
              <w:ind w:left="-105" w:right="-197" w:hanging="0"/>
              <w:jc w:val="center"/>
              <w:rPr>
                <w:b/>
                <w:b/>
                <w:sz w:val="22"/>
                <w:szCs w:val="22"/>
              </w:rPr>
            </w:pPr>
            <w:r>
              <w:rPr>
                <w:b/>
                <w:sz w:val="22"/>
                <w:szCs w:val="22"/>
              </w:rPr>
              <w:t>GRUPO 01 (Reitoria/IF SERTÃO – PE – UASG 158149)</w:t>
            </w:r>
          </w:p>
          <w:p>
            <w:pPr>
              <w:pStyle w:val="Normal"/>
              <w:widowControl w:val="false"/>
              <w:ind w:left="-105" w:right="-197" w:hanging="0"/>
              <w:jc w:val="center"/>
              <w:rPr>
                <w:b/>
                <w:b/>
                <w:sz w:val="18"/>
                <w:szCs w:val="18"/>
              </w:rPr>
            </w:pPr>
            <w:r>
              <w:rPr>
                <w:b/>
                <w:sz w:val="18"/>
                <w:szCs w:val="18"/>
              </w:rPr>
            </w:r>
          </w:p>
        </w:tc>
      </w:tr>
      <w:tr>
        <w:trPr/>
        <w:tc>
          <w:tcPr>
            <w:tcW w:w="553"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5228"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85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70" w:right="-134" w:hanging="0"/>
              <w:jc w:val="center"/>
              <w:rPr>
                <w:sz w:val="18"/>
                <w:szCs w:val="18"/>
              </w:rPr>
            </w:pPr>
            <w:r>
              <w:rPr>
                <w:b/>
                <w:sz w:val="18"/>
                <w:szCs w:val="18"/>
              </w:rPr>
              <w:t xml:space="preserve">Unidade </w:t>
            </w:r>
          </w:p>
        </w:tc>
        <w:tc>
          <w:tcPr>
            <w:tcW w:w="110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51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Valor Mensal Estimado SEM Desconto(R$)</w:t>
            </w:r>
          </w:p>
        </w:tc>
        <w:tc>
          <w:tcPr>
            <w:tcW w:w="164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76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sz w:val="18"/>
                <w:szCs w:val="18"/>
              </w:rPr>
            </w:pPr>
            <w:r>
              <w:rPr>
                <w:b/>
                <w:sz w:val="18"/>
                <w:szCs w:val="18"/>
              </w:rPr>
              <w:t>Mínimo de Desconto (%)</w:t>
            </w:r>
          </w:p>
        </w:tc>
        <w:tc>
          <w:tcPr>
            <w:tcW w:w="127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14" w:right="-105" w:hanging="30"/>
              <w:jc w:val="center"/>
              <w:rPr>
                <w:sz w:val="18"/>
                <w:szCs w:val="18"/>
              </w:rPr>
            </w:pPr>
            <w:r>
              <w:rPr>
                <w:b/>
                <w:sz w:val="18"/>
                <w:szCs w:val="18"/>
              </w:rPr>
              <w:t xml:space="preserve">Vlr.  Mensal  </w:t>
            </w:r>
          </w:p>
          <w:p>
            <w:pPr>
              <w:pStyle w:val="Normal"/>
              <w:widowControl w:val="false"/>
              <w:ind w:left="-114" w:right="-105" w:hanging="30"/>
              <w:jc w:val="center"/>
              <w:rPr>
                <w:sz w:val="18"/>
                <w:szCs w:val="18"/>
              </w:rPr>
            </w:pPr>
            <w:r>
              <w:rPr>
                <w:b/>
                <w:sz w:val="18"/>
                <w:szCs w:val="18"/>
              </w:rPr>
              <w:t>COM Desconto(R$)</w:t>
            </w:r>
          </w:p>
        </w:tc>
        <w:tc>
          <w:tcPr>
            <w:tcW w:w="1408"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5" w:hanging="0"/>
              <w:jc w:val="center"/>
              <w:rPr>
                <w:sz w:val="18"/>
                <w:szCs w:val="18"/>
              </w:rPr>
            </w:pPr>
            <w:r>
              <w:rPr>
                <w:b/>
                <w:sz w:val="18"/>
                <w:szCs w:val="18"/>
              </w:rPr>
              <w:t xml:space="preserve">Valor Total (R$) </w:t>
            </w:r>
          </w:p>
        </w:tc>
      </w:tr>
      <w:tr>
        <w:trPr>
          <w:trHeight w:val="1343" w:hRule="atLeast"/>
        </w:trPr>
        <w:tc>
          <w:tcPr>
            <w:tcW w:w="55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w:t>
            </w:r>
          </w:p>
        </w:tc>
        <w:tc>
          <w:tcPr>
            <w:tcW w:w="522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85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51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tabs>
                <w:tab w:val="clear" w:pos="720"/>
                <w:tab w:val="left" w:pos="795" w:leader="none"/>
              </w:tabs>
              <w:spacing w:lineRule="auto" w:line="276" w:before="0" w:after="120"/>
              <w:rPr>
                <w:color w:val="000000" w:themeColor="text1"/>
              </w:rPr>
            </w:pPr>
            <w:r>
              <w:rPr>
                <w:color w:val="000000" w:themeColor="text1"/>
              </w:rPr>
              <w:t>10.396,75</w:t>
            </w:r>
          </w:p>
        </w:tc>
        <w:tc>
          <w:tcPr>
            <w:tcW w:w="16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jc w:val="center"/>
              <w:rPr>
                <w:color w:val="000000" w:themeColor="text1"/>
              </w:rPr>
            </w:pPr>
            <w:r>
              <w:rPr>
                <w:color w:val="000000" w:themeColor="text1"/>
              </w:rPr>
            </w:r>
          </w:p>
          <w:p>
            <w:pPr>
              <w:pStyle w:val="Normal"/>
              <w:widowControl w:val="false"/>
              <w:spacing w:lineRule="auto" w:line="276" w:before="0" w:after="120"/>
              <w:ind w:left="-57" w:hanging="0"/>
              <w:jc w:val="center"/>
              <w:rPr>
                <w:color w:val="000000" w:themeColor="text1"/>
              </w:rPr>
            </w:pPr>
            <w:r>
              <w:rPr>
                <w:color w:val="000000" w:themeColor="text1"/>
              </w:rPr>
              <w:t>124.761,00</w:t>
            </w:r>
          </w:p>
        </w:tc>
        <w:tc>
          <w:tcPr>
            <w:tcW w:w="76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3,49%</w:t>
            </w:r>
          </w:p>
          <w:p>
            <w:pPr>
              <w:pStyle w:val="Normal"/>
              <w:widowControl w:val="false"/>
              <w:spacing w:lineRule="auto" w:line="276" w:before="0" w:after="120"/>
              <w:rPr>
                <w:color w:val="000000" w:themeColor="text1"/>
              </w:rPr>
            </w:pPr>
            <w:r>
              <w:rPr>
                <w:color w:val="000000" w:themeColor="text1"/>
              </w:rPr>
            </w:r>
          </w:p>
        </w:tc>
        <w:tc>
          <w:tcPr>
            <w:tcW w:w="127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10.033,90</w:t>
            </w:r>
          </w:p>
        </w:tc>
        <w:tc>
          <w:tcPr>
            <w:tcW w:w="140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120.406,80</w:t>
            </w:r>
          </w:p>
        </w:tc>
      </w:tr>
      <w:tr>
        <w:trPr/>
        <w:tc>
          <w:tcPr>
            <w:tcW w:w="55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t>2</w:t>
            </w:r>
          </w:p>
        </w:tc>
        <w:tc>
          <w:tcPr>
            <w:tcW w:w="5228"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peças, equipamentos, acessórios e lavagem/higienização</w:t>
            </w:r>
            <w:r>
              <w:rPr/>
              <w:t xml:space="preserve"> de toda frota de veículos do IF SERTÃO – PE. </w:t>
            </w:r>
            <w:r>
              <w:rPr>
                <w:b/>
              </w:rPr>
              <w:t>CATSERV:</w:t>
            </w:r>
            <w:r>
              <w:rPr/>
              <w:t xml:space="preserve"> </w:t>
            </w:r>
            <w:r>
              <w:rPr>
                <w:b/>
              </w:rPr>
              <w:t>25518</w:t>
            </w:r>
          </w:p>
        </w:tc>
        <w:tc>
          <w:tcPr>
            <w:tcW w:w="85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51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7.116,42</w:t>
            </w:r>
          </w:p>
        </w:tc>
        <w:tc>
          <w:tcPr>
            <w:tcW w:w="16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276" w:before="0" w:after="120"/>
              <w:jc w:val="center"/>
              <w:rPr>
                <w:color w:val="000000" w:themeColor="text1"/>
              </w:rPr>
            </w:pPr>
            <w:r>
              <w:rPr>
                <w:color w:val="000000" w:themeColor="text1"/>
              </w:rPr>
              <w:t>85.397,04</w:t>
            </w:r>
          </w:p>
        </w:tc>
        <w:tc>
          <w:tcPr>
            <w:tcW w:w="76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7,00%</w:t>
            </w:r>
          </w:p>
        </w:tc>
        <w:tc>
          <w:tcPr>
            <w:tcW w:w="127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6.618,27</w:t>
            </w:r>
          </w:p>
        </w:tc>
        <w:tc>
          <w:tcPr>
            <w:tcW w:w="140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79.419,24</w:t>
            </w:r>
          </w:p>
        </w:tc>
      </w:tr>
      <w:tr>
        <w:trPr/>
        <w:tc>
          <w:tcPr>
            <w:tcW w:w="553"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jc w:val="center"/>
              <w:rPr/>
            </w:pPr>
            <w:r>
              <w:rPr/>
            </w:r>
          </w:p>
        </w:tc>
        <w:tc>
          <w:tcPr>
            <w:tcW w:w="5228"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both"/>
              <w:rPr/>
            </w:pPr>
            <w:r>
              <w:rPr/>
            </w:r>
          </w:p>
        </w:tc>
        <w:tc>
          <w:tcPr>
            <w:tcW w:w="85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right="-198" w:hanging="0"/>
              <w:rPr/>
            </w:pPr>
            <w:r>
              <w:rPr/>
            </w:r>
          </w:p>
        </w:tc>
        <w:tc>
          <w:tcPr>
            <w:tcW w:w="110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left="113" w:hanging="0"/>
              <w:rPr>
                <w:color w:val="000000"/>
              </w:rPr>
            </w:pPr>
            <w:r>
              <w:rPr>
                <w:color w:val="000000"/>
              </w:rPr>
            </w:r>
          </w:p>
        </w:tc>
        <w:tc>
          <w:tcPr>
            <w:tcW w:w="151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pPr>
            <w:r>
              <w:rPr/>
            </w:r>
          </w:p>
        </w:tc>
        <w:tc>
          <w:tcPr>
            <w:tcW w:w="164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sz w:val="18"/>
                <w:szCs w:val="18"/>
              </w:rPr>
            </w:pPr>
            <w:r>
              <w:rPr>
                <w:b/>
                <w:sz w:val="18"/>
                <w:szCs w:val="18"/>
              </w:rPr>
            </w:r>
          </w:p>
        </w:tc>
        <w:tc>
          <w:tcPr>
            <w:tcW w:w="76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8"/>
                <w:szCs w:val="18"/>
              </w:rPr>
            </w:pPr>
            <w:r>
              <w:rPr>
                <w:b/>
                <w:sz w:val="18"/>
                <w:szCs w:val="18"/>
              </w:rPr>
              <w:t xml:space="preserve">Mínimo de Desconto (%) </w:t>
            </w:r>
          </w:p>
        </w:tc>
        <w:tc>
          <w:tcPr>
            <w:tcW w:w="127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sz w:val="18"/>
                <w:szCs w:val="18"/>
              </w:rPr>
            </w:pPr>
            <w:r>
              <w:rPr>
                <w:sz w:val="18"/>
                <w:szCs w:val="18"/>
              </w:rPr>
            </w:r>
          </w:p>
        </w:tc>
        <w:tc>
          <w:tcPr>
            <w:tcW w:w="1408"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sz w:val="18"/>
                <w:szCs w:val="18"/>
              </w:rPr>
            </w:pPr>
            <w:r>
              <w:rPr>
                <w:sz w:val="18"/>
                <w:szCs w:val="18"/>
              </w:rPr>
            </w:r>
          </w:p>
        </w:tc>
      </w:tr>
      <w:tr>
        <w:trPr/>
        <w:tc>
          <w:tcPr>
            <w:tcW w:w="55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3</w:t>
            </w:r>
          </w:p>
        </w:tc>
        <w:tc>
          <w:tcPr>
            <w:tcW w:w="5228"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lavagem/higienização de toda frota de veículos e equipamentos do IF SERTÃO-PE. </w:t>
            </w:r>
            <w:r>
              <w:rPr>
                <w:b/>
              </w:rPr>
              <w:t>CATSERV: 25518</w:t>
            </w:r>
          </w:p>
        </w:tc>
        <w:tc>
          <w:tcPr>
            <w:tcW w:w="85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113" w:hanging="0"/>
              <w:rPr/>
            </w:pPr>
            <w:r>
              <w:rPr/>
            </w:r>
          </w:p>
          <w:p>
            <w:pPr>
              <w:pStyle w:val="Normal"/>
              <w:widowControl w:val="false"/>
              <w:spacing w:lineRule="auto" w:line="276" w:before="0" w:after="120"/>
              <w:ind w:left="113" w:hanging="0"/>
              <w:rPr/>
            </w:pPr>
            <w:r>
              <w:rPr>
                <w:color w:val="000000"/>
              </w:rPr>
              <w:t>12</w:t>
            </w:r>
          </w:p>
        </w:tc>
        <w:tc>
          <w:tcPr>
            <w:tcW w:w="1510" w:type="dxa"/>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r>
          </w:p>
          <w:p>
            <w:pPr>
              <w:pStyle w:val="Normal"/>
              <w:ind w:left="-15" w:right="-50" w:hanging="0"/>
              <w:jc w:val="center"/>
              <w:rPr>
                <w:color w:val="000000" w:themeColor="text1"/>
              </w:rPr>
            </w:pPr>
            <w:r>
              <w:rPr>
                <w:color w:val="000000" w:themeColor="text1"/>
              </w:rPr>
              <w:t>1,75</w:t>
            </w:r>
          </w:p>
        </w:tc>
        <w:tc>
          <w:tcPr>
            <w:tcW w:w="16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jc w:val="center"/>
              <w:rPr>
                <w:color w:val="000000"/>
              </w:rPr>
            </w:pPr>
            <w:r>
              <w:rPr>
                <w:color w:val="000000" w:themeColor="text1"/>
              </w:rPr>
              <w:t>21,00</w:t>
            </w:r>
          </w:p>
        </w:tc>
        <w:tc>
          <w:tcPr>
            <w:tcW w:w="76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360" w:before="0" w:after="120"/>
              <w:rPr>
                <w:color w:val="000000"/>
              </w:rPr>
            </w:pPr>
            <w:r>
              <w:rPr>
                <w:color w:val="000000" w:themeColor="text1"/>
              </w:rPr>
              <w:t>0,01</w:t>
            </w:r>
            <w:r>
              <w:rPr>
                <w:color w:val="000000" w:themeColor="text1"/>
                <w:sz w:val="18"/>
                <w:szCs w:val="18"/>
              </w:rPr>
              <w:t>%</w:t>
            </w:r>
          </w:p>
        </w:tc>
        <w:tc>
          <w:tcPr>
            <w:tcW w:w="127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jc w:val="center"/>
              <w:rPr>
                <w:color w:val="000000"/>
              </w:rPr>
            </w:pPr>
            <w:r>
              <w:rPr>
                <w:color w:val="000000" w:themeColor="text1"/>
              </w:rPr>
              <w:t>----</w:t>
            </w:r>
          </w:p>
        </w:tc>
        <w:tc>
          <w:tcPr>
            <w:tcW w:w="140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rPr>
            </w:pPr>
            <w:r>
              <w:rPr>
                <w:b/>
                <w:bCs/>
                <w:color w:val="000000"/>
              </w:rPr>
              <w:t>20,99</w:t>
            </w:r>
          </w:p>
          <w:p>
            <w:pPr>
              <w:pStyle w:val="Normal"/>
              <w:widowControl w:val="false"/>
              <w:spacing w:lineRule="auto" w:line="276" w:before="0" w:after="120"/>
              <w:ind w:left="-15" w:right="-50" w:hanging="0"/>
              <w:rPr>
                <w:color w:val="000000"/>
              </w:rPr>
            </w:pPr>
            <w:r>
              <w:rPr>
                <w:color w:val="000000" w:themeColor="text1"/>
              </w:rPr>
              <w:t xml:space="preserve"> </w:t>
            </w:r>
          </w:p>
          <w:p>
            <w:pPr>
              <w:pStyle w:val="Normal"/>
              <w:widowControl w:val="false"/>
              <w:spacing w:lineRule="auto" w:line="276" w:before="0" w:after="120"/>
              <w:rPr>
                <w:color w:val="000000" w:themeColor="text1"/>
              </w:rPr>
            </w:pPr>
            <w:r>
              <w:rPr>
                <w:color w:val="000000" w:themeColor="text1"/>
              </w:rPr>
            </w:r>
          </w:p>
        </w:tc>
      </w:tr>
      <w:tr>
        <w:trPr/>
        <w:tc>
          <w:tcPr>
            <w:tcW w:w="9243"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right"/>
              <w:rPr>
                <w:color w:val="000000" w:themeColor="text1"/>
              </w:rPr>
            </w:pPr>
            <w:r>
              <w:rPr>
                <w:b/>
              </w:rPr>
              <w:t>TOTAL (R$) SEM DESCONTO GRUPO 01</w:t>
            </w:r>
          </w:p>
        </w:tc>
        <w:tc>
          <w:tcPr>
            <w:tcW w:w="1646" w:type="dxa"/>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rPr>
                <w:color w:val="000000"/>
              </w:rPr>
            </w:pPr>
            <w:r>
              <w:rPr>
                <w:b/>
                <w:bCs/>
                <w:color w:val="000000"/>
              </w:rPr>
              <w:t>210.179,04</w:t>
            </w:r>
          </w:p>
        </w:tc>
        <w:tc>
          <w:tcPr>
            <w:tcW w:w="2044"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rPr>
            </w:pPr>
            <w:r>
              <w:rPr>
                <w:b/>
                <w:color w:val="000000"/>
              </w:rPr>
              <w:t>TOTAL (R$) COM DESCONTO</w:t>
            </w:r>
          </w:p>
        </w:tc>
        <w:tc>
          <w:tcPr>
            <w:tcW w:w="1405" w:type="dxa"/>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rPr>
                <w:color w:val="000000"/>
              </w:rPr>
            </w:pPr>
            <w:r>
              <w:rPr>
                <w:b/>
                <w:bCs/>
                <w:color w:val="000000"/>
              </w:rPr>
              <w:t>199.847,03</w:t>
            </w:r>
          </w:p>
        </w:tc>
      </w:tr>
      <w:tr>
        <w:trPr/>
        <w:tc>
          <w:tcPr>
            <w:tcW w:w="14338" w:type="dxa"/>
            <w:gridSpan w:val="10"/>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both"/>
              <w:rPr/>
            </w:pPr>
            <w:r>
              <w:rPr>
                <w:b/>
                <w:color w:val="000000"/>
              </w:rPr>
              <w:t>Endereço e contatos para a prestação dos serviços:</w:t>
            </w:r>
            <w:r>
              <w:rPr>
                <w:color w:val="000000"/>
              </w:rPr>
              <w:t xml:space="preserve"> Ruas Aristarco Lopes, 240, Centro, Petrolina -PE. CEP 56302-100. Telefone: (87) 2101 2350/ Ramal 2354. E-mail: </w:t>
            </w:r>
            <w:r>
              <w:rPr>
                <w:rStyle w:val="Linkdainternetvisitado"/>
                <w:color w:val="0000FF"/>
                <w:u w:val="single"/>
              </w:rPr>
              <w:t xml:space="preserve">rt.clmtv@ifsertao-pe.edu.br   </w:t>
            </w:r>
            <w:r>
              <w:rPr>
                <w:color w:val="000000"/>
              </w:rPr>
              <w:t xml:space="preserve"> </w:t>
            </w:r>
          </w:p>
        </w:tc>
      </w:tr>
    </w:tbl>
    <w:p>
      <w:pPr>
        <w:pStyle w:val="Normal"/>
        <w:rPr>
          <w:b/>
          <w:b/>
          <w:sz w:val="18"/>
          <w:szCs w:val="18"/>
        </w:rPr>
      </w:pPr>
      <w:r>
        <w:rPr>
          <w:b/>
          <w:sz w:val="18"/>
          <w:szCs w:val="18"/>
        </w:rPr>
      </w:r>
    </w:p>
    <w:p>
      <w:pPr>
        <w:pStyle w:val="Normal"/>
        <w:widowControl w:val="false"/>
        <w:spacing w:lineRule="auto" w:line="276"/>
        <w:jc w:val="both"/>
        <w:rPr/>
      </w:pPr>
      <w:r>
        <w:rPr/>
        <w:t>* Valor resultante da soma dos Valores Mensal Estimado SEM Desconto multiplicado pelo percentual de 0,01% (taxa de administração).</w:t>
      </w:r>
    </w:p>
    <w:p>
      <w:pPr>
        <w:pStyle w:val="Normal"/>
        <w:rPr>
          <w:b/>
          <w:b/>
          <w:sz w:val="18"/>
          <w:szCs w:val="18"/>
        </w:rPr>
      </w:pPr>
      <w:r>
        <w:rPr>
          <w:b/>
          <w:sz w:val="18"/>
          <w:szCs w:val="18"/>
        </w:rPr>
      </w:r>
    </w:p>
    <w:p>
      <w:pPr>
        <w:pStyle w:val="Normal"/>
        <w:jc w:val="both"/>
        <w:rPr/>
      </w:pPr>
      <w:bookmarkStart w:id="9" w:name="_3znysh7"/>
      <w:bookmarkEnd w:id="9"/>
      <w:r>
        <w:rPr>
          <w:b/>
        </w:rPr>
        <w:t>Obs. 1:</w:t>
      </w:r>
      <w:r>
        <w:rPr/>
        <w:t xml:space="preserve"> Quanto aos itens 01 e 02, o VALOR TOTAL deverá ser o resultado da multiplicação do valor mensal com desconto por 12 meses; já quanto ao item 03, será o resultado da multiplicação do valor mensal proposto por 12 meses;</w:t>
      </w:r>
    </w:p>
    <w:p>
      <w:pPr>
        <w:pStyle w:val="Normal"/>
        <w:rPr>
          <w:b/>
          <w:b/>
        </w:rPr>
      </w:pPr>
      <w:r>
        <w:rPr>
          <w:b/>
        </w:rPr>
      </w:r>
    </w:p>
    <w:p>
      <w:pPr>
        <w:pStyle w:val="Normal"/>
        <w:rPr/>
      </w:pPr>
      <w:r>
        <w:rPr>
          <w:b/>
        </w:rPr>
        <w:t>Obs. 2:</w:t>
      </w:r>
      <w:r>
        <w:rPr/>
        <w:t xml:space="preserve"> O valor mensal com desconto deverá ser o resultado da multiplicação do valor mensal estimado pelo desconto proposto pelo Licitante;</w:t>
      </w:r>
    </w:p>
    <w:p>
      <w:pPr>
        <w:pStyle w:val="Normal"/>
        <w:rPr>
          <w:b/>
          <w:b/>
        </w:rPr>
      </w:pPr>
      <w:r>
        <w:rPr>
          <w:b/>
        </w:rPr>
      </w:r>
    </w:p>
    <w:p>
      <w:pPr>
        <w:pStyle w:val="Normal"/>
        <w:ind w:right="388" w:hanging="0"/>
        <w:rPr>
          <w:highlight w:val="white"/>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widowControl w:val="false"/>
        <w:spacing w:lineRule="auto" w:line="276" w:before="0" w:after="120"/>
        <w:jc w:val="both"/>
        <w:rPr>
          <w:color w:val="000000"/>
          <w:sz w:val="18"/>
          <w:szCs w:val="18"/>
        </w:rPr>
      </w:pPr>
      <w:r>
        <w:rPr>
          <w:color w:val="000000"/>
          <w:sz w:val="18"/>
          <w:szCs w:val="18"/>
        </w:rPr>
      </w:r>
    </w:p>
    <w:p>
      <w:pPr>
        <w:pStyle w:val="Normal"/>
        <w:widowControl w:val="false"/>
        <w:spacing w:lineRule="auto" w:line="276" w:before="0" w:after="120"/>
        <w:jc w:val="both"/>
        <w:rPr>
          <w:color w:val="000000"/>
          <w:sz w:val="18"/>
          <w:szCs w:val="18"/>
        </w:rPr>
      </w:pPr>
      <w:r>
        <w:rPr>
          <w:color w:val="000000"/>
          <w:sz w:val="18"/>
          <w:szCs w:val="18"/>
        </w:rPr>
      </w:r>
    </w:p>
    <w:tbl>
      <w:tblPr>
        <w:tblW w:w="14134" w:type="dxa"/>
        <w:jc w:val="center"/>
        <w:tblInd w:w="0" w:type="dxa"/>
        <w:tblCellMar>
          <w:top w:w="0" w:type="dxa"/>
          <w:left w:w="98" w:type="dxa"/>
          <w:bottom w:w="0" w:type="dxa"/>
          <w:right w:w="108" w:type="dxa"/>
        </w:tblCellMar>
        <w:tblLook w:firstRow="0" w:noVBand="1" w:lastRow="0" w:firstColumn="0" w:lastColumn="0" w:noHBand="0" w:val="0400"/>
      </w:tblPr>
      <w:tblGrid>
        <w:gridCol w:w="561"/>
        <w:gridCol w:w="4660"/>
        <w:gridCol w:w="776"/>
        <w:gridCol w:w="1099"/>
        <w:gridCol w:w="1344"/>
        <w:gridCol w:w="1482"/>
        <w:gridCol w:w="1419"/>
        <w:gridCol w:w="1403"/>
        <w:gridCol w:w="1388"/>
      </w:tblGrid>
      <w:tr>
        <w:trPr/>
        <w:tc>
          <w:tcPr>
            <w:tcW w:w="14132" w:type="dxa"/>
            <w:gridSpan w:val="9"/>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hd w:val="clear" w:color="auto" w:fill="DBEEF3"/>
              <w:ind w:right="-197" w:hanging="0"/>
              <w:jc w:val="center"/>
              <w:rPr>
                <w:b/>
                <w:b/>
                <w:sz w:val="22"/>
                <w:szCs w:val="22"/>
              </w:rPr>
            </w:pPr>
            <w:r>
              <w:rPr>
                <w:b/>
                <w:sz w:val="22"/>
                <w:szCs w:val="22"/>
              </w:rPr>
              <w:t>GRUPO 02 (Campus Petrolina/IF SERTÃO – PE – UASG 158499)</w:t>
            </w:r>
          </w:p>
          <w:p>
            <w:pPr>
              <w:pStyle w:val="Normal"/>
              <w:widowControl w:val="false"/>
              <w:ind w:left="-105" w:right="-27" w:hanging="0"/>
              <w:jc w:val="center"/>
              <w:rPr>
                <w:b/>
                <w:b/>
                <w:sz w:val="18"/>
                <w:szCs w:val="18"/>
              </w:rPr>
            </w:pPr>
            <w:r>
              <w:rPr>
                <w:b/>
                <w:sz w:val="18"/>
                <w:szCs w:val="18"/>
              </w:rPr>
            </w:r>
          </w:p>
        </w:tc>
      </w:tr>
      <w:tr>
        <w:trPr/>
        <w:tc>
          <w:tcPr>
            <w:tcW w:w="561"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4660"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77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70" w:right="-134" w:hanging="0"/>
              <w:jc w:val="center"/>
              <w:rPr>
                <w:sz w:val="18"/>
                <w:szCs w:val="18"/>
              </w:rPr>
            </w:pPr>
            <w:r>
              <w:rPr>
                <w:b/>
                <w:sz w:val="18"/>
                <w:szCs w:val="18"/>
              </w:rPr>
              <w:t xml:space="preserve">Unidade </w:t>
            </w:r>
          </w:p>
        </w:tc>
        <w:tc>
          <w:tcPr>
            <w:tcW w:w="109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344"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Valor Mensal Estimado SEM Desconto (R$)</w:t>
            </w:r>
          </w:p>
        </w:tc>
        <w:tc>
          <w:tcPr>
            <w:tcW w:w="148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141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sz w:val="18"/>
                <w:szCs w:val="18"/>
              </w:rPr>
            </w:pPr>
            <w:r>
              <w:rPr>
                <w:b/>
                <w:sz w:val="18"/>
                <w:szCs w:val="18"/>
              </w:rPr>
              <w:t>Mínimo de Desconto (%)</w:t>
            </w:r>
          </w:p>
        </w:tc>
        <w:tc>
          <w:tcPr>
            <w:tcW w:w="1403"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14" w:right="-105" w:hanging="30"/>
              <w:jc w:val="center"/>
              <w:rPr>
                <w:sz w:val="18"/>
                <w:szCs w:val="18"/>
              </w:rPr>
            </w:pPr>
            <w:r>
              <w:rPr>
                <w:b/>
                <w:sz w:val="18"/>
                <w:szCs w:val="18"/>
              </w:rPr>
              <w:t xml:space="preserve">Vlr.  MENSAL  </w:t>
            </w:r>
          </w:p>
          <w:p>
            <w:pPr>
              <w:pStyle w:val="Normal"/>
              <w:widowControl w:val="false"/>
              <w:ind w:left="-114" w:right="-105" w:hanging="30"/>
              <w:jc w:val="center"/>
              <w:rPr>
                <w:sz w:val="18"/>
                <w:szCs w:val="18"/>
              </w:rPr>
            </w:pPr>
            <w:r>
              <w:rPr>
                <w:b/>
                <w:sz w:val="18"/>
                <w:szCs w:val="18"/>
              </w:rPr>
              <w:t>Com Desconto(R$)</w:t>
            </w:r>
          </w:p>
        </w:tc>
        <w:tc>
          <w:tcPr>
            <w:tcW w:w="1388"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5" w:right="-27" w:hanging="0"/>
              <w:jc w:val="center"/>
              <w:rPr>
                <w:sz w:val="18"/>
                <w:szCs w:val="18"/>
              </w:rPr>
            </w:pPr>
            <w:r>
              <w:rPr>
                <w:b/>
                <w:sz w:val="18"/>
                <w:szCs w:val="18"/>
              </w:rPr>
              <w:t>Valor Total (R$)</w:t>
            </w:r>
          </w:p>
        </w:tc>
      </w:tr>
      <w:tr>
        <w:trPr>
          <w:trHeight w:val="1343" w:hRule="atLeast"/>
        </w:trPr>
        <w:tc>
          <w:tcPr>
            <w:tcW w:w="56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4</w:t>
            </w:r>
          </w:p>
        </w:tc>
        <w:tc>
          <w:tcPr>
            <w:tcW w:w="466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77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0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12</w:t>
            </w:r>
          </w:p>
        </w:tc>
        <w:tc>
          <w:tcPr>
            <w:tcW w:w="134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7.249,24</w:t>
            </w:r>
          </w:p>
        </w:tc>
        <w:tc>
          <w:tcPr>
            <w:tcW w:w="148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86.990,88</w:t>
            </w:r>
          </w:p>
        </w:tc>
        <w:tc>
          <w:tcPr>
            <w:tcW w:w="141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3,49%</w:t>
            </w:r>
          </w:p>
          <w:p>
            <w:pPr>
              <w:pStyle w:val="Normal"/>
              <w:widowControl w:val="false"/>
              <w:spacing w:lineRule="auto" w:line="276" w:before="0" w:after="120"/>
              <w:rPr>
                <w:color w:val="000000" w:themeColor="text1"/>
              </w:rPr>
            </w:pPr>
            <w:r>
              <w:rPr>
                <w:color w:val="000000" w:themeColor="text1"/>
              </w:rPr>
            </w:r>
          </w:p>
        </w:tc>
        <w:tc>
          <w:tcPr>
            <w:tcW w:w="140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6.996,24</w:t>
            </w:r>
          </w:p>
        </w:tc>
        <w:tc>
          <w:tcPr>
            <w:tcW w:w="13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83.954,88</w:t>
            </w:r>
          </w:p>
        </w:tc>
      </w:tr>
      <w:tr>
        <w:trPr/>
        <w:tc>
          <w:tcPr>
            <w:tcW w:w="56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t>5</w:t>
            </w:r>
          </w:p>
        </w:tc>
        <w:tc>
          <w:tcPr>
            <w:tcW w:w="4660"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 xml:space="preserve">peças, equipamentos, acessórios e </w:t>
            </w:r>
            <w:r>
              <w:rPr>
                <w:b/>
                <w:color w:val="000000"/>
              </w:rPr>
              <w:t>lavagem/higienização</w:t>
            </w:r>
            <w:r>
              <w:rPr>
                <w:color w:val="000000"/>
              </w:rPr>
              <w:t xml:space="preserve"> </w:t>
            </w:r>
            <w:r>
              <w:rPr/>
              <w:t xml:space="preserve">de toda frota de veículos do IF SERTÃO – PE. </w:t>
            </w:r>
            <w:r>
              <w:rPr>
                <w:b/>
              </w:rPr>
              <w:t>CATSERV:</w:t>
            </w:r>
            <w:r>
              <w:rPr/>
              <w:t xml:space="preserve"> </w:t>
            </w:r>
            <w:r>
              <w:rPr>
                <w:b/>
              </w:rPr>
              <w:t>25518</w:t>
            </w:r>
          </w:p>
        </w:tc>
        <w:tc>
          <w:tcPr>
            <w:tcW w:w="77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0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34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6.868,33</w:t>
            </w:r>
          </w:p>
        </w:tc>
        <w:tc>
          <w:tcPr>
            <w:tcW w:w="148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82.419,96</w:t>
            </w:r>
          </w:p>
        </w:tc>
        <w:tc>
          <w:tcPr>
            <w:tcW w:w="141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7,00%</w:t>
            </w:r>
          </w:p>
        </w:tc>
        <w:tc>
          <w:tcPr>
            <w:tcW w:w="140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6.387,54</w:t>
            </w:r>
          </w:p>
        </w:tc>
        <w:tc>
          <w:tcPr>
            <w:tcW w:w="13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76.650,48</w:t>
            </w:r>
          </w:p>
        </w:tc>
      </w:tr>
      <w:tr>
        <w:trPr/>
        <w:tc>
          <w:tcPr>
            <w:tcW w:w="561"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jc w:val="center"/>
              <w:rPr>
                <w:b/>
                <w:b/>
                <w:sz w:val="18"/>
                <w:szCs w:val="18"/>
              </w:rPr>
            </w:pPr>
            <w:r>
              <w:rPr>
                <w:b/>
                <w:sz w:val="18"/>
                <w:szCs w:val="18"/>
              </w:rPr>
            </w:r>
          </w:p>
        </w:tc>
        <w:tc>
          <w:tcPr>
            <w:tcW w:w="4660"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both"/>
              <w:rPr>
                <w:b/>
                <w:b/>
                <w:sz w:val="18"/>
                <w:szCs w:val="18"/>
              </w:rPr>
            </w:pPr>
            <w:r>
              <w:rPr>
                <w:b/>
                <w:sz w:val="18"/>
                <w:szCs w:val="18"/>
              </w:rPr>
            </w:r>
          </w:p>
        </w:tc>
        <w:tc>
          <w:tcPr>
            <w:tcW w:w="77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right="-198" w:hanging="0"/>
              <w:rPr>
                <w:b/>
                <w:b/>
                <w:sz w:val="18"/>
                <w:szCs w:val="18"/>
              </w:rPr>
            </w:pPr>
            <w:r>
              <w:rPr>
                <w:b/>
                <w:sz w:val="18"/>
                <w:szCs w:val="18"/>
              </w:rPr>
            </w:r>
          </w:p>
        </w:tc>
        <w:tc>
          <w:tcPr>
            <w:tcW w:w="109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left="113" w:hanging="0"/>
              <w:rPr>
                <w:b/>
                <w:b/>
                <w:color w:val="000000" w:themeColor="text1"/>
                <w:sz w:val="18"/>
                <w:szCs w:val="18"/>
              </w:rPr>
            </w:pPr>
            <w:r>
              <w:rPr>
                <w:b/>
                <w:color w:val="000000" w:themeColor="text1"/>
                <w:sz w:val="18"/>
                <w:szCs w:val="18"/>
              </w:rPr>
            </w:r>
          </w:p>
        </w:tc>
        <w:tc>
          <w:tcPr>
            <w:tcW w:w="1344" w:type="dxa"/>
            <w:tcBorders>
              <w:top w:val="single" w:sz="4" w:space="0" w:color="000001"/>
              <w:left w:val="single" w:sz="4" w:space="0" w:color="000001"/>
              <w:bottom w:val="single" w:sz="4" w:space="0" w:color="000001"/>
              <w:right w:val="single" w:sz="4" w:space="0" w:color="000001"/>
            </w:tcBorders>
            <w:shd w:color="auto" w:fill="DBEEF3" w:val="clear"/>
          </w:tcPr>
          <w:p>
            <w:pPr>
              <w:pStyle w:val="Normal"/>
              <w:ind w:left="-15" w:right="-50" w:hanging="0"/>
              <w:rPr>
                <w:b/>
                <w:b/>
                <w:color w:val="000000" w:themeColor="text1"/>
                <w:sz w:val="18"/>
                <w:szCs w:val="18"/>
              </w:rPr>
            </w:pPr>
            <w:r>
              <w:rPr>
                <w:b/>
                <w:color w:val="000000" w:themeColor="text1"/>
                <w:sz w:val="18"/>
                <w:szCs w:val="18"/>
              </w:rPr>
            </w:r>
          </w:p>
        </w:tc>
        <w:tc>
          <w:tcPr>
            <w:tcW w:w="148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41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color w:val="000000" w:themeColor="text1"/>
                <w:sz w:val="18"/>
                <w:szCs w:val="18"/>
              </w:rPr>
            </w:pPr>
            <w:r>
              <w:rPr>
                <w:b/>
                <w:color w:val="000000" w:themeColor="text1"/>
                <w:sz w:val="18"/>
                <w:szCs w:val="18"/>
              </w:rPr>
              <w:t xml:space="preserve">Mínimo de Desconto (%) </w:t>
            </w:r>
          </w:p>
        </w:tc>
        <w:tc>
          <w:tcPr>
            <w:tcW w:w="1403"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388"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r>
      <w:tr>
        <w:trPr/>
        <w:tc>
          <w:tcPr>
            <w:tcW w:w="56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6</w:t>
            </w:r>
          </w:p>
        </w:tc>
        <w:tc>
          <w:tcPr>
            <w:tcW w:w="4660"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w:t>
            </w:r>
            <w:r>
              <w:rPr>
                <w:color w:val="000000"/>
              </w:rPr>
              <w:t>lavagem/higienização</w:t>
            </w:r>
            <w:r>
              <w:rPr/>
              <w:t xml:space="preserve"> de toda frota de veículos e equipamentos do IF SERTÃO-PE. </w:t>
            </w:r>
            <w:r>
              <w:rPr>
                <w:b/>
              </w:rPr>
              <w:t>CATSERV: 25518</w:t>
            </w:r>
          </w:p>
        </w:tc>
        <w:tc>
          <w:tcPr>
            <w:tcW w:w="77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09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34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t xml:space="preserve">   </w:t>
            </w:r>
            <w:r>
              <w:rPr>
                <w:color w:val="000000" w:themeColor="text1"/>
              </w:rPr>
              <w:t>*1,41</w:t>
            </w:r>
          </w:p>
        </w:tc>
        <w:tc>
          <w:tcPr>
            <w:tcW w:w="148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rPr>
            </w:pPr>
            <w:r>
              <w:rPr>
                <w:b/>
                <w:bCs/>
                <w:color w:val="000000" w:themeColor="text1"/>
              </w:rPr>
              <w:t>16,92</w:t>
            </w:r>
          </w:p>
        </w:tc>
        <w:tc>
          <w:tcPr>
            <w:tcW w:w="141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360" w:before="0" w:after="120"/>
              <w:rPr>
                <w:color w:val="000000"/>
              </w:rPr>
            </w:pPr>
            <w:r>
              <w:rPr>
                <w:color w:val="000000" w:themeColor="text1"/>
              </w:rPr>
              <w:t xml:space="preserve">   </w:t>
            </w:r>
            <w:r>
              <w:rPr>
                <w:color w:val="000000" w:themeColor="text1"/>
              </w:rPr>
              <w:t>0,01%</w:t>
            </w:r>
          </w:p>
        </w:tc>
        <w:tc>
          <w:tcPr>
            <w:tcW w:w="140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tc>
        <w:tc>
          <w:tcPr>
            <w:tcW w:w="13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rPr>
            </w:pPr>
            <w:r>
              <w:rPr>
                <w:b/>
                <w:bCs/>
                <w:color w:val="000000"/>
              </w:rPr>
              <w:t>16,91</w:t>
            </w:r>
          </w:p>
        </w:tc>
      </w:tr>
      <w:tr>
        <w:trPr/>
        <w:tc>
          <w:tcPr>
            <w:tcW w:w="8440"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right"/>
              <w:rPr>
                <w:color w:val="000000" w:themeColor="text1"/>
              </w:rPr>
            </w:pPr>
            <w:r>
              <w:rPr>
                <w:b/>
              </w:rPr>
              <w:t>TOTAL (R$) SEM DESCONTO - GRUPO 02</w:t>
            </w:r>
          </w:p>
        </w:tc>
        <w:tc>
          <w:tcPr>
            <w:tcW w:w="1482" w:type="dxa"/>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rPr>
                <w:color w:val="000000"/>
              </w:rPr>
            </w:pPr>
            <w:r>
              <w:rPr>
                <w:b/>
                <w:bCs/>
                <w:color w:val="000000"/>
              </w:rPr>
              <w:t>169.427,76</w:t>
            </w:r>
          </w:p>
        </w:tc>
        <w:tc>
          <w:tcPr>
            <w:tcW w:w="2822"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rPr>
            </w:pPr>
            <w:r>
              <w:rPr>
                <w:b/>
                <w:color w:val="000000"/>
              </w:rPr>
              <w:t>TOTAL (R$) COM DESCONTO</w:t>
            </w:r>
          </w:p>
        </w:tc>
        <w:tc>
          <w:tcPr>
            <w:tcW w:w="1388" w:type="dxa"/>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rPr>
                <w:color w:val="000000"/>
              </w:rPr>
            </w:pPr>
            <w:r>
              <w:rPr>
                <w:b/>
                <w:bCs/>
                <w:color w:val="000000"/>
              </w:rPr>
              <w:t>160.622,27</w:t>
            </w:r>
          </w:p>
        </w:tc>
      </w:tr>
      <w:tr>
        <w:trPr/>
        <w:tc>
          <w:tcPr>
            <w:tcW w:w="14132" w:type="dxa"/>
            <w:gridSpan w:val="9"/>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jc w:val="both"/>
              <w:rPr/>
            </w:pPr>
            <w:r>
              <w:rPr>
                <w:b/>
              </w:rPr>
              <w:t>Endereço e contatos para a prestação dos serviços</w:t>
            </w:r>
            <w:r>
              <w:rPr/>
              <w:t xml:space="preserve">: Rua Maria Luiza de Araújo Gomes Cabral, s/n, João de Deus, CEP: 56316-686 | Petrolina/PE. Telefone: (87) 2101-4300.  </w:t>
            </w:r>
            <w:r>
              <w:rPr>
                <w:b/>
                <w:color w:val="00000A"/>
              </w:rPr>
              <w:t xml:space="preserve">E-mail: </w:t>
            </w:r>
            <w:hyperlink r:id="rId14">
              <w:r>
                <w:rPr>
                  <w:rStyle w:val="LinkdaInternet"/>
                  <w:b/>
                  <w:color w:val="0000FF"/>
                  <w:u w:val="single"/>
                </w:rPr>
                <w:t>cp.licita@ifsertao-pe.edu.br</w:t>
              </w:r>
            </w:hyperlink>
          </w:p>
        </w:tc>
      </w:tr>
    </w:tbl>
    <w:p>
      <w:pPr>
        <w:pStyle w:val="Normal"/>
        <w:widowControl w:val="false"/>
        <w:ind w:left="-245" w:right="-197" w:hanging="0"/>
        <w:jc w:val="both"/>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76" w:before="0" w:after="120"/>
        <w:jc w:val="both"/>
        <w:rPr>
          <w:sz w:val="18"/>
          <w:szCs w:val="18"/>
        </w:rPr>
      </w:pPr>
      <w:r>
        <w:rPr>
          <w:sz w:val="18"/>
          <w:szCs w:val="18"/>
        </w:rPr>
        <w:t>* Valor resultante da soma dos Valores Mensal Estimado SEM Desconto multiplicado pelo percentual de 0,01% (taxa de administração).</w:t>
      </w:r>
    </w:p>
    <w:p>
      <w:pPr>
        <w:pStyle w:val="Normal"/>
        <w:jc w:val="both"/>
        <w:rPr>
          <w:sz w:val="18"/>
          <w:szCs w:val="18"/>
        </w:rPr>
      </w:pPr>
      <w:r>
        <w:rPr>
          <w:b/>
          <w:sz w:val="18"/>
          <w:szCs w:val="18"/>
        </w:rPr>
        <w:t>Obs. 1:</w:t>
      </w:r>
      <w:r>
        <w:rPr>
          <w:sz w:val="18"/>
          <w:szCs w:val="18"/>
        </w:rPr>
        <w:t xml:space="preserve"> Quanto aos itens 04 e 05, o VALOR TOTAL deverá ser o resultado da multiplicação do valor mensal com desconto por 12 meses; já quanto ao item 06, será o resultado da multiplicação do valor mensal proposto por 12 meses;</w:t>
      </w:r>
    </w:p>
    <w:p>
      <w:pPr>
        <w:pStyle w:val="Normal"/>
        <w:rPr>
          <w:b/>
          <w:b/>
          <w:sz w:val="18"/>
          <w:szCs w:val="18"/>
        </w:rPr>
      </w:pPr>
      <w:r>
        <w:rPr>
          <w:b/>
          <w:sz w:val="18"/>
          <w:szCs w:val="18"/>
        </w:rPr>
      </w:r>
    </w:p>
    <w:p>
      <w:pPr>
        <w:pStyle w:val="Normal"/>
        <w:rPr>
          <w:sz w:val="18"/>
          <w:szCs w:val="18"/>
        </w:rPr>
      </w:pPr>
      <w:r>
        <w:rPr>
          <w:b/>
          <w:sz w:val="18"/>
          <w:szCs w:val="18"/>
        </w:rPr>
        <w:t>Obs. 2:</w:t>
      </w:r>
      <w:r>
        <w:rPr>
          <w:sz w:val="18"/>
          <w:szCs w:val="18"/>
        </w:rPr>
        <w:t xml:space="preserve"> O valor mensal com desconto deverá ser o resultado da multiplicação do valor mensal estimado pelo desconto proposto pelo Licitante;</w:t>
      </w:r>
    </w:p>
    <w:p>
      <w:pPr>
        <w:pStyle w:val="Normal"/>
        <w:rPr>
          <w:b/>
          <w:b/>
          <w:sz w:val="18"/>
          <w:szCs w:val="18"/>
        </w:rPr>
      </w:pPr>
      <w:r>
        <w:rPr>
          <w:b/>
          <w:sz w:val="18"/>
          <w:szCs w:val="18"/>
        </w:rPr>
      </w:r>
    </w:p>
    <w:p>
      <w:pPr>
        <w:pStyle w:val="Normal"/>
        <w:ind w:right="388" w:hanging="0"/>
        <w:rPr>
          <w:sz w:val="18"/>
          <w:szCs w:val="18"/>
          <w:highlight w:val="yellow"/>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widowControl w:val="false"/>
        <w:spacing w:lineRule="auto" w:line="276" w:before="0" w:after="12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bl>
      <w:tblPr>
        <w:tblW w:w="14134" w:type="dxa"/>
        <w:jc w:val="center"/>
        <w:tblInd w:w="0" w:type="dxa"/>
        <w:tblCellMar>
          <w:top w:w="0" w:type="dxa"/>
          <w:left w:w="98" w:type="dxa"/>
          <w:bottom w:w="0" w:type="dxa"/>
          <w:right w:w="108" w:type="dxa"/>
        </w:tblCellMar>
        <w:tblLook w:firstRow="0" w:noVBand="1" w:lastRow="0" w:firstColumn="0" w:lastColumn="0" w:noHBand="0" w:val="0400"/>
      </w:tblPr>
      <w:tblGrid>
        <w:gridCol w:w="545"/>
        <w:gridCol w:w="4868"/>
        <w:gridCol w:w="849"/>
        <w:gridCol w:w="1135"/>
        <w:gridCol w:w="1277"/>
        <w:gridCol w:w="1560"/>
        <w:gridCol w:w="1"/>
        <w:gridCol w:w="1131"/>
        <w:gridCol w:w="1418"/>
        <w:gridCol w:w="4"/>
        <w:gridCol w:w="1344"/>
      </w:tblGrid>
      <w:tr>
        <w:trPr/>
        <w:tc>
          <w:tcPr>
            <w:tcW w:w="14132" w:type="dxa"/>
            <w:gridSpan w:val="11"/>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245" w:right="-197" w:hanging="0"/>
              <w:jc w:val="center"/>
              <w:rPr/>
            </w:pPr>
            <w:r>
              <w:rPr>
                <w:b/>
                <w:sz w:val="22"/>
                <w:szCs w:val="22"/>
              </w:rPr>
              <w:t xml:space="preserve">GRUPO 03 (Campus Petrolina Zona Rural/IF SERTÃO – PE – UASG 158278) </w:t>
            </w:r>
          </w:p>
          <w:p>
            <w:pPr>
              <w:pStyle w:val="Normal"/>
              <w:widowControl w:val="false"/>
              <w:ind w:left="-105" w:right="-197" w:hanging="0"/>
              <w:jc w:val="center"/>
              <w:rPr>
                <w:b/>
                <w:b/>
                <w:sz w:val="18"/>
                <w:szCs w:val="18"/>
              </w:rPr>
            </w:pPr>
            <w:r>
              <w:rPr>
                <w:b/>
                <w:sz w:val="18"/>
                <w:szCs w:val="18"/>
              </w:rPr>
            </w:r>
          </w:p>
        </w:tc>
      </w:tr>
      <w:tr>
        <w:trPr/>
        <w:tc>
          <w:tcPr>
            <w:tcW w:w="54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4868"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84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70" w:right="-134" w:hanging="0"/>
              <w:jc w:val="center"/>
              <w:rPr>
                <w:sz w:val="18"/>
                <w:szCs w:val="18"/>
              </w:rPr>
            </w:pPr>
            <w:r>
              <w:rPr>
                <w:b/>
                <w:sz w:val="18"/>
                <w:szCs w:val="18"/>
              </w:rPr>
              <w:t xml:space="preserve">Unidade </w:t>
            </w:r>
          </w:p>
        </w:tc>
        <w:tc>
          <w:tcPr>
            <w:tcW w:w="113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277"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Valor Mensal Estimado (R$)</w:t>
            </w:r>
          </w:p>
        </w:tc>
        <w:tc>
          <w:tcPr>
            <w:tcW w:w="156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1132"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sz w:val="18"/>
                <w:szCs w:val="18"/>
              </w:rPr>
            </w:pPr>
            <w:r>
              <w:rPr>
                <w:b/>
                <w:sz w:val="18"/>
                <w:szCs w:val="18"/>
              </w:rPr>
              <w:t>Mínimo de Desconto (%)</w:t>
            </w:r>
          </w:p>
        </w:tc>
        <w:tc>
          <w:tcPr>
            <w:tcW w:w="1418"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14" w:right="-105" w:hanging="30"/>
              <w:jc w:val="center"/>
              <w:rPr>
                <w:sz w:val="18"/>
                <w:szCs w:val="18"/>
              </w:rPr>
            </w:pPr>
            <w:r>
              <w:rPr>
                <w:b/>
                <w:sz w:val="18"/>
                <w:szCs w:val="18"/>
              </w:rPr>
              <w:t xml:space="preserve">Vlr.  MENSAL  </w:t>
            </w:r>
          </w:p>
          <w:p>
            <w:pPr>
              <w:pStyle w:val="Normal"/>
              <w:widowControl w:val="false"/>
              <w:ind w:left="-114" w:right="-105" w:hanging="30"/>
              <w:jc w:val="center"/>
              <w:rPr>
                <w:sz w:val="18"/>
                <w:szCs w:val="18"/>
              </w:rPr>
            </w:pPr>
            <w:r>
              <w:rPr>
                <w:b/>
                <w:sz w:val="18"/>
                <w:szCs w:val="18"/>
              </w:rPr>
              <w:t>COM Desconto(R$)</w:t>
            </w:r>
          </w:p>
        </w:tc>
        <w:tc>
          <w:tcPr>
            <w:tcW w:w="1348"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5" w:right="-27" w:hanging="0"/>
              <w:jc w:val="center"/>
              <w:rPr>
                <w:b/>
                <w:b/>
                <w:sz w:val="18"/>
                <w:szCs w:val="18"/>
              </w:rPr>
            </w:pPr>
            <w:r>
              <w:rPr>
                <w:b/>
                <w:sz w:val="18"/>
                <w:szCs w:val="18"/>
              </w:rPr>
              <w:t xml:space="preserve">Valor Total </w:t>
            </w:r>
          </w:p>
          <w:p>
            <w:pPr>
              <w:pStyle w:val="Normal"/>
              <w:widowControl w:val="false"/>
              <w:ind w:left="-105" w:right="-27" w:hanging="0"/>
              <w:jc w:val="center"/>
              <w:rPr>
                <w:sz w:val="18"/>
                <w:szCs w:val="18"/>
              </w:rPr>
            </w:pPr>
            <w:r>
              <w:rPr>
                <w:b/>
                <w:sz w:val="18"/>
                <w:szCs w:val="18"/>
              </w:rPr>
              <w:t xml:space="preserve"> </w:t>
            </w:r>
            <w:r>
              <w:rPr>
                <w:b/>
                <w:sz w:val="18"/>
                <w:szCs w:val="18"/>
              </w:rPr>
              <w:t>(R$)</w:t>
            </w:r>
          </w:p>
        </w:tc>
      </w:tr>
      <w:tr>
        <w:trPr>
          <w:trHeight w:val="1343" w:hRule="atLeast"/>
        </w:trPr>
        <w:tc>
          <w:tcPr>
            <w:tcW w:w="5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7</w:t>
            </w:r>
          </w:p>
        </w:tc>
        <w:tc>
          <w:tcPr>
            <w:tcW w:w="486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8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rPr>
            </w:pPr>
            <w:r>
              <w:rPr>
                <w:color w:val="000000"/>
              </w:rPr>
            </w:r>
          </w:p>
          <w:p>
            <w:pPr>
              <w:pStyle w:val="Normal"/>
              <w:widowControl w:val="false"/>
              <w:spacing w:lineRule="auto" w:line="276" w:before="0" w:after="120"/>
              <w:rPr/>
            </w:pPr>
            <w:r>
              <w:rPr>
                <w:color w:val="000000"/>
              </w:rPr>
              <w:t>12</w:t>
            </w:r>
          </w:p>
        </w:tc>
        <w:tc>
          <w:tcPr>
            <w:tcW w:w="1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10.547,65</w:t>
            </w:r>
          </w:p>
        </w:tc>
        <w:tc>
          <w:tcPr>
            <w:tcW w:w="156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126.571,80</w:t>
            </w:r>
          </w:p>
        </w:tc>
        <w:tc>
          <w:tcPr>
            <w:tcW w:w="1132"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3,49%</w:t>
            </w:r>
          </w:p>
          <w:p>
            <w:pPr>
              <w:pStyle w:val="Normal"/>
              <w:widowControl w:val="false"/>
              <w:spacing w:lineRule="auto" w:line="276" w:before="0" w:after="120"/>
              <w:rPr>
                <w:color w:val="000000" w:themeColor="text1"/>
              </w:rPr>
            </w:pPr>
            <w:r>
              <w:rPr>
                <w:color w:val="000000" w:themeColor="text1"/>
              </w:rPr>
            </w:r>
          </w:p>
        </w:tc>
        <w:tc>
          <w:tcPr>
            <w:tcW w:w="141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10.179,54</w:t>
            </w:r>
          </w:p>
        </w:tc>
        <w:tc>
          <w:tcPr>
            <w:tcW w:w="134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122.154,48</w:t>
            </w:r>
          </w:p>
        </w:tc>
      </w:tr>
      <w:tr>
        <w:trPr/>
        <w:tc>
          <w:tcPr>
            <w:tcW w:w="5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t>8</w:t>
            </w:r>
          </w:p>
        </w:tc>
        <w:tc>
          <w:tcPr>
            <w:tcW w:w="4868"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 xml:space="preserve">peças, equipamentos, acessórios e </w:t>
            </w:r>
            <w:r>
              <w:rPr>
                <w:b/>
                <w:color w:val="000000"/>
              </w:rPr>
              <w:t>lavagem/higienização</w:t>
            </w:r>
            <w:r>
              <w:rPr>
                <w:color w:val="000000"/>
              </w:rPr>
              <w:t xml:space="preserve"> </w:t>
            </w:r>
            <w:r>
              <w:rPr/>
              <w:t xml:space="preserve">de toda frota de veículos do IF SERTÃO – PE. </w:t>
            </w:r>
            <w:r>
              <w:rPr>
                <w:b/>
              </w:rPr>
              <w:t>CATSERV:</w:t>
            </w:r>
            <w:r>
              <w:rPr/>
              <w:t xml:space="preserve"> </w:t>
            </w:r>
            <w:r>
              <w:rPr>
                <w:b/>
              </w:rPr>
              <w:t>25518</w:t>
            </w:r>
          </w:p>
        </w:tc>
        <w:tc>
          <w:tcPr>
            <w:tcW w:w="8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113" w:hanging="0"/>
              <w:rPr>
                <w:color w:val="000000"/>
              </w:rPr>
            </w:pPr>
            <w:r>
              <w:rPr>
                <w:color w:val="000000"/>
              </w:rPr>
            </w:r>
          </w:p>
          <w:p>
            <w:pPr>
              <w:pStyle w:val="Normal"/>
              <w:widowControl w:val="false"/>
              <w:spacing w:lineRule="auto" w:line="276" w:before="0" w:after="120"/>
              <w:ind w:left="113" w:hanging="0"/>
              <w:rPr/>
            </w:pPr>
            <w:r>
              <w:rPr>
                <w:color w:val="000000"/>
              </w:rPr>
              <w:t>12</w:t>
            </w:r>
          </w:p>
        </w:tc>
        <w:tc>
          <w:tcPr>
            <w:tcW w:w="1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16.630,00</w:t>
            </w:r>
          </w:p>
        </w:tc>
        <w:tc>
          <w:tcPr>
            <w:tcW w:w="156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199.560,00</w:t>
            </w:r>
          </w:p>
        </w:tc>
        <w:tc>
          <w:tcPr>
            <w:tcW w:w="1132"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7,00%</w:t>
            </w:r>
          </w:p>
        </w:tc>
        <w:tc>
          <w:tcPr>
            <w:tcW w:w="141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15.465,90</w:t>
            </w:r>
          </w:p>
        </w:tc>
        <w:tc>
          <w:tcPr>
            <w:tcW w:w="134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185.590,80</w:t>
            </w:r>
          </w:p>
        </w:tc>
      </w:tr>
      <w:tr>
        <w:trPr/>
        <w:tc>
          <w:tcPr>
            <w:tcW w:w="54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jc w:val="center"/>
              <w:rPr/>
            </w:pPr>
            <w:r>
              <w:rPr/>
            </w:r>
          </w:p>
        </w:tc>
        <w:tc>
          <w:tcPr>
            <w:tcW w:w="4868"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both"/>
              <w:rPr>
                <w:b/>
                <w:b/>
              </w:rPr>
            </w:pPr>
            <w:r>
              <w:rPr>
                <w:b/>
              </w:rPr>
            </w:r>
          </w:p>
        </w:tc>
        <w:tc>
          <w:tcPr>
            <w:tcW w:w="84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right="-198" w:hanging="0"/>
              <w:rPr/>
            </w:pPr>
            <w:r>
              <w:rPr/>
            </w:r>
          </w:p>
        </w:tc>
        <w:tc>
          <w:tcPr>
            <w:tcW w:w="113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left="113" w:hanging="0"/>
              <w:rPr/>
            </w:pPr>
            <w:r>
              <w:rPr/>
            </w:r>
          </w:p>
        </w:tc>
        <w:tc>
          <w:tcPr>
            <w:tcW w:w="1277" w:type="dxa"/>
            <w:tcBorders>
              <w:top w:val="single" w:sz="4" w:space="0" w:color="000001"/>
              <w:left w:val="single" w:sz="4" w:space="0" w:color="000001"/>
              <w:bottom w:val="single" w:sz="4" w:space="0" w:color="000001"/>
              <w:right w:val="single" w:sz="4" w:space="0" w:color="000001"/>
            </w:tcBorders>
            <w:shd w:color="auto" w:fill="DBEEF3" w:val="clear"/>
          </w:tcPr>
          <w:p>
            <w:pPr>
              <w:pStyle w:val="Normal"/>
              <w:ind w:left="-15" w:right="-50" w:hanging="0"/>
              <w:rPr>
                <w:color w:val="000000" w:themeColor="text1"/>
              </w:rPr>
            </w:pPr>
            <w:r>
              <w:rPr>
                <w:color w:val="000000" w:themeColor="text1"/>
              </w:rPr>
            </w:r>
          </w:p>
        </w:tc>
        <w:tc>
          <w:tcPr>
            <w:tcW w:w="156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132"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color w:val="000000" w:themeColor="text1"/>
                <w:sz w:val="18"/>
                <w:szCs w:val="18"/>
              </w:rPr>
            </w:pPr>
            <w:r>
              <w:rPr>
                <w:b/>
                <w:color w:val="000000" w:themeColor="text1"/>
                <w:sz w:val="18"/>
                <w:szCs w:val="18"/>
              </w:rPr>
              <w:t xml:space="preserve">Mínimo de Desconto (%) </w:t>
            </w:r>
          </w:p>
        </w:tc>
        <w:tc>
          <w:tcPr>
            <w:tcW w:w="1418"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color w:val="000000" w:themeColor="text1"/>
                <w:sz w:val="18"/>
                <w:szCs w:val="18"/>
              </w:rPr>
            </w:pPr>
            <w:r>
              <w:rPr>
                <w:color w:val="000000" w:themeColor="text1"/>
                <w:sz w:val="18"/>
                <w:szCs w:val="18"/>
              </w:rPr>
            </w:r>
          </w:p>
        </w:tc>
        <w:tc>
          <w:tcPr>
            <w:tcW w:w="1348"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color w:val="000000" w:themeColor="text1"/>
              </w:rPr>
            </w:pPr>
            <w:r>
              <w:rPr>
                <w:color w:val="000000" w:themeColor="text1"/>
              </w:rPr>
            </w:r>
          </w:p>
        </w:tc>
      </w:tr>
      <w:tr>
        <w:trPr/>
        <w:tc>
          <w:tcPr>
            <w:tcW w:w="5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9</w:t>
            </w:r>
          </w:p>
        </w:tc>
        <w:tc>
          <w:tcPr>
            <w:tcW w:w="4868"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w:t>
            </w:r>
            <w:r>
              <w:rPr>
                <w:color w:val="000000"/>
              </w:rPr>
              <w:t>lavagem/higienização</w:t>
            </w:r>
            <w:r>
              <w:rPr/>
              <w:t xml:space="preserve"> de toda frota de veículos e equipamentos do IF SERTÃO-PE. </w:t>
            </w:r>
            <w:r>
              <w:rPr>
                <w:b/>
              </w:rPr>
              <w:t>CATSERV: 25518</w:t>
            </w:r>
          </w:p>
        </w:tc>
        <w:tc>
          <w:tcPr>
            <w:tcW w:w="8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3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left="113" w:hanging="0"/>
              <w:jc w:val="center"/>
              <w:rPr/>
            </w:pPr>
            <w:r>
              <w:rPr/>
            </w:r>
          </w:p>
          <w:p>
            <w:pPr>
              <w:pStyle w:val="Normal"/>
              <w:widowControl w:val="false"/>
              <w:spacing w:lineRule="auto" w:line="276" w:before="0" w:after="120"/>
              <w:ind w:left="113" w:hanging="0"/>
              <w:jc w:val="center"/>
              <w:rPr/>
            </w:pPr>
            <w:r>
              <w:rPr>
                <w:color w:val="000000"/>
              </w:rPr>
              <w:t>12</w:t>
            </w:r>
          </w:p>
        </w:tc>
        <w:tc>
          <w:tcPr>
            <w:tcW w:w="127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left="-15" w:right="-50" w:hanging="0"/>
              <w:jc w:val="center"/>
              <w:rPr>
                <w:color w:val="000000" w:themeColor="text1"/>
              </w:rPr>
            </w:pPr>
            <w:r>
              <w:rPr>
                <w:color w:val="000000" w:themeColor="text1"/>
              </w:rPr>
            </w:r>
          </w:p>
          <w:p>
            <w:pPr>
              <w:pStyle w:val="Normal"/>
              <w:ind w:left="-15" w:right="-50" w:hanging="0"/>
              <w:jc w:val="center"/>
              <w:rPr>
                <w:color w:val="000000" w:themeColor="text1"/>
              </w:rPr>
            </w:pPr>
            <w:r>
              <w:rPr>
                <w:color w:val="000000" w:themeColor="text1"/>
              </w:rPr>
            </w:r>
          </w:p>
          <w:p>
            <w:pPr>
              <w:pStyle w:val="Normal"/>
              <w:ind w:left="-15" w:right="-50" w:hanging="0"/>
              <w:jc w:val="center"/>
              <w:rPr/>
            </w:pPr>
            <w:r>
              <w:rPr>
                <w:color w:val="000000" w:themeColor="text1"/>
              </w:rPr>
              <w:t xml:space="preserve">   </w:t>
            </w:r>
          </w:p>
          <w:p>
            <w:pPr>
              <w:pStyle w:val="Normal"/>
              <w:ind w:left="-15" w:right="-50" w:hanging="0"/>
              <w:jc w:val="center"/>
              <w:rPr/>
            </w:pPr>
            <w:r>
              <w:rPr>
                <w:color w:val="000000" w:themeColor="text1"/>
              </w:rPr>
              <w:t>2,72</w:t>
            </w:r>
          </w:p>
        </w:tc>
        <w:tc>
          <w:tcPr>
            <w:tcW w:w="156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right="-50" w:hanging="0"/>
              <w:jc w:val="center"/>
              <w:rPr>
                <w:color w:val="000000" w:themeColor="text1"/>
              </w:rPr>
            </w:pPr>
            <w:r>
              <w:rPr>
                <w:color w:val="000000" w:themeColor="text1"/>
                <w:sz w:val="18"/>
                <w:szCs w:val="18"/>
              </w:rPr>
              <w:t>32,64</w:t>
            </w:r>
          </w:p>
        </w:tc>
        <w:tc>
          <w:tcPr>
            <w:tcW w:w="1132"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360" w:before="0" w:after="120"/>
              <w:jc w:val="center"/>
              <w:rPr>
                <w:color w:val="000000"/>
              </w:rPr>
            </w:pPr>
            <w:r>
              <w:rPr>
                <w:color w:val="000000" w:themeColor="text1"/>
              </w:rPr>
              <w:t xml:space="preserve">  </w:t>
            </w:r>
            <w:r>
              <w:rPr>
                <w:color w:val="000000" w:themeColor="text1"/>
              </w:rPr>
              <w:t>0,01</w:t>
            </w:r>
            <w:r>
              <w:rPr>
                <w:color w:val="000000" w:themeColor="text1"/>
                <w:sz w:val="18"/>
                <w:szCs w:val="18"/>
              </w:rPr>
              <w:t>%</w:t>
            </w:r>
          </w:p>
        </w:tc>
        <w:tc>
          <w:tcPr>
            <w:tcW w:w="141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themeColor="text1"/>
              </w:rPr>
            </w:pPr>
            <w:r>
              <w:rPr>
                <w:color w:val="000000" w:themeColor="text1"/>
              </w:rPr>
            </w:r>
          </w:p>
        </w:tc>
        <w:tc>
          <w:tcPr>
            <w:tcW w:w="134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276" w:before="0" w:after="120"/>
              <w:ind w:right="-50" w:hanging="0"/>
              <w:jc w:val="center"/>
              <w:rPr>
                <w:color w:val="000000"/>
              </w:rPr>
            </w:pPr>
            <w:bookmarkStart w:id="10" w:name="__DdeLink__6898_2783592877"/>
            <w:r>
              <w:rPr>
                <w:b/>
                <w:bCs/>
                <w:color w:val="000000"/>
                <w:sz w:val="18"/>
                <w:szCs w:val="18"/>
              </w:rPr>
              <w:t>3</w:t>
            </w:r>
            <w:bookmarkEnd w:id="10"/>
            <w:r>
              <w:rPr>
                <w:b/>
                <w:bCs/>
                <w:color w:val="000000"/>
                <w:sz w:val="18"/>
                <w:szCs w:val="18"/>
              </w:rPr>
              <w:t>2,63</w:t>
            </w:r>
          </w:p>
          <w:p>
            <w:pPr>
              <w:pStyle w:val="Normal"/>
              <w:widowControl w:val="false"/>
              <w:spacing w:lineRule="auto" w:line="276" w:before="0" w:after="120"/>
              <w:jc w:val="center"/>
              <w:rPr>
                <w:color w:val="000000" w:themeColor="text1"/>
              </w:rPr>
            </w:pPr>
            <w:r>
              <w:rPr>
                <w:color w:val="000000" w:themeColor="text1"/>
              </w:rPr>
            </w:r>
          </w:p>
        </w:tc>
      </w:tr>
      <w:tr>
        <w:trPr/>
        <w:tc>
          <w:tcPr>
            <w:tcW w:w="8674"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right"/>
              <w:rPr>
                <w:color w:val="000000" w:themeColor="text1"/>
              </w:rPr>
            </w:pPr>
            <w:r>
              <w:rPr>
                <w:b/>
              </w:rPr>
              <w:t>TOTAL (R$) SEM DESCONTO - GRUPO 03</w:t>
            </w:r>
          </w:p>
        </w:tc>
        <w:tc>
          <w:tcPr>
            <w:tcW w:w="1561" w:type="dxa"/>
            <w:gridSpan w:val="2"/>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rPr>
                <w:color w:val="000000"/>
              </w:rPr>
            </w:pPr>
            <w:r>
              <w:rPr>
                <w:b/>
                <w:bCs/>
                <w:color w:val="000000"/>
              </w:rPr>
              <w:t>326.164,44</w:t>
            </w:r>
          </w:p>
        </w:tc>
        <w:tc>
          <w:tcPr>
            <w:tcW w:w="2553"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rPr>
            </w:pPr>
            <w:r>
              <w:rPr>
                <w:b/>
                <w:color w:val="000000"/>
              </w:rPr>
              <w:t>TOTAL (R$) COM DESCONTO</w:t>
            </w:r>
          </w:p>
        </w:tc>
        <w:tc>
          <w:tcPr>
            <w:tcW w:w="1344" w:type="dxa"/>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rPr>
                <w:color w:val="000000"/>
              </w:rPr>
            </w:pPr>
            <w:r>
              <w:rPr>
                <w:b/>
                <w:bCs/>
                <w:color w:val="000000"/>
              </w:rPr>
              <w:t>307.777,91</w:t>
            </w:r>
          </w:p>
        </w:tc>
      </w:tr>
      <w:tr>
        <w:trPr/>
        <w:tc>
          <w:tcPr>
            <w:tcW w:w="14132" w:type="dxa"/>
            <w:gridSpan w:val="11"/>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both"/>
              <w:rPr/>
            </w:pPr>
            <w:bookmarkStart w:id="11" w:name="_2et92p0"/>
            <w:bookmarkEnd w:id="11"/>
            <w:r>
              <w:rPr>
                <w:b/>
              </w:rPr>
              <w:t>Endereço e contatos para a prestação dos serviços</w:t>
            </w:r>
            <w:r>
              <w:rPr/>
              <w:t xml:space="preserve">: Rodovia PE 647, km 22, N4, Projeto Senador Nilo Coelho - Petrolina – PE, CEP: 56.302.970 - (087) 2101-8050 / Ramal 8056 E-mail: </w:t>
            </w:r>
            <w:hyperlink r:id="rId15">
              <w:r>
                <w:rPr>
                  <w:rStyle w:val="LinkdaInternet"/>
                  <w:color w:val="0000FF"/>
                  <w:u w:val="single"/>
                </w:rPr>
                <w:t>cpzr.cpl@ifsertao-pe.edu.br</w:t>
              </w:r>
            </w:hyperlink>
          </w:p>
        </w:tc>
      </w:tr>
    </w:tbl>
    <w:p>
      <w:pPr>
        <w:pStyle w:val="Normal"/>
        <w:widowControl w:val="false"/>
        <w:spacing w:lineRule="auto" w:line="276" w:before="0" w:after="120"/>
        <w:jc w:val="both"/>
        <w:rPr/>
      </w:pPr>
      <w:r>
        <w:rPr/>
      </w:r>
    </w:p>
    <w:p>
      <w:pPr>
        <w:pStyle w:val="Normal"/>
        <w:widowControl w:val="false"/>
        <w:spacing w:lineRule="auto" w:line="276" w:before="0" w:after="120"/>
        <w:jc w:val="both"/>
        <w:rPr/>
      </w:pPr>
      <w:r>
        <w:rPr/>
        <w:t>* Valor resultante da soma dos Valores Mensal Estimado SEM Desconto multiplicado pelo percentual de 0,01% (taxa de administração).</w:t>
      </w:r>
    </w:p>
    <w:p>
      <w:pPr>
        <w:pStyle w:val="Normal"/>
        <w:jc w:val="both"/>
        <w:rPr/>
      </w:pPr>
      <w:r>
        <w:rPr>
          <w:b/>
        </w:rPr>
        <w:t>Obs. 1:</w:t>
      </w:r>
      <w:r>
        <w:rPr/>
        <w:t xml:space="preserve"> Quanto aos itens 07 e 08, o VALOR TOTAL deverá ser o resultado da multiplicação do valor mensal com desconto por 12 meses; já quanto ao item 09, será o resultado da multiplicação do valor mensal proposto por 12 meses;</w:t>
      </w:r>
    </w:p>
    <w:p>
      <w:pPr>
        <w:pStyle w:val="Normal"/>
        <w:rPr>
          <w:b/>
          <w:b/>
        </w:rPr>
      </w:pPr>
      <w:r>
        <w:rPr>
          <w:b/>
        </w:rPr>
      </w:r>
    </w:p>
    <w:p>
      <w:pPr>
        <w:pStyle w:val="Normal"/>
        <w:rPr/>
      </w:pPr>
      <w:r>
        <w:rPr>
          <w:b/>
        </w:rPr>
        <w:t>Obs. 2:</w:t>
      </w:r>
      <w:r>
        <w:rPr/>
        <w:t xml:space="preserve"> O valor mensal com desconto deverá ser o resultado da multiplicação do valor mensal estimado pelo desconto proposto pelo Licitante;</w:t>
      </w:r>
    </w:p>
    <w:p>
      <w:pPr>
        <w:pStyle w:val="Normal"/>
        <w:rPr>
          <w:b/>
          <w:b/>
        </w:rPr>
      </w:pPr>
      <w:r>
        <w:rPr>
          <w:b/>
        </w:rPr>
      </w:r>
    </w:p>
    <w:p>
      <w:pPr>
        <w:pStyle w:val="Normal"/>
        <w:ind w:right="388" w:hanging="0"/>
        <w:rPr>
          <w:highlight w:val="yellow"/>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rPr/>
      </w:pPr>
      <w:r>
        <w:rPr/>
      </w:r>
    </w:p>
    <w:p>
      <w:pPr>
        <w:pStyle w:val="Normal"/>
        <w:widowControl w:val="false"/>
        <w:spacing w:lineRule="auto" w:line="276" w:before="0" w:after="120"/>
        <w:jc w:val="both"/>
        <w:rPr/>
      </w:pPr>
      <w:r>
        <w:rPr/>
      </w:r>
    </w:p>
    <w:tbl>
      <w:tblPr>
        <w:tblW w:w="14139" w:type="dxa"/>
        <w:jc w:val="center"/>
        <w:tblInd w:w="0" w:type="dxa"/>
        <w:tblCellMar>
          <w:top w:w="0" w:type="dxa"/>
          <w:left w:w="98" w:type="dxa"/>
          <w:bottom w:w="0" w:type="dxa"/>
          <w:right w:w="108" w:type="dxa"/>
        </w:tblCellMar>
        <w:tblLook w:firstRow="0" w:noVBand="1" w:lastRow="0" w:firstColumn="0" w:lastColumn="0" w:noHBand="0" w:val="0400"/>
      </w:tblPr>
      <w:tblGrid>
        <w:gridCol w:w="524"/>
        <w:gridCol w:w="5017"/>
        <w:gridCol w:w="849"/>
        <w:gridCol w:w="1100"/>
        <w:gridCol w:w="1336"/>
        <w:gridCol w:w="1417"/>
        <w:gridCol w:w="1160"/>
        <w:gridCol w:w="1375"/>
        <w:gridCol w:w="2"/>
        <w:gridCol w:w="1357"/>
      </w:tblGrid>
      <w:tr>
        <w:trPr/>
        <w:tc>
          <w:tcPr>
            <w:tcW w:w="14137" w:type="dxa"/>
            <w:gridSpan w:val="10"/>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245" w:right="-197" w:hanging="0"/>
              <w:jc w:val="center"/>
              <w:rPr>
                <w:b/>
                <w:b/>
                <w:sz w:val="22"/>
                <w:szCs w:val="22"/>
              </w:rPr>
            </w:pPr>
            <w:r>
              <w:rPr>
                <w:b/>
                <w:sz w:val="22"/>
                <w:szCs w:val="22"/>
              </w:rPr>
              <w:t xml:space="preserve">GRUPO 04 (Campus Floresta/IF SERTÃO – PE – UASG 158500) </w:t>
            </w:r>
          </w:p>
          <w:p>
            <w:pPr>
              <w:pStyle w:val="Normal"/>
              <w:widowControl w:val="false"/>
              <w:ind w:left="-105" w:right="-197" w:hanging="0"/>
              <w:jc w:val="center"/>
              <w:rPr>
                <w:b/>
                <w:b/>
                <w:sz w:val="18"/>
                <w:szCs w:val="18"/>
              </w:rPr>
            </w:pPr>
            <w:r>
              <w:rPr>
                <w:b/>
                <w:sz w:val="18"/>
                <w:szCs w:val="18"/>
              </w:rPr>
            </w:r>
          </w:p>
        </w:tc>
      </w:tr>
      <w:tr>
        <w:trPr/>
        <w:tc>
          <w:tcPr>
            <w:tcW w:w="524"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Item</w:t>
            </w:r>
          </w:p>
          <w:p>
            <w:pPr>
              <w:pStyle w:val="Normal"/>
              <w:widowControl w:val="false"/>
              <w:ind w:left="-107" w:right="-133" w:hanging="0"/>
              <w:jc w:val="center"/>
              <w:rPr>
                <w:b/>
                <w:b/>
                <w:sz w:val="18"/>
                <w:szCs w:val="18"/>
              </w:rPr>
            </w:pPr>
            <w:r>
              <w:rPr>
                <w:b/>
                <w:sz w:val="18"/>
                <w:szCs w:val="18"/>
              </w:rPr>
            </w:r>
          </w:p>
        </w:tc>
        <w:tc>
          <w:tcPr>
            <w:tcW w:w="5017" w:type="dxa"/>
            <w:tcBorders>
              <w:top w:val="single" w:sz="4" w:space="0" w:color="000001"/>
              <w:left w:val="single" w:sz="4" w:space="0" w:color="000001"/>
              <w:bottom w:val="single" w:sz="4" w:space="0" w:color="000001"/>
              <w:right w:val="single" w:sz="4" w:space="0" w:color="000001"/>
            </w:tcBorders>
            <w:shd w:color="auto" w:fill="DBEEF3" w:val="clear"/>
          </w:tcPr>
          <w:p>
            <w:pPr>
              <w:pStyle w:val="Normal"/>
              <w:ind w:left="-107" w:right="-133" w:hanging="0"/>
              <w:jc w:val="center"/>
              <w:rPr>
                <w:b/>
                <w:b/>
                <w:sz w:val="18"/>
                <w:szCs w:val="18"/>
              </w:rPr>
            </w:pPr>
            <w:r>
              <w:rPr>
                <w:b/>
                <w:sz w:val="18"/>
                <w:szCs w:val="18"/>
              </w:rPr>
              <w:t>Descrição/</w:t>
            </w:r>
          </w:p>
          <w:p>
            <w:pPr>
              <w:pStyle w:val="Normal"/>
              <w:widowControl w:val="false"/>
              <w:ind w:left="-107" w:right="-133" w:hanging="0"/>
              <w:jc w:val="center"/>
              <w:rPr>
                <w:b/>
                <w:b/>
                <w:sz w:val="18"/>
                <w:szCs w:val="18"/>
              </w:rPr>
            </w:pPr>
            <w:r>
              <w:rPr>
                <w:b/>
                <w:sz w:val="18"/>
                <w:szCs w:val="18"/>
              </w:rPr>
              <w:t>Especificação</w:t>
            </w:r>
          </w:p>
        </w:tc>
        <w:tc>
          <w:tcPr>
            <w:tcW w:w="84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 xml:space="preserve">Unidade </w:t>
            </w:r>
          </w:p>
        </w:tc>
        <w:tc>
          <w:tcPr>
            <w:tcW w:w="110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33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Valor Mensal Estimado SEM Desconto (R$)</w:t>
            </w:r>
          </w:p>
        </w:tc>
        <w:tc>
          <w:tcPr>
            <w:tcW w:w="1417"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116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sz w:val="18"/>
                <w:szCs w:val="18"/>
              </w:rPr>
            </w:pPr>
            <w:r>
              <w:rPr>
                <w:b/>
                <w:sz w:val="18"/>
                <w:szCs w:val="18"/>
              </w:rPr>
              <w:t>Mínimo de Desconto (%)</w:t>
            </w:r>
          </w:p>
        </w:tc>
        <w:tc>
          <w:tcPr>
            <w:tcW w:w="137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14" w:right="-105" w:hanging="30"/>
              <w:jc w:val="center"/>
              <w:rPr>
                <w:sz w:val="18"/>
                <w:szCs w:val="18"/>
              </w:rPr>
            </w:pPr>
            <w:r>
              <w:rPr>
                <w:b/>
                <w:sz w:val="18"/>
                <w:szCs w:val="18"/>
              </w:rPr>
              <w:t xml:space="preserve">Vlr.  MENSAL  </w:t>
            </w:r>
          </w:p>
          <w:p>
            <w:pPr>
              <w:pStyle w:val="Normal"/>
              <w:widowControl w:val="false"/>
              <w:ind w:left="-114" w:right="-105" w:hanging="30"/>
              <w:jc w:val="center"/>
              <w:rPr>
                <w:sz w:val="18"/>
                <w:szCs w:val="18"/>
              </w:rPr>
            </w:pPr>
            <w:r>
              <w:rPr>
                <w:b/>
                <w:sz w:val="18"/>
                <w:szCs w:val="18"/>
              </w:rPr>
              <w:t>Com Desconto(R$)</w:t>
            </w:r>
          </w:p>
        </w:tc>
        <w:tc>
          <w:tcPr>
            <w:tcW w:w="1359"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5" w:right="-27" w:hanging="0"/>
              <w:jc w:val="center"/>
              <w:rPr>
                <w:sz w:val="18"/>
                <w:szCs w:val="18"/>
              </w:rPr>
            </w:pPr>
            <w:r>
              <w:rPr>
                <w:b/>
                <w:sz w:val="18"/>
                <w:szCs w:val="18"/>
              </w:rPr>
              <w:t>Valor Total (R$)</w:t>
            </w:r>
          </w:p>
        </w:tc>
      </w:tr>
      <w:tr>
        <w:trPr>
          <w:trHeight w:val="1343" w:hRule="atLeast"/>
        </w:trPr>
        <w:tc>
          <w:tcPr>
            <w:tcW w:w="52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10</w:t>
            </w:r>
          </w:p>
        </w:tc>
        <w:tc>
          <w:tcPr>
            <w:tcW w:w="501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8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rPr>
            </w:pPr>
            <w:r>
              <w:rPr>
                <w:color w:val="000000"/>
              </w:rPr>
            </w:r>
          </w:p>
          <w:p>
            <w:pPr>
              <w:pStyle w:val="Normal"/>
              <w:widowControl w:val="false"/>
              <w:spacing w:lineRule="auto" w:line="276" w:before="0" w:after="120"/>
              <w:ind w:left="113" w:hanging="0"/>
              <w:rPr/>
            </w:pPr>
            <w:r>
              <w:rPr/>
            </w:r>
          </w:p>
          <w:p>
            <w:pPr>
              <w:pStyle w:val="Normal"/>
              <w:widowControl w:val="false"/>
              <w:spacing w:lineRule="auto" w:line="276" w:before="0" w:after="120"/>
              <w:ind w:left="113" w:hanging="0"/>
              <w:rPr/>
            </w:pPr>
            <w:r>
              <w:rPr>
                <w:color w:val="000000"/>
              </w:rPr>
              <w:t>12</w:t>
            </w:r>
          </w:p>
        </w:tc>
        <w:tc>
          <w:tcPr>
            <w:tcW w:w="133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6.382,27</w:t>
            </w:r>
          </w:p>
        </w:tc>
        <w:tc>
          <w:tcPr>
            <w:tcW w:w="141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76.587,24</w:t>
            </w:r>
          </w:p>
        </w:tc>
        <w:tc>
          <w:tcPr>
            <w:tcW w:w="116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3,49%</w:t>
            </w:r>
          </w:p>
          <w:p>
            <w:pPr>
              <w:pStyle w:val="Normal"/>
              <w:widowControl w:val="false"/>
              <w:spacing w:lineRule="auto" w:line="276" w:before="0" w:after="120"/>
              <w:rPr>
                <w:color w:val="000000" w:themeColor="text1"/>
              </w:rPr>
            </w:pPr>
            <w:r>
              <w:rPr>
                <w:color w:val="000000" w:themeColor="text1"/>
              </w:rPr>
            </w:r>
          </w:p>
        </w:tc>
        <w:tc>
          <w:tcPr>
            <w:tcW w:w="13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5.944,56</w:t>
            </w:r>
          </w:p>
        </w:tc>
        <w:tc>
          <w:tcPr>
            <w:tcW w:w="13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71.334,72</w:t>
            </w:r>
          </w:p>
        </w:tc>
      </w:tr>
      <w:tr>
        <w:trPr/>
        <w:tc>
          <w:tcPr>
            <w:tcW w:w="52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t>11</w:t>
            </w:r>
          </w:p>
        </w:tc>
        <w:tc>
          <w:tcPr>
            <w:tcW w:w="5017"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 xml:space="preserve">peças, equipamentos, acessórios e </w:t>
            </w:r>
            <w:r>
              <w:rPr>
                <w:b/>
                <w:color w:val="000000"/>
              </w:rPr>
              <w:t>lavagem/higienização</w:t>
            </w:r>
            <w:r>
              <w:rPr>
                <w:color w:val="000000"/>
              </w:rPr>
              <w:t xml:space="preserve"> </w:t>
            </w:r>
            <w:r>
              <w:rPr/>
              <w:t xml:space="preserve">de toda frota de veículos do IF SERTÃO – PE. </w:t>
            </w:r>
            <w:r>
              <w:rPr>
                <w:b/>
              </w:rPr>
              <w:t>CATSERV:</w:t>
            </w:r>
            <w:r>
              <w:rPr/>
              <w:t xml:space="preserve"> </w:t>
            </w:r>
            <w:r>
              <w:rPr>
                <w:b/>
              </w:rPr>
              <w:t>25518</w:t>
            </w:r>
          </w:p>
        </w:tc>
        <w:tc>
          <w:tcPr>
            <w:tcW w:w="8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33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3.063,75</w:t>
            </w:r>
          </w:p>
        </w:tc>
        <w:tc>
          <w:tcPr>
            <w:tcW w:w="141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36.765,00</w:t>
            </w:r>
          </w:p>
        </w:tc>
        <w:tc>
          <w:tcPr>
            <w:tcW w:w="116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7,00%</w:t>
            </w:r>
          </w:p>
        </w:tc>
        <w:tc>
          <w:tcPr>
            <w:tcW w:w="13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2.849,29</w:t>
            </w:r>
          </w:p>
        </w:tc>
        <w:tc>
          <w:tcPr>
            <w:tcW w:w="13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34.191,48</w:t>
            </w:r>
          </w:p>
        </w:tc>
      </w:tr>
      <w:tr>
        <w:trPr>
          <w:trHeight w:val="575" w:hRule="atLeast"/>
        </w:trPr>
        <w:tc>
          <w:tcPr>
            <w:tcW w:w="524"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jc w:val="center"/>
              <w:rPr>
                <w:b/>
                <w:b/>
              </w:rPr>
            </w:pPr>
            <w:r>
              <w:rPr>
                <w:b/>
              </w:rPr>
            </w:r>
          </w:p>
        </w:tc>
        <w:tc>
          <w:tcPr>
            <w:tcW w:w="5017"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both"/>
              <w:rPr>
                <w:b/>
                <w:b/>
              </w:rPr>
            </w:pPr>
            <w:r>
              <w:rPr>
                <w:b/>
              </w:rPr>
            </w:r>
          </w:p>
        </w:tc>
        <w:tc>
          <w:tcPr>
            <w:tcW w:w="84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right="-198" w:hanging="0"/>
              <w:rPr>
                <w:b/>
                <w:b/>
                <w:sz w:val="18"/>
                <w:szCs w:val="18"/>
              </w:rPr>
            </w:pPr>
            <w:r>
              <w:rPr>
                <w:b/>
                <w:sz w:val="18"/>
                <w:szCs w:val="18"/>
              </w:rPr>
            </w:r>
          </w:p>
        </w:tc>
        <w:tc>
          <w:tcPr>
            <w:tcW w:w="110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left="113" w:hanging="0"/>
              <w:rPr>
                <w:b/>
                <w:b/>
                <w:color w:val="000000" w:themeColor="text1"/>
                <w:sz w:val="18"/>
                <w:szCs w:val="18"/>
              </w:rPr>
            </w:pPr>
            <w:r>
              <w:rPr>
                <w:b/>
                <w:color w:val="000000" w:themeColor="text1"/>
                <w:sz w:val="18"/>
                <w:szCs w:val="18"/>
              </w:rPr>
            </w:r>
          </w:p>
        </w:tc>
        <w:tc>
          <w:tcPr>
            <w:tcW w:w="1336" w:type="dxa"/>
            <w:tcBorders>
              <w:top w:val="single" w:sz="4" w:space="0" w:color="000001"/>
              <w:left w:val="single" w:sz="4" w:space="0" w:color="000001"/>
              <w:bottom w:val="single" w:sz="4" w:space="0" w:color="000001"/>
              <w:right w:val="single" w:sz="4" w:space="0" w:color="000001"/>
            </w:tcBorders>
            <w:shd w:color="auto" w:fill="DBEEF3" w:val="clear"/>
          </w:tcPr>
          <w:p>
            <w:pPr>
              <w:pStyle w:val="Normal"/>
              <w:ind w:left="-15" w:right="-50" w:hanging="0"/>
              <w:rPr>
                <w:b/>
                <w:b/>
                <w:color w:val="000000" w:themeColor="text1"/>
                <w:sz w:val="18"/>
                <w:szCs w:val="18"/>
              </w:rPr>
            </w:pPr>
            <w:r>
              <w:rPr>
                <w:b/>
                <w:color w:val="000000" w:themeColor="text1"/>
                <w:sz w:val="18"/>
                <w:szCs w:val="18"/>
              </w:rPr>
            </w:r>
          </w:p>
        </w:tc>
        <w:tc>
          <w:tcPr>
            <w:tcW w:w="1417"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16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color w:val="000000" w:themeColor="text1"/>
                <w:sz w:val="18"/>
                <w:szCs w:val="18"/>
              </w:rPr>
            </w:pPr>
            <w:r>
              <w:rPr>
                <w:b/>
                <w:color w:val="000000" w:themeColor="text1"/>
                <w:sz w:val="18"/>
                <w:szCs w:val="18"/>
              </w:rPr>
              <w:t xml:space="preserve">Mínimo de Desconto (%) </w:t>
            </w:r>
          </w:p>
        </w:tc>
        <w:tc>
          <w:tcPr>
            <w:tcW w:w="137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359"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r>
      <w:tr>
        <w:trPr/>
        <w:tc>
          <w:tcPr>
            <w:tcW w:w="52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12</w:t>
            </w:r>
          </w:p>
        </w:tc>
        <w:tc>
          <w:tcPr>
            <w:tcW w:w="5017"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w:t>
            </w:r>
            <w:r>
              <w:rPr>
                <w:color w:val="000000"/>
              </w:rPr>
              <w:t>lavagem/higienização</w:t>
            </w:r>
            <w:r>
              <w:rPr/>
              <w:t xml:space="preserve"> de toda frota de veículos e equipamentos do IF SERTÃO-PE. </w:t>
            </w:r>
            <w:r>
              <w:rPr>
                <w:b/>
              </w:rPr>
              <w:t>CATSERV: 25518</w:t>
            </w:r>
          </w:p>
        </w:tc>
        <w:tc>
          <w:tcPr>
            <w:tcW w:w="8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left="113" w:hanging="0"/>
              <w:jc w:val="center"/>
              <w:rPr>
                <w:color w:val="000000" w:themeColor="text1"/>
              </w:rPr>
            </w:pPr>
            <w:r>
              <w:rPr>
                <w:color w:val="000000" w:themeColor="text1"/>
              </w:rPr>
            </w:r>
          </w:p>
          <w:p>
            <w:pPr>
              <w:pStyle w:val="Normal"/>
              <w:widowControl w:val="false"/>
              <w:spacing w:lineRule="auto" w:line="276" w:before="0" w:after="120"/>
              <w:ind w:left="113" w:hanging="0"/>
              <w:jc w:val="center"/>
              <w:rPr>
                <w:color w:val="000000" w:themeColor="text1"/>
              </w:rPr>
            </w:pPr>
            <w:r>
              <w:rPr>
                <w:color w:val="000000" w:themeColor="text1"/>
              </w:rPr>
              <w:t>12</w:t>
            </w:r>
          </w:p>
        </w:tc>
        <w:tc>
          <w:tcPr>
            <w:tcW w:w="133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left="-15" w:right="-50" w:hanging="0"/>
              <w:jc w:val="center"/>
              <w:rPr>
                <w:color w:val="000000" w:themeColor="text1"/>
              </w:rPr>
            </w:pPr>
            <w:r>
              <w:rPr>
                <w:color w:val="000000" w:themeColor="text1"/>
              </w:rPr>
            </w:r>
          </w:p>
          <w:p>
            <w:pPr>
              <w:pStyle w:val="Normal"/>
              <w:ind w:left="-15" w:right="-50" w:hanging="0"/>
              <w:jc w:val="center"/>
              <w:rPr>
                <w:color w:val="000000" w:themeColor="text1"/>
              </w:rPr>
            </w:pPr>
            <w:r>
              <w:rPr>
                <w:color w:val="000000" w:themeColor="text1"/>
              </w:rPr>
            </w:r>
          </w:p>
          <w:p>
            <w:pPr>
              <w:pStyle w:val="Normal"/>
              <w:ind w:left="-15" w:right="-50" w:hanging="0"/>
              <w:jc w:val="center"/>
              <w:rPr>
                <w:color w:val="000000" w:themeColor="text1"/>
              </w:rPr>
            </w:pPr>
            <w:r>
              <w:rPr>
                <w:color w:val="000000" w:themeColor="text1"/>
              </w:rPr>
              <w:t>*0,94</w:t>
            </w:r>
          </w:p>
        </w:tc>
        <w:tc>
          <w:tcPr>
            <w:tcW w:w="141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right="-50" w:hanging="0"/>
              <w:jc w:val="center"/>
              <w:rPr>
                <w:color w:val="000000"/>
              </w:rPr>
            </w:pPr>
            <w:r>
              <w:rPr>
                <w:color w:val="000000" w:themeColor="text1"/>
              </w:rPr>
              <w:t>11,28</w:t>
            </w:r>
          </w:p>
        </w:tc>
        <w:tc>
          <w:tcPr>
            <w:tcW w:w="116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360" w:before="0" w:after="120"/>
              <w:jc w:val="center"/>
              <w:rPr>
                <w:color w:val="000000"/>
              </w:rPr>
            </w:pPr>
            <w:r>
              <w:rPr>
                <w:color w:val="000000" w:themeColor="text1"/>
              </w:rPr>
              <w:t xml:space="preserve">  </w:t>
            </w:r>
            <w:r>
              <w:rPr>
                <w:color w:val="000000" w:themeColor="text1"/>
              </w:rPr>
              <w:t>0,01</w:t>
            </w:r>
            <w:r>
              <w:rPr>
                <w:color w:val="000000" w:themeColor="text1"/>
                <w:sz w:val="18"/>
                <w:szCs w:val="18"/>
              </w:rPr>
              <w:t>%</w:t>
            </w:r>
          </w:p>
        </w:tc>
        <w:tc>
          <w:tcPr>
            <w:tcW w:w="13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themeColor="text1"/>
              </w:rPr>
            </w:pPr>
            <w:r>
              <w:rPr>
                <w:color w:val="000000" w:themeColor="text1"/>
              </w:rPr>
            </w:r>
          </w:p>
        </w:tc>
        <w:tc>
          <w:tcPr>
            <w:tcW w:w="135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b/>
                <w:b/>
                <w:bCs/>
                <w:color w:val="000000"/>
              </w:rPr>
            </w:pPr>
            <w:r>
              <w:rPr>
                <w:b/>
                <w:bCs/>
                <w:color w:val="000000"/>
              </w:rPr>
            </w:r>
          </w:p>
          <w:p>
            <w:pPr>
              <w:pStyle w:val="Normal"/>
              <w:widowControl w:val="false"/>
              <w:spacing w:lineRule="auto" w:line="276" w:before="0" w:after="120"/>
              <w:ind w:right="-50" w:hanging="0"/>
              <w:jc w:val="center"/>
              <w:rPr>
                <w:color w:val="000000"/>
              </w:rPr>
            </w:pPr>
            <w:r>
              <w:rPr>
                <w:b/>
                <w:bCs/>
                <w:color w:val="000000"/>
              </w:rPr>
              <w:t>11,27</w:t>
            </w:r>
          </w:p>
          <w:p>
            <w:pPr>
              <w:pStyle w:val="Normal"/>
              <w:widowControl w:val="false"/>
              <w:spacing w:lineRule="auto" w:line="276" w:before="0" w:after="120"/>
              <w:jc w:val="center"/>
              <w:rPr>
                <w:b/>
                <w:b/>
                <w:bCs/>
                <w:color w:val="000000"/>
              </w:rPr>
            </w:pPr>
            <w:r>
              <w:rPr>
                <w:b/>
                <w:bCs/>
                <w:color w:val="000000"/>
              </w:rPr>
            </w:r>
          </w:p>
        </w:tc>
      </w:tr>
      <w:tr>
        <w:trPr>
          <w:trHeight w:val="549" w:hRule="atLeast"/>
        </w:trPr>
        <w:tc>
          <w:tcPr>
            <w:tcW w:w="8826"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right"/>
              <w:rPr>
                <w:color w:val="000000" w:themeColor="text1"/>
              </w:rPr>
            </w:pPr>
            <w:r>
              <w:rPr>
                <w:b/>
              </w:rPr>
              <w:t>TOTAL (R$) SEM DESCONTO - GRUPO 04</w:t>
            </w:r>
          </w:p>
        </w:tc>
        <w:tc>
          <w:tcPr>
            <w:tcW w:w="1417" w:type="dxa"/>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rPr>
                <w:color w:val="000000"/>
              </w:rPr>
            </w:pPr>
            <w:r>
              <w:rPr>
                <w:b/>
                <w:bCs/>
                <w:color w:val="000000"/>
              </w:rPr>
              <w:t>113.363,52</w:t>
            </w:r>
          </w:p>
        </w:tc>
        <w:tc>
          <w:tcPr>
            <w:tcW w:w="2537"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rPr>
            </w:pPr>
            <w:r>
              <w:rPr>
                <w:b/>
                <w:color w:val="000000"/>
              </w:rPr>
              <w:t>TOTAL (R$) COM DESCONTO</w:t>
            </w:r>
          </w:p>
        </w:tc>
        <w:tc>
          <w:tcPr>
            <w:tcW w:w="1357" w:type="dxa"/>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rPr>
                <w:color w:val="000000"/>
              </w:rPr>
            </w:pPr>
            <w:r>
              <w:rPr>
                <w:b/>
                <w:bCs/>
                <w:color w:val="000000"/>
              </w:rPr>
              <w:t>105.537,47</w:t>
            </w:r>
          </w:p>
        </w:tc>
      </w:tr>
      <w:tr>
        <w:trPr/>
        <w:tc>
          <w:tcPr>
            <w:tcW w:w="14137" w:type="dxa"/>
            <w:gridSpan w:val="10"/>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both"/>
              <w:rPr/>
            </w:pPr>
            <w:bookmarkStart w:id="12" w:name="_tyjcwt"/>
            <w:bookmarkEnd w:id="12"/>
            <w:r>
              <w:rPr>
                <w:b/>
              </w:rPr>
              <w:t>Endereço e contatos para a prestação dos serviços</w:t>
            </w:r>
            <w:r>
              <w:rPr/>
              <w:t>: Rua Projetada, S/N, Caetano II – N4,</w:t>
              <w:br/>
              <w:t xml:space="preserve">CEP: 56400-000 | Floresta/PE. Telefone: (87) 3877-2825/1104 – Email: </w:t>
            </w:r>
            <w:hyperlink r:id="rId16">
              <w:r>
                <w:rPr>
                  <w:rStyle w:val="LinkdaInternet"/>
                  <w:color w:val="0000FF"/>
                  <w:u w:val="single"/>
                </w:rPr>
                <w:t>cf.dap@ifsertao-pe.edu.br</w:t>
              </w:r>
            </w:hyperlink>
          </w:p>
        </w:tc>
      </w:tr>
    </w:tbl>
    <w:p>
      <w:pPr>
        <w:pStyle w:val="Normal"/>
        <w:widowControl w:val="false"/>
        <w:spacing w:lineRule="auto" w:line="276" w:before="0" w:after="120"/>
        <w:jc w:val="both"/>
        <w:rPr>
          <w:color w:val="333333"/>
          <w:sz w:val="18"/>
          <w:szCs w:val="18"/>
        </w:rPr>
      </w:pPr>
      <w:r>
        <w:rPr>
          <w:color w:val="333333"/>
          <w:sz w:val="18"/>
          <w:szCs w:val="18"/>
        </w:rPr>
      </w:r>
    </w:p>
    <w:p>
      <w:pPr>
        <w:pStyle w:val="Normal"/>
        <w:rPr/>
      </w:pPr>
      <w:r>
        <w:rPr/>
        <w:t>* Valor resultante da soma dos Valores Mensal Estimado SEM Desconto multiplicado pelo percentual de 0,01% (taxa de administração).</w:t>
      </w:r>
    </w:p>
    <w:p>
      <w:pPr>
        <w:pStyle w:val="Normal"/>
        <w:rPr/>
      </w:pPr>
      <w:r>
        <w:rPr/>
      </w:r>
    </w:p>
    <w:p>
      <w:pPr>
        <w:pStyle w:val="Normal"/>
        <w:jc w:val="both"/>
        <w:rPr/>
      </w:pPr>
      <w:r>
        <w:rPr>
          <w:b/>
        </w:rPr>
        <w:t>Obs. 1:</w:t>
      </w:r>
      <w:r>
        <w:rPr/>
        <w:t xml:space="preserve"> Quanto aos itens 10 e 11, o VALOR TOTAL deverá ser o resultado da multiplicação do valor mensal com desconto por 12 meses; já quanto ao item 12, será o resultado da multiplicação do valor mensal proposto por 12 meses;</w:t>
      </w:r>
    </w:p>
    <w:p>
      <w:pPr>
        <w:pStyle w:val="Normal"/>
        <w:rPr>
          <w:b/>
          <w:b/>
        </w:rPr>
      </w:pPr>
      <w:r>
        <w:rPr>
          <w:b/>
        </w:rPr>
      </w:r>
    </w:p>
    <w:p>
      <w:pPr>
        <w:pStyle w:val="Normal"/>
        <w:rPr/>
      </w:pPr>
      <w:r>
        <w:rPr>
          <w:b/>
        </w:rPr>
        <w:t>Obs. 2:</w:t>
      </w:r>
      <w:r>
        <w:rPr/>
        <w:t xml:space="preserve"> O valor mensal com desconto deverá ser o resultado da multiplicação do valor mensal estimado pelo desconto proposto pelo Licitante;</w:t>
      </w:r>
    </w:p>
    <w:p>
      <w:pPr>
        <w:pStyle w:val="Normal"/>
        <w:rPr>
          <w:b/>
          <w:b/>
        </w:rPr>
      </w:pPr>
      <w:r>
        <w:rPr>
          <w:b/>
        </w:rPr>
      </w:r>
    </w:p>
    <w:p>
      <w:pPr>
        <w:pStyle w:val="Normal"/>
        <w:ind w:right="388" w:hanging="0"/>
        <w:rPr>
          <w:rFonts w:ascii="Times New Roman" w:hAnsi="Times New Roman" w:eastAsia="Times New Roman" w:cs="Times New Roman"/>
          <w:sz w:val="18"/>
          <w:szCs w:val="18"/>
          <w:highlight w:val="yellow"/>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widowControl w:val="false"/>
        <w:spacing w:lineRule="auto" w:line="276" w:before="0" w:after="12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p>
      <w:pPr>
        <w:pStyle w:val="Normal"/>
        <w:widowControl w:val="false"/>
        <w:spacing w:lineRule="auto" w:line="276" w:before="0" w:after="12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bl>
      <w:tblPr>
        <w:tblW w:w="14134" w:type="dxa"/>
        <w:jc w:val="center"/>
        <w:tblInd w:w="0" w:type="dxa"/>
        <w:tblCellMar>
          <w:top w:w="0" w:type="dxa"/>
          <w:left w:w="98" w:type="dxa"/>
          <w:bottom w:w="0" w:type="dxa"/>
          <w:right w:w="108" w:type="dxa"/>
        </w:tblCellMar>
        <w:tblLook w:firstRow="0" w:noVBand="1" w:lastRow="0" w:firstColumn="0" w:lastColumn="0" w:noHBand="0" w:val="0400"/>
      </w:tblPr>
      <w:tblGrid>
        <w:gridCol w:w="551"/>
        <w:gridCol w:w="5006"/>
        <w:gridCol w:w="851"/>
        <w:gridCol w:w="1131"/>
        <w:gridCol w:w="1416"/>
        <w:gridCol w:w="1"/>
        <w:gridCol w:w="1374"/>
        <w:gridCol w:w="1"/>
        <w:gridCol w:w="1036"/>
        <w:gridCol w:w="1391"/>
        <w:gridCol w:w="2"/>
        <w:gridCol w:w="1372"/>
      </w:tblGrid>
      <w:tr>
        <w:trPr>
          <w:trHeight w:val="345" w:hRule="atLeast"/>
        </w:trPr>
        <w:tc>
          <w:tcPr>
            <w:tcW w:w="14132" w:type="dxa"/>
            <w:gridSpan w:val="1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5" w:right="-197" w:hanging="0"/>
              <w:jc w:val="center"/>
              <w:rPr>
                <w:b/>
                <w:b/>
                <w:sz w:val="22"/>
                <w:szCs w:val="22"/>
              </w:rPr>
            </w:pPr>
            <w:r>
              <w:rPr>
                <w:b/>
                <w:sz w:val="22"/>
                <w:szCs w:val="22"/>
              </w:rPr>
              <w:t>GRUPO 05 (Campus Salgueiro/IF SERTÃO – PE – UASG 158568</w:t>
            </w:r>
          </w:p>
          <w:p>
            <w:pPr>
              <w:pStyle w:val="Normal"/>
              <w:widowControl w:val="false"/>
              <w:ind w:left="-105" w:right="-197" w:hanging="0"/>
              <w:jc w:val="center"/>
              <w:rPr>
                <w:b/>
                <w:b/>
                <w:sz w:val="22"/>
                <w:szCs w:val="22"/>
              </w:rPr>
            </w:pPr>
            <w:r>
              <w:rPr>
                <w:b/>
                <w:sz w:val="22"/>
                <w:szCs w:val="22"/>
              </w:rPr>
            </w:r>
          </w:p>
        </w:tc>
      </w:tr>
      <w:tr>
        <w:trPr/>
        <w:tc>
          <w:tcPr>
            <w:tcW w:w="551"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5006"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851"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70" w:right="-134" w:hanging="0"/>
              <w:jc w:val="center"/>
              <w:rPr>
                <w:sz w:val="18"/>
                <w:szCs w:val="18"/>
              </w:rPr>
            </w:pPr>
            <w:r>
              <w:rPr>
                <w:b/>
                <w:sz w:val="18"/>
                <w:szCs w:val="18"/>
              </w:rPr>
              <w:t xml:space="preserve">Unidade </w:t>
            </w:r>
          </w:p>
        </w:tc>
        <w:tc>
          <w:tcPr>
            <w:tcW w:w="1131"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41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Valor Mensal Estimado SEM Desconto (R$)</w:t>
            </w:r>
          </w:p>
        </w:tc>
        <w:tc>
          <w:tcPr>
            <w:tcW w:w="1375"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1037"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sz w:val="18"/>
                <w:szCs w:val="18"/>
              </w:rPr>
            </w:pPr>
            <w:r>
              <w:rPr>
                <w:b/>
                <w:sz w:val="18"/>
                <w:szCs w:val="18"/>
              </w:rPr>
              <w:t>Mínimo de Desconto (%)</w:t>
            </w:r>
          </w:p>
        </w:tc>
        <w:tc>
          <w:tcPr>
            <w:tcW w:w="1391"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14" w:right="-105" w:hanging="30"/>
              <w:jc w:val="center"/>
              <w:rPr>
                <w:sz w:val="18"/>
                <w:szCs w:val="18"/>
              </w:rPr>
            </w:pPr>
            <w:r>
              <w:rPr>
                <w:b/>
                <w:sz w:val="18"/>
                <w:szCs w:val="18"/>
              </w:rPr>
              <w:t xml:space="preserve">Vlr.  MENSAL  </w:t>
            </w:r>
          </w:p>
          <w:p>
            <w:pPr>
              <w:pStyle w:val="Normal"/>
              <w:widowControl w:val="false"/>
              <w:ind w:left="-114" w:right="-105" w:hanging="30"/>
              <w:jc w:val="center"/>
              <w:rPr>
                <w:sz w:val="18"/>
                <w:szCs w:val="18"/>
              </w:rPr>
            </w:pPr>
            <w:r>
              <w:rPr>
                <w:b/>
                <w:sz w:val="18"/>
                <w:szCs w:val="18"/>
              </w:rPr>
              <w:t>COM Desconto(R$)</w:t>
            </w:r>
          </w:p>
        </w:tc>
        <w:tc>
          <w:tcPr>
            <w:tcW w:w="1374"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5" w:right="-27" w:hanging="0"/>
              <w:jc w:val="center"/>
              <w:rPr>
                <w:b/>
                <w:b/>
                <w:sz w:val="18"/>
                <w:szCs w:val="18"/>
              </w:rPr>
            </w:pPr>
            <w:r>
              <w:rPr>
                <w:b/>
                <w:sz w:val="18"/>
                <w:szCs w:val="18"/>
              </w:rPr>
              <w:t xml:space="preserve">Valor Total </w:t>
            </w:r>
          </w:p>
          <w:p>
            <w:pPr>
              <w:pStyle w:val="Normal"/>
              <w:widowControl w:val="false"/>
              <w:ind w:left="-105" w:right="-27" w:hanging="0"/>
              <w:jc w:val="center"/>
              <w:rPr>
                <w:sz w:val="18"/>
                <w:szCs w:val="18"/>
              </w:rPr>
            </w:pPr>
            <w:r>
              <w:rPr>
                <w:b/>
                <w:sz w:val="18"/>
                <w:szCs w:val="18"/>
              </w:rPr>
              <w:t>(R$)</w:t>
            </w:r>
          </w:p>
        </w:tc>
      </w:tr>
      <w:tr>
        <w:trPr>
          <w:trHeight w:val="1343" w:hRule="atLeast"/>
        </w:trPr>
        <w:tc>
          <w:tcPr>
            <w:tcW w:w="55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13</w:t>
            </w:r>
          </w:p>
        </w:tc>
        <w:tc>
          <w:tcPr>
            <w:tcW w:w="500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85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pPr>
            <w:r>
              <w:rPr/>
            </w:r>
          </w:p>
          <w:p>
            <w:pPr>
              <w:pStyle w:val="Normal"/>
              <w:widowControl w:val="false"/>
              <w:spacing w:lineRule="auto" w:line="276"/>
              <w:rPr/>
            </w:pPr>
            <w:r>
              <w:rPr/>
            </w:r>
          </w:p>
          <w:p>
            <w:pPr>
              <w:pStyle w:val="Normal"/>
              <w:widowControl w:val="false"/>
              <w:spacing w:lineRule="auto" w:line="276"/>
              <w:rPr/>
            </w:pPr>
            <w:r>
              <w:rPr/>
              <w:t xml:space="preserve">Mês </w:t>
            </w:r>
          </w:p>
        </w:tc>
        <w:tc>
          <w:tcPr>
            <w:tcW w:w="113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12</w:t>
            </w:r>
          </w:p>
        </w:tc>
        <w:tc>
          <w:tcPr>
            <w:tcW w:w="141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11.234,58</w:t>
            </w:r>
          </w:p>
        </w:tc>
        <w:tc>
          <w:tcPr>
            <w:tcW w:w="1375"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134.814,96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3,49%</w:t>
            </w:r>
          </w:p>
          <w:p>
            <w:pPr>
              <w:pStyle w:val="Normal"/>
              <w:widowControl w:val="false"/>
              <w:spacing w:lineRule="auto" w:line="276"/>
              <w:rPr>
                <w:color w:val="000000" w:themeColor="text1"/>
              </w:rPr>
            </w:pPr>
            <w:r>
              <w:rPr>
                <w:color w:val="000000" w:themeColor="text1"/>
              </w:rPr>
            </w:r>
          </w:p>
        </w:tc>
        <w:tc>
          <w:tcPr>
            <w:tcW w:w="139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10.842,49</w:t>
            </w:r>
          </w:p>
        </w:tc>
        <w:tc>
          <w:tcPr>
            <w:tcW w:w="13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130.109,88</w:t>
            </w:r>
          </w:p>
        </w:tc>
      </w:tr>
      <w:tr>
        <w:trPr/>
        <w:tc>
          <w:tcPr>
            <w:tcW w:w="55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t>14</w:t>
            </w:r>
          </w:p>
        </w:tc>
        <w:tc>
          <w:tcPr>
            <w:tcW w:w="5006"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 xml:space="preserve">peças, equipamentos, acessórios e </w:t>
            </w:r>
            <w:r>
              <w:rPr>
                <w:b/>
                <w:color w:val="000000"/>
              </w:rPr>
              <w:t>lavagem/higienização</w:t>
            </w:r>
            <w:r>
              <w:rPr>
                <w:color w:val="000000"/>
              </w:rPr>
              <w:t xml:space="preserve"> </w:t>
            </w:r>
            <w:r>
              <w:rPr/>
              <w:t xml:space="preserve">de toda frota de veículos do IF SERTÃO – PE. </w:t>
            </w:r>
            <w:r>
              <w:rPr>
                <w:b/>
              </w:rPr>
              <w:t>CATSERV:</w:t>
            </w:r>
            <w:r>
              <w:rPr/>
              <w:t xml:space="preserve"> </w:t>
            </w:r>
            <w:r>
              <w:rPr>
                <w:b/>
              </w:rPr>
              <w:t>25518</w:t>
            </w:r>
          </w:p>
        </w:tc>
        <w:tc>
          <w:tcPr>
            <w:tcW w:w="85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pPr>
            <w:r>
              <w:rPr/>
            </w:r>
          </w:p>
          <w:p>
            <w:pPr>
              <w:pStyle w:val="Normal"/>
              <w:widowControl w:val="false"/>
              <w:spacing w:lineRule="auto" w:line="276"/>
              <w:rPr/>
            </w:pPr>
            <w:r>
              <w:rPr/>
              <w:t xml:space="preserve">Mês </w:t>
            </w:r>
          </w:p>
        </w:tc>
        <w:tc>
          <w:tcPr>
            <w:tcW w:w="113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12</w:t>
            </w:r>
          </w:p>
        </w:tc>
        <w:tc>
          <w:tcPr>
            <w:tcW w:w="141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4.675,42</w:t>
            </w:r>
          </w:p>
        </w:tc>
        <w:tc>
          <w:tcPr>
            <w:tcW w:w="1375"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color w:val="000000" w:themeColor="text1"/>
              </w:rPr>
            </w:pPr>
            <w:r>
              <w:rPr>
                <w:color w:val="000000" w:themeColor="text1"/>
              </w:rPr>
              <w:t xml:space="preserve">                               </w:t>
            </w:r>
            <w:r>
              <w:rPr>
                <w:color w:val="000000" w:themeColor="text1"/>
              </w:rPr>
              <w:t xml:space="preserve">56.105,04       </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7,00%</w:t>
            </w:r>
          </w:p>
        </w:tc>
        <w:tc>
          <w:tcPr>
            <w:tcW w:w="139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4.348,14</w:t>
            </w:r>
          </w:p>
          <w:p>
            <w:pPr>
              <w:pStyle w:val="Normal"/>
              <w:widowControl w:val="false"/>
              <w:spacing w:lineRule="auto" w:line="276"/>
              <w:rPr>
                <w:color w:val="000000" w:themeColor="text1"/>
              </w:rPr>
            </w:pPr>
            <w:r>
              <w:rPr>
                <w:color w:val="000000" w:themeColor="text1"/>
              </w:rPr>
            </w:r>
          </w:p>
        </w:tc>
        <w:tc>
          <w:tcPr>
            <w:tcW w:w="13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52.177,68</w:t>
            </w:r>
          </w:p>
        </w:tc>
      </w:tr>
      <w:tr>
        <w:trPr/>
        <w:tc>
          <w:tcPr>
            <w:tcW w:w="551"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jc w:val="center"/>
              <w:rPr>
                <w:b/>
                <w:b/>
              </w:rPr>
            </w:pPr>
            <w:r>
              <w:rPr>
                <w:b/>
              </w:rPr>
            </w:r>
          </w:p>
        </w:tc>
        <w:tc>
          <w:tcPr>
            <w:tcW w:w="5006"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both"/>
              <w:rPr>
                <w:b/>
                <w:b/>
              </w:rPr>
            </w:pPr>
            <w:r>
              <w:rPr>
                <w:b/>
              </w:rPr>
            </w:r>
          </w:p>
        </w:tc>
        <w:tc>
          <w:tcPr>
            <w:tcW w:w="851"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right="-198" w:hanging="0"/>
              <w:rPr>
                <w:b/>
                <w:b/>
              </w:rPr>
            </w:pPr>
            <w:r>
              <w:rPr>
                <w:b/>
              </w:rPr>
            </w:r>
          </w:p>
        </w:tc>
        <w:tc>
          <w:tcPr>
            <w:tcW w:w="1131"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left="113" w:hanging="0"/>
              <w:rPr>
                <w:b/>
                <w:b/>
                <w:color w:val="000000" w:themeColor="text1"/>
              </w:rPr>
            </w:pPr>
            <w:r>
              <w:rPr>
                <w:b/>
                <w:color w:val="000000" w:themeColor="text1"/>
              </w:rPr>
            </w:r>
          </w:p>
        </w:tc>
        <w:tc>
          <w:tcPr>
            <w:tcW w:w="1416" w:type="dxa"/>
            <w:tcBorders>
              <w:top w:val="single" w:sz="4" w:space="0" w:color="000001"/>
              <w:left w:val="single" w:sz="4" w:space="0" w:color="000001"/>
              <w:bottom w:val="single" w:sz="4" w:space="0" w:color="000001"/>
              <w:right w:val="single" w:sz="4" w:space="0" w:color="000001"/>
            </w:tcBorders>
            <w:shd w:color="auto" w:fill="DBEEF3" w:val="clear"/>
          </w:tcPr>
          <w:p>
            <w:pPr>
              <w:pStyle w:val="Normal"/>
              <w:ind w:left="-15" w:right="-50" w:hanging="0"/>
              <w:rPr>
                <w:b/>
                <w:b/>
                <w:color w:val="000000" w:themeColor="text1"/>
              </w:rPr>
            </w:pPr>
            <w:r>
              <w:rPr>
                <w:b/>
                <w:color w:val="000000" w:themeColor="text1"/>
              </w:rPr>
            </w:r>
          </w:p>
        </w:tc>
        <w:tc>
          <w:tcPr>
            <w:tcW w:w="1375"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themeColor="text1"/>
              </w:rPr>
            </w:pPr>
            <w:r>
              <w:rPr>
                <w:b/>
                <w:color w:val="000000" w:themeColor="text1"/>
              </w:rPr>
            </w:r>
          </w:p>
        </w:tc>
        <w:tc>
          <w:tcPr>
            <w:tcW w:w="1037"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color w:val="000000" w:themeColor="text1"/>
                <w:sz w:val="18"/>
                <w:szCs w:val="18"/>
              </w:rPr>
            </w:pPr>
            <w:r>
              <w:rPr>
                <w:b/>
                <w:color w:val="000000" w:themeColor="text1"/>
                <w:sz w:val="18"/>
                <w:szCs w:val="18"/>
              </w:rPr>
              <w:t xml:space="preserve">Mínimo de Desconto (%) </w:t>
            </w:r>
          </w:p>
        </w:tc>
        <w:tc>
          <w:tcPr>
            <w:tcW w:w="1391"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374"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themeColor="text1"/>
              </w:rPr>
            </w:pPr>
            <w:r>
              <w:rPr>
                <w:b/>
                <w:color w:val="000000" w:themeColor="text1"/>
              </w:rPr>
            </w:r>
          </w:p>
        </w:tc>
      </w:tr>
      <w:tr>
        <w:trPr/>
        <w:tc>
          <w:tcPr>
            <w:tcW w:w="55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15</w:t>
            </w:r>
          </w:p>
        </w:tc>
        <w:tc>
          <w:tcPr>
            <w:tcW w:w="5006"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w:t>
            </w:r>
            <w:r>
              <w:rPr>
                <w:color w:val="000000"/>
              </w:rPr>
              <w:t>lavagem/higienização</w:t>
            </w:r>
            <w:r>
              <w:rPr/>
              <w:t xml:space="preserve"> de toda frota de veículos e equipamentos do IF SERTÃO-PE. </w:t>
            </w:r>
            <w:r>
              <w:rPr>
                <w:b/>
              </w:rPr>
              <w:t>CATSERV: 25518</w:t>
            </w:r>
          </w:p>
        </w:tc>
        <w:tc>
          <w:tcPr>
            <w:tcW w:w="85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31"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left="113" w:hanging="0"/>
              <w:jc w:val="center"/>
              <w:rPr>
                <w:color w:val="000000" w:themeColor="text1"/>
              </w:rPr>
            </w:pPr>
            <w:r>
              <w:rPr>
                <w:color w:val="000000" w:themeColor="text1"/>
              </w:rPr>
            </w:r>
          </w:p>
          <w:p>
            <w:pPr>
              <w:pStyle w:val="Normal"/>
              <w:widowControl w:val="false"/>
              <w:spacing w:lineRule="auto" w:line="276" w:before="0" w:after="120"/>
              <w:ind w:left="113" w:hanging="0"/>
              <w:jc w:val="center"/>
              <w:rPr>
                <w:color w:val="000000" w:themeColor="text1"/>
              </w:rPr>
            </w:pPr>
            <w:r>
              <w:rPr>
                <w:color w:val="000000" w:themeColor="text1"/>
              </w:rPr>
              <w:t>12</w:t>
            </w:r>
          </w:p>
        </w:tc>
        <w:tc>
          <w:tcPr>
            <w:tcW w:w="141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left="-15" w:right="-50" w:hanging="0"/>
              <w:jc w:val="center"/>
              <w:rPr>
                <w:color w:val="000000" w:themeColor="text1"/>
              </w:rPr>
            </w:pPr>
            <w:r>
              <w:rPr>
                <w:color w:val="000000" w:themeColor="text1"/>
              </w:rPr>
            </w:r>
          </w:p>
          <w:p>
            <w:pPr>
              <w:pStyle w:val="Normal"/>
              <w:ind w:left="-15" w:right="-50" w:hanging="0"/>
              <w:jc w:val="center"/>
              <w:rPr>
                <w:color w:val="000000" w:themeColor="text1"/>
              </w:rPr>
            </w:pPr>
            <w:r>
              <w:rPr>
                <w:color w:val="000000" w:themeColor="text1"/>
              </w:rPr>
            </w:r>
          </w:p>
          <w:p>
            <w:pPr>
              <w:pStyle w:val="Normal"/>
              <w:ind w:left="-15" w:right="-50" w:hanging="0"/>
              <w:jc w:val="center"/>
              <w:rPr>
                <w:color w:val="000000" w:themeColor="text1"/>
              </w:rPr>
            </w:pPr>
            <w:r>
              <w:rPr>
                <w:color w:val="000000" w:themeColor="text1"/>
              </w:rPr>
              <w:t>1,59</w:t>
            </w:r>
          </w:p>
        </w:tc>
        <w:tc>
          <w:tcPr>
            <w:tcW w:w="137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rPr>
            </w:pPr>
            <w:r>
              <w:rPr>
                <w:color w:val="000000" w:themeColor="text1"/>
              </w:rPr>
              <w:t>19,08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360" w:before="0" w:after="120"/>
              <w:jc w:val="center"/>
              <w:rPr>
                <w:color w:val="000000"/>
              </w:rPr>
            </w:pPr>
            <w:r>
              <w:rPr>
                <w:color w:val="000000" w:themeColor="text1"/>
              </w:rPr>
              <w:t xml:space="preserve">   </w:t>
            </w:r>
            <w:r>
              <w:rPr>
                <w:color w:val="000000" w:themeColor="text1"/>
              </w:rPr>
              <w:t>0,01</w:t>
            </w:r>
            <w:r>
              <w:rPr>
                <w:color w:val="000000" w:themeColor="text1"/>
                <w:sz w:val="18"/>
                <w:szCs w:val="18"/>
              </w:rPr>
              <w:t>%</w:t>
            </w:r>
          </w:p>
        </w:tc>
        <w:tc>
          <w:tcPr>
            <w:tcW w:w="1391"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themeColor="text1"/>
              </w:rPr>
            </w:pPr>
            <w:r>
              <w:rPr>
                <w:color w:val="000000" w:themeColor="text1"/>
              </w:rPr>
            </w:r>
          </w:p>
        </w:tc>
        <w:tc>
          <w:tcPr>
            <w:tcW w:w="1374"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b/>
                <w:b/>
                <w:bCs/>
                <w:color w:val="000000"/>
              </w:rPr>
            </w:pPr>
            <w:r>
              <w:rPr>
                <w:b/>
                <w:bCs/>
                <w:color w:val="000000"/>
              </w:rPr>
            </w:r>
          </w:p>
          <w:p>
            <w:pPr>
              <w:pStyle w:val="Normal"/>
              <w:widowControl w:val="false"/>
              <w:spacing w:lineRule="auto" w:line="276" w:before="0" w:after="120"/>
              <w:ind w:right="-50" w:hanging="0"/>
              <w:jc w:val="center"/>
              <w:rPr>
                <w:color w:val="000000"/>
              </w:rPr>
            </w:pPr>
            <w:r>
              <w:rPr>
                <w:b/>
                <w:bCs/>
                <w:color w:val="000000"/>
                <w:sz w:val="18"/>
                <w:szCs w:val="18"/>
              </w:rPr>
              <w:t>19,07</w:t>
            </w:r>
          </w:p>
          <w:p>
            <w:pPr>
              <w:pStyle w:val="Normal"/>
              <w:widowControl w:val="false"/>
              <w:spacing w:lineRule="auto" w:line="276" w:before="0" w:after="120"/>
              <w:jc w:val="center"/>
              <w:rPr>
                <w:b/>
                <w:b/>
                <w:bCs/>
                <w:color w:val="000000"/>
              </w:rPr>
            </w:pPr>
            <w:r>
              <w:rPr>
                <w:b/>
                <w:bCs/>
                <w:color w:val="000000"/>
              </w:rPr>
            </w:r>
          </w:p>
        </w:tc>
      </w:tr>
      <w:tr>
        <w:trPr/>
        <w:tc>
          <w:tcPr>
            <w:tcW w:w="8956"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right"/>
              <w:rPr>
                <w:color w:val="000000" w:themeColor="text1"/>
              </w:rPr>
            </w:pPr>
            <w:r>
              <w:rPr>
                <w:b/>
              </w:rPr>
              <w:t>TOTAL (R$) SEM DESCONTO - GRUPO 05</w:t>
            </w:r>
          </w:p>
        </w:tc>
        <w:tc>
          <w:tcPr>
            <w:tcW w:w="1375" w:type="dxa"/>
            <w:gridSpan w:val="2"/>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jc w:val="center"/>
              <w:rPr>
                <w:color w:val="000000"/>
              </w:rPr>
            </w:pPr>
            <w:r>
              <w:rPr>
                <w:b/>
                <w:bCs/>
                <w:color w:val="000000"/>
                <w:sz w:val="20"/>
                <w:szCs w:val="20"/>
              </w:rPr>
              <w:t>190.939,08</w:t>
            </w:r>
          </w:p>
        </w:tc>
        <w:tc>
          <w:tcPr>
            <w:tcW w:w="2429"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rPr>
            </w:pPr>
            <w:r>
              <w:rPr>
                <w:b/>
                <w:color w:val="000000"/>
              </w:rPr>
              <w:t>TOTAL (R$) COM DESCONTO</w:t>
            </w:r>
          </w:p>
        </w:tc>
        <w:tc>
          <w:tcPr>
            <w:tcW w:w="1372" w:type="dxa"/>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rPr>
                <w:color w:val="000000"/>
              </w:rPr>
            </w:pPr>
            <w:r>
              <w:rPr>
                <w:b/>
                <w:bCs/>
                <w:color w:val="000000"/>
              </w:rPr>
              <w:t>182.306,63</w:t>
            </w:r>
          </w:p>
        </w:tc>
      </w:tr>
      <w:tr>
        <w:trPr/>
        <w:tc>
          <w:tcPr>
            <w:tcW w:w="14132" w:type="dxa"/>
            <w:gridSpan w:val="1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both"/>
              <w:rPr/>
            </w:pPr>
            <w:r>
              <w:rPr>
                <w:b/>
              </w:rPr>
              <w:t>Endereço e contatos para a prestação dos serviços</w:t>
            </w:r>
            <w:r>
              <w:rPr/>
              <w:t xml:space="preserve">: BR 232, Km 508, sentido Recife, Zona Rural, CEP: 56000-000 | Salgueiro/PE. Telefone: (87) 3421-0050. </w:t>
            </w:r>
            <w:r>
              <w:rPr>
                <w:color w:val="000000"/>
              </w:rPr>
              <w:t xml:space="preserve">E-mail: </w:t>
            </w:r>
            <w:hyperlink r:id="rId17">
              <w:r>
                <w:rPr>
                  <w:rStyle w:val="LinkdaInternet"/>
                  <w:color w:val="000000"/>
                  <w:u w:val="single"/>
                </w:rPr>
                <w:t>cs.cpl@ifsertao-pe.edu.br</w:t>
              </w:r>
            </w:hyperlink>
          </w:p>
        </w:tc>
      </w:tr>
    </w:tbl>
    <w:p>
      <w:pPr>
        <w:pStyle w:val="Normal"/>
        <w:widowControl w:val="false"/>
        <w:spacing w:lineRule="auto" w:line="276" w:before="0" w:after="120"/>
        <w:jc w:val="both"/>
        <w:rPr>
          <w:color w:val="000000"/>
          <w:u w:val="single"/>
        </w:rPr>
      </w:pPr>
      <w:r>
        <w:rPr>
          <w:color w:val="000000"/>
          <w:u w:val="single"/>
        </w:rPr>
      </w:r>
    </w:p>
    <w:p>
      <w:pPr>
        <w:pStyle w:val="Normal"/>
        <w:widowControl w:val="false"/>
        <w:spacing w:lineRule="auto" w:line="276" w:before="0" w:after="120"/>
        <w:jc w:val="both"/>
        <w:rPr>
          <w:color w:val="000000"/>
        </w:rPr>
      </w:pPr>
      <w:r>
        <w:rPr/>
        <w:t>* Valor resultante da soma dos Valores Mensal Estimado SEM Desconto multiplicado pelo percentual de 0,01% (taxa de administração).</w:t>
      </w:r>
    </w:p>
    <w:p>
      <w:pPr>
        <w:pStyle w:val="Normal"/>
        <w:jc w:val="both"/>
        <w:rPr/>
      </w:pPr>
      <w:r>
        <w:rPr>
          <w:b/>
        </w:rPr>
        <w:t>Obs. 1:</w:t>
      </w:r>
      <w:r>
        <w:rPr/>
        <w:t xml:space="preserve"> Quanto aos itens 13 e 14, o VALOR TOTAL deverá ser o resultado da multiplicação do valor mensal com desconto por 12 meses; já quanto ao item 15, será o resultado da multiplicação do valor mensal proposto por 12 meses;</w:t>
      </w:r>
    </w:p>
    <w:p>
      <w:pPr>
        <w:pStyle w:val="Normal"/>
        <w:rPr>
          <w:b/>
          <w:b/>
        </w:rPr>
      </w:pPr>
      <w:r>
        <w:rPr>
          <w:b/>
        </w:rPr>
      </w:r>
    </w:p>
    <w:p>
      <w:pPr>
        <w:pStyle w:val="Normal"/>
        <w:rPr/>
      </w:pPr>
      <w:r>
        <w:rPr>
          <w:b/>
        </w:rPr>
        <w:t>Obs. 2:</w:t>
      </w:r>
      <w:r>
        <w:rPr/>
        <w:t xml:space="preserve"> O valor mensal com desconto deverá ser o resultado da multiplicação do valor mensal estimado pelo desconto proposto pelo Licitante;</w:t>
      </w:r>
    </w:p>
    <w:p>
      <w:pPr>
        <w:pStyle w:val="Normal"/>
        <w:rPr>
          <w:b/>
          <w:b/>
        </w:rPr>
      </w:pPr>
      <w:r>
        <w:rPr>
          <w:b/>
        </w:rPr>
      </w:r>
    </w:p>
    <w:p>
      <w:pPr>
        <w:pStyle w:val="Normal"/>
        <w:ind w:right="388" w:hanging="0"/>
        <w:rPr>
          <w:highlight w:val="yellow"/>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widowControl w:val="false"/>
        <w:ind w:right="-197" w:hanging="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ind w:left="-245" w:right="-197" w:hanging="0"/>
        <w:jc w:val="center"/>
        <w:rPr>
          <w:rFonts w:ascii="Times New Roman" w:hAnsi="Times New Roman" w:eastAsia="Times New Roman" w:cs="Times New Roman"/>
          <w:b/>
          <w:b/>
        </w:rPr>
      </w:pPr>
      <w:r>
        <w:rPr>
          <w:rFonts w:eastAsia="Times New Roman" w:cs="Times New Roman" w:ascii="Times New Roman" w:hAnsi="Times New Roman"/>
          <w:b/>
        </w:rPr>
      </w:r>
    </w:p>
    <w:tbl>
      <w:tblPr>
        <w:tblW w:w="14275" w:type="dxa"/>
        <w:jc w:val="center"/>
        <w:tblInd w:w="0" w:type="dxa"/>
        <w:tblCellMar>
          <w:top w:w="0" w:type="dxa"/>
          <w:left w:w="98" w:type="dxa"/>
          <w:bottom w:w="0" w:type="dxa"/>
          <w:right w:w="108" w:type="dxa"/>
        </w:tblCellMar>
        <w:tblLook w:firstRow="0" w:noVBand="1" w:lastRow="0" w:firstColumn="0" w:lastColumn="0" w:noHBand="0" w:val="0400"/>
      </w:tblPr>
      <w:tblGrid>
        <w:gridCol w:w="555"/>
        <w:gridCol w:w="5243"/>
        <w:gridCol w:w="851"/>
        <w:gridCol w:w="1099"/>
        <w:gridCol w:w="1346"/>
        <w:gridCol w:w="3"/>
        <w:gridCol w:w="1369"/>
        <w:gridCol w:w="1"/>
        <w:gridCol w:w="1179"/>
        <w:gridCol w:w="1318"/>
        <w:gridCol w:w="1"/>
        <w:gridCol w:w="1308"/>
      </w:tblGrid>
      <w:tr>
        <w:trPr/>
        <w:tc>
          <w:tcPr>
            <w:tcW w:w="14273" w:type="dxa"/>
            <w:gridSpan w:val="1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5" w:right="-197" w:hanging="0"/>
              <w:jc w:val="center"/>
              <w:rPr>
                <w:b/>
                <w:b/>
                <w:sz w:val="22"/>
                <w:szCs w:val="22"/>
              </w:rPr>
            </w:pPr>
            <w:r>
              <w:rPr>
                <w:b/>
                <w:sz w:val="22"/>
                <w:szCs w:val="22"/>
              </w:rPr>
              <w:t>GRUPO 06 (Campus Ouricuri/IF SERTÃO – PE – UASG 158570)</w:t>
            </w:r>
          </w:p>
          <w:p>
            <w:pPr>
              <w:pStyle w:val="Normal"/>
              <w:widowControl w:val="false"/>
              <w:ind w:left="-105" w:right="-197" w:hanging="0"/>
              <w:jc w:val="center"/>
              <w:rPr>
                <w:b/>
                <w:b/>
                <w:sz w:val="18"/>
                <w:szCs w:val="18"/>
              </w:rPr>
            </w:pPr>
            <w:r>
              <w:rPr>
                <w:b/>
                <w:sz w:val="18"/>
                <w:szCs w:val="18"/>
              </w:rPr>
            </w:r>
          </w:p>
        </w:tc>
      </w:tr>
      <w:tr>
        <w:trPr/>
        <w:tc>
          <w:tcPr>
            <w:tcW w:w="55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5243"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851"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70" w:right="-134" w:hanging="0"/>
              <w:jc w:val="center"/>
              <w:rPr>
                <w:sz w:val="18"/>
                <w:szCs w:val="18"/>
              </w:rPr>
            </w:pPr>
            <w:r>
              <w:rPr>
                <w:b/>
                <w:sz w:val="18"/>
                <w:szCs w:val="18"/>
              </w:rPr>
              <w:t xml:space="preserve">Unidade </w:t>
            </w:r>
          </w:p>
        </w:tc>
        <w:tc>
          <w:tcPr>
            <w:tcW w:w="109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346"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Valor Mensal Estimado SEM Desconto (R$)</w:t>
            </w:r>
          </w:p>
        </w:tc>
        <w:tc>
          <w:tcPr>
            <w:tcW w:w="1372"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1180"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8"/>
                <w:szCs w:val="18"/>
              </w:rPr>
            </w:pPr>
            <w:r>
              <w:rPr>
                <w:b/>
                <w:sz w:val="18"/>
                <w:szCs w:val="18"/>
              </w:rPr>
              <w:t xml:space="preserve">Mínimo de Desconto </w:t>
            </w:r>
          </w:p>
          <w:p>
            <w:pPr>
              <w:pStyle w:val="Normal"/>
              <w:widowControl w:val="false"/>
              <w:ind w:left="-104" w:right="-81" w:hanging="0"/>
              <w:jc w:val="center"/>
              <w:rPr>
                <w:sz w:val="18"/>
                <w:szCs w:val="18"/>
              </w:rPr>
            </w:pPr>
            <w:r>
              <w:rPr>
                <w:b/>
                <w:sz w:val="18"/>
                <w:szCs w:val="18"/>
              </w:rPr>
              <w:t>(%)</w:t>
            </w:r>
          </w:p>
        </w:tc>
        <w:tc>
          <w:tcPr>
            <w:tcW w:w="1318"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14" w:right="-105" w:hanging="30"/>
              <w:jc w:val="center"/>
              <w:rPr>
                <w:sz w:val="18"/>
                <w:szCs w:val="18"/>
              </w:rPr>
            </w:pPr>
            <w:r>
              <w:rPr>
                <w:b/>
                <w:sz w:val="18"/>
                <w:szCs w:val="18"/>
              </w:rPr>
              <w:t xml:space="preserve">Vlr.  MENSAL COM  </w:t>
            </w:r>
          </w:p>
          <w:p>
            <w:pPr>
              <w:pStyle w:val="Normal"/>
              <w:widowControl w:val="false"/>
              <w:ind w:left="-114" w:right="-105" w:hanging="30"/>
              <w:jc w:val="center"/>
              <w:rPr>
                <w:sz w:val="18"/>
                <w:szCs w:val="18"/>
              </w:rPr>
            </w:pPr>
            <w:r>
              <w:rPr>
                <w:b/>
                <w:sz w:val="18"/>
                <w:szCs w:val="18"/>
              </w:rPr>
              <w:t>Desconto(R$)</w:t>
            </w:r>
          </w:p>
        </w:tc>
        <w:tc>
          <w:tcPr>
            <w:tcW w:w="1309"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5" w:right="-27" w:hanging="0"/>
              <w:jc w:val="center"/>
              <w:rPr>
                <w:sz w:val="18"/>
                <w:szCs w:val="18"/>
              </w:rPr>
            </w:pPr>
            <w:r>
              <w:rPr>
                <w:b/>
                <w:sz w:val="18"/>
                <w:szCs w:val="18"/>
              </w:rPr>
              <w:t>Valor Total(R$)</w:t>
            </w:r>
          </w:p>
        </w:tc>
      </w:tr>
      <w:tr>
        <w:trPr>
          <w:trHeight w:val="1343" w:hRule="atLeast"/>
        </w:trPr>
        <w:tc>
          <w:tcPr>
            <w:tcW w:w="5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16</w:t>
            </w:r>
          </w:p>
        </w:tc>
        <w:tc>
          <w:tcPr>
            <w:tcW w:w="524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85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0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rPr>
            </w:pPr>
            <w:r>
              <w:rPr>
                <w:color w:val="000000"/>
              </w:rPr>
            </w:r>
          </w:p>
          <w:p>
            <w:pPr>
              <w:pStyle w:val="Normal"/>
              <w:widowControl w:val="false"/>
              <w:spacing w:lineRule="auto" w:line="276" w:before="0" w:after="120"/>
              <w:rPr/>
            </w:pPr>
            <w:r>
              <w:rPr>
                <w:color w:val="000000"/>
              </w:rPr>
              <w:t>12</w:t>
            </w:r>
          </w:p>
        </w:tc>
        <w:tc>
          <w:tcPr>
            <w:tcW w:w="13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6.685,79</w:t>
            </w:r>
          </w:p>
        </w:tc>
        <w:tc>
          <w:tcPr>
            <w:tcW w:w="1372"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80.229,48</w:t>
            </w:r>
          </w:p>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r>
          </w:p>
        </w:tc>
        <w:tc>
          <w:tcPr>
            <w:tcW w:w="118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3,49%</w:t>
            </w:r>
          </w:p>
          <w:p>
            <w:pPr>
              <w:pStyle w:val="Normal"/>
              <w:widowControl w:val="false"/>
              <w:spacing w:lineRule="auto" w:line="276" w:before="0" w:after="120"/>
              <w:rPr>
                <w:color w:val="000000" w:themeColor="text1"/>
              </w:rPr>
            </w:pPr>
            <w:r>
              <w:rPr>
                <w:color w:val="000000" w:themeColor="text1"/>
              </w:rPr>
            </w:r>
          </w:p>
        </w:tc>
        <w:tc>
          <w:tcPr>
            <w:tcW w:w="131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6.452,45</w:t>
            </w:r>
          </w:p>
        </w:tc>
        <w:tc>
          <w:tcPr>
            <w:tcW w:w="130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77.429,40</w:t>
            </w:r>
          </w:p>
        </w:tc>
      </w:tr>
      <w:tr>
        <w:trPr/>
        <w:tc>
          <w:tcPr>
            <w:tcW w:w="5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17</w:t>
            </w:r>
          </w:p>
        </w:tc>
        <w:tc>
          <w:tcPr>
            <w:tcW w:w="5243"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 xml:space="preserve">peças, equipamentos, acessórios e </w:t>
            </w:r>
            <w:r>
              <w:rPr>
                <w:b/>
                <w:color w:val="000000"/>
              </w:rPr>
              <w:t>lavagem/higienização</w:t>
            </w:r>
            <w:r>
              <w:rPr>
                <w:color w:val="000000"/>
              </w:rPr>
              <w:t xml:space="preserve"> </w:t>
            </w:r>
            <w:r>
              <w:rPr/>
              <w:t xml:space="preserve">de toda frota de veículos do IF SERTÃO – PE. </w:t>
            </w:r>
            <w:r>
              <w:rPr>
                <w:b/>
              </w:rPr>
              <w:t>CATSERV:</w:t>
            </w:r>
            <w:r>
              <w:rPr/>
              <w:t xml:space="preserve"> </w:t>
            </w:r>
            <w:r>
              <w:rPr>
                <w:b/>
              </w:rPr>
              <w:t>25518</w:t>
            </w:r>
          </w:p>
        </w:tc>
        <w:tc>
          <w:tcPr>
            <w:tcW w:w="85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09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113" w:hanging="0"/>
              <w:rPr>
                <w:color w:val="000000"/>
              </w:rPr>
            </w:pPr>
            <w:r>
              <w:rPr>
                <w:color w:val="000000"/>
              </w:rPr>
            </w:r>
          </w:p>
          <w:p>
            <w:pPr>
              <w:pStyle w:val="Normal"/>
              <w:widowControl w:val="false"/>
              <w:spacing w:lineRule="auto" w:line="276" w:before="0" w:after="120"/>
              <w:ind w:left="113" w:hanging="0"/>
              <w:rPr/>
            </w:pPr>
            <w:r>
              <w:rPr>
                <w:color w:val="000000"/>
              </w:rPr>
              <w:t>12</w:t>
            </w:r>
          </w:p>
        </w:tc>
        <w:tc>
          <w:tcPr>
            <w:tcW w:w="13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4.466,67</w:t>
            </w:r>
          </w:p>
        </w:tc>
        <w:tc>
          <w:tcPr>
            <w:tcW w:w="1372"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53.600,04</w:t>
            </w:r>
          </w:p>
        </w:tc>
        <w:tc>
          <w:tcPr>
            <w:tcW w:w="1180"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7,00%</w:t>
            </w:r>
          </w:p>
        </w:tc>
        <w:tc>
          <w:tcPr>
            <w:tcW w:w="131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4.154,00</w:t>
            </w:r>
          </w:p>
        </w:tc>
        <w:tc>
          <w:tcPr>
            <w:tcW w:w="130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49.848,00</w:t>
            </w:r>
          </w:p>
        </w:tc>
      </w:tr>
      <w:tr>
        <w:trPr/>
        <w:tc>
          <w:tcPr>
            <w:tcW w:w="55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jc w:val="center"/>
              <w:rPr>
                <w:b/>
                <w:b/>
              </w:rPr>
            </w:pPr>
            <w:r>
              <w:rPr>
                <w:b/>
              </w:rPr>
            </w:r>
          </w:p>
        </w:tc>
        <w:tc>
          <w:tcPr>
            <w:tcW w:w="5243"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both"/>
              <w:rPr>
                <w:b/>
                <w:b/>
              </w:rPr>
            </w:pPr>
            <w:r>
              <w:rPr>
                <w:b/>
              </w:rPr>
            </w:r>
          </w:p>
        </w:tc>
        <w:tc>
          <w:tcPr>
            <w:tcW w:w="851"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right="-198" w:hanging="0"/>
              <w:rPr>
                <w:b/>
                <w:b/>
              </w:rPr>
            </w:pPr>
            <w:r>
              <w:rPr>
                <w:b/>
              </w:rPr>
            </w:r>
          </w:p>
        </w:tc>
        <w:tc>
          <w:tcPr>
            <w:tcW w:w="109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left="113" w:hanging="0"/>
              <w:rPr>
                <w:b/>
                <w:b/>
                <w:sz w:val="18"/>
                <w:szCs w:val="18"/>
              </w:rPr>
            </w:pPr>
            <w:r>
              <w:rPr>
                <w:b/>
                <w:sz w:val="18"/>
                <w:szCs w:val="18"/>
              </w:rPr>
            </w:r>
          </w:p>
        </w:tc>
        <w:tc>
          <w:tcPr>
            <w:tcW w:w="1346" w:type="dxa"/>
            <w:tcBorders>
              <w:top w:val="single" w:sz="4" w:space="0" w:color="000001"/>
              <w:left w:val="single" w:sz="4" w:space="0" w:color="000001"/>
              <w:bottom w:val="single" w:sz="4" w:space="0" w:color="000001"/>
              <w:right w:val="single" w:sz="4" w:space="0" w:color="000001"/>
            </w:tcBorders>
            <w:shd w:color="auto" w:fill="DBEEF3" w:val="clear"/>
          </w:tcPr>
          <w:p>
            <w:pPr>
              <w:pStyle w:val="Normal"/>
              <w:ind w:left="-15" w:right="-50" w:hanging="0"/>
              <w:rPr>
                <w:b/>
                <w:b/>
              </w:rPr>
            </w:pPr>
            <w:r>
              <w:rPr>
                <w:b/>
              </w:rPr>
            </w:r>
          </w:p>
        </w:tc>
        <w:tc>
          <w:tcPr>
            <w:tcW w:w="1372"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rPr>
            </w:pPr>
            <w:r>
              <w:rPr>
                <w:b/>
              </w:rPr>
            </w:r>
          </w:p>
        </w:tc>
        <w:tc>
          <w:tcPr>
            <w:tcW w:w="1180"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rPr>
            </w:pPr>
            <w:r>
              <w:rPr>
                <w:b/>
              </w:rPr>
              <w:t xml:space="preserve">Mínimo de Desconto (%) </w:t>
            </w:r>
          </w:p>
        </w:tc>
        <w:tc>
          <w:tcPr>
            <w:tcW w:w="1318"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rPr>
            </w:pPr>
            <w:r>
              <w:rPr>
                <w:b/>
              </w:rPr>
            </w:r>
          </w:p>
        </w:tc>
        <w:tc>
          <w:tcPr>
            <w:tcW w:w="1309"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rPr>
            </w:pPr>
            <w:r>
              <w:rPr>
                <w:b/>
              </w:rPr>
            </w:r>
          </w:p>
        </w:tc>
      </w:tr>
      <w:tr>
        <w:trPr/>
        <w:tc>
          <w:tcPr>
            <w:tcW w:w="5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18</w:t>
            </w:r>
          </w:p>
        </w:tc>
        <w:tc>
          <w:tcPr>
            <w:tcW w:w="5243"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w:t>
            </w:r>
            <w:r>
              <w:rPr>
                <w:color w:val="000000"/>
              </w:rPr>
              <w:t>lavagem/higienização</w:t>
            </w:r>
            <w:r>
              <w:rPr/>
              <w:t xml:space="preserve"> de toda frota de veículos e equipamentos do IF SERTÃO-PE. </w:t>
            </w:r>
            <w:r>
              <w:rPr>
                <w:b/>
              </w:rPr>
              <w:t>CATSERV: 25518</w:t>
            </w:r>
          </w:p>
        </w:tc>
        <w:tc>
          <w:tcPr>
            <w:tcW w:w="85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09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left="113" w:hanging="0"/>
              <w:jc w:val="center"/>
              <w:rPr/>
            </w:pPr>
            <w:r>
              <w:rPr/>
            </w:r>
          </w:p>
          <w:p>
            <w:pPr>
              <w:pStyle w:val="Normal"/>
              <w:widowControl w:val="false"/>
              <w:spacing w:lineRule="auto" w:line="276" w:before="0" w:after="120"/>
              <w:ind w:left="113" w:hanging="0"/>
              <w:jc w:val="center"/>
              <w:rPr/>
            </w:pPr>
            <w:r>
              <w:rPr>
                <w:color w:val="000000"/>
              </w:rPr>
              <w:t>12</w:t>
            </w:r>
          </w:p>
        </w:tc>
        <w:tc>
          <w:tcPr>
            <w:tcW w:w="13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left="-15" w:right="-50" w:hanging="0"/>
              <w:jc w:val="center"/>
              <w:rPr/>
            </w:pPr>
            <w:r>
              <w:rPr/>
            </w:r>
          </w:p>
          <w:p>
            <w:pPr>
              <w:pStyle w:val="Normal"/>
              <w:ind w:left="-15" w:right="-50" w:hanging="0"/>
              <w:jc w:val="center"/>
              <w:rPr/>
            </w:pPr>
            <w:r>
              <w:rPr/>
            </w:r>
          </w:p>
          <w:p>
            <w:pPr>
              <w:pStyle w:val="Normal"/>
              <w:ind w:left="-15" w:right="-50" w:hanging="0"/>
              <w:jc w:val="center"/>
              <w:rPr/>
            </w:pPr>
            <w:r>
              <w:rPr/>
              <w:t>*1,11</w:t>
            </w:r>
          </w:p>
        </w:tc>
        <w:tc>
          <w:tcPr>
            <w:tcW w:w="1372"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rPr>
            </w:pPr>
            <w:r>
              <w:rPr>
                <w:color w:val="000000"/>
              </w:rPr>
              <w:t>13,32</w:t>
            </w:r>
          </w:p>
        </w:tc>
        <w:tc>
          <w:tcPr>
            <w:tcW w:w="1180"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rPr>
            </w:pPr>
            <w:r>
              <w:rPr>
                <w:color w:val="000000"/>
              </w:rPr>
            </w:r>
          </w:p>
          <w:p>
            <w:pPr>
              <w:pStyle w:val="Normal"/>
              <w:widowControl w:val="false"/>
              <w:spacing w:lineRule="auto" w:line="360" w:before="0" w:after="120"/>
              <w:jc w:val="center"/>
              <w:rPr>
                <w:color w:val="000000"/>
              </w:rPr>
            </w:pPr>
            <w:r>
              <w:rPr>
                <w:color w:val="000000"/>
              </w:rPr>
              <w:t xml:space="preserve">   </w:t>
            </w:r>
            <w:r>
              <w:rPr>
                <w:color w:val="000000"/>
              </w:rPr>
              <w:t>0,01%</w:t>
            </w:r>
          </w:p>
        </w:tc>
        <w:tc>
          <w:tcPr>
            <w:tcW w:w="131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rPr>
            </w:pPr>
            <w:r>
              <w:rPr>
                <w:color w:val="000000"/>
              </w:rPr>
            </w:r>
          </w:p>
        </w:tc>
        <w:tc>
          <w:tcPr>
            <w:tcW w:w="130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b/>
                <w:b/>
                <w:bCs/>
                <w:color w:val="000000"/>
              </w:rPr>
            </w:pPr>
            <w:r>
              <w:rPr>
                <w:b/>
                <w:bCs/>
                <w:color w:val="000000"/>
              </w:rPr>
            </w:r>
          </w:p>
          <w:p>
            <w:pPr>
              <w:pStyle w:val="Normal"/>
              <w:widowControl w:val="false"/>
              <w:spacing w:lineRule="auto" w:line="276" w:before="0" w:after="120"/>
              <w:jc w:val="center"/>
              <w:rPr>
                <w:color w:val="000000"/>
              </w:rPr>
            </w:pPr>
            <w:r>
              <w:rPr>
                <w:b/>
                <w:bCs/>
                <w:color w:val="000000"/>
              </w:rPr>
              <w:t>13,31</w:t>
            </w:r>
          </w:p>
          <w:p>
            <w:pPr>
              <w:pStyle w:val="Normal"/>
              <w:widowControl w:val="false"/>
              <w:spacing w:lineRule="auto" w:line="276" w:before="0" w:after="120"/>
              <w:ind w:left="-15" w:right="-50" w:hanging="0"/>
              <w:jc w:val="center"/>
              <w:rPr>
                <w:color w:val="000000"/>
              </w:rPr>
            </w:pPr>
            <w:r>
              <w:rPr>
                <w:b/>
                <w:bCs/>
                <w:color w:val="000000"/>
              </w:rPr>
              <w:t xml:space="preserve"> </w:t>
            </w:r>
          </w:p>
          <w:p>
            <w:pPr>
              <w:pStyle w:val="Normal"/>
              <w:widowControl w:val="false"/>
              <w:spacing w:lineRule="auto" w:line="276" w:before="0" w:after="120"/>
              <w:jc w:val="center"/>
              <w:rPr>
                <w:b/>
                <w:b/>
                <w:bCs/>
                <w:color w:val="000000"/>
              </w:rPr>
            </w:pPr>
            <w:r>
              <w:rPr>
                <w:b/>
                <w:bCs/>
                <w:color w:val="000000"/>
              </w:rPr>
            </w:r>
          </w:p>
        </w:tc>
      </w:tr>
      <w:tr>
        <w:trPr/>
        <w:tc>
          <w:tcPr>
            <w:tcW w:w="9097"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right"/>
              <w:rPr/>
            </w:pPr>
            <w:r>
              <w:rPr>
                <w:b/>
              </w:rPr>
              <w:t>TOTAL (R$) SEM DESCONTO - GRUPO 06</w:t>
            </w:r>
          </w:p>
        </w:tc>
        <w:tc>
          <w:tcPr>
            <w:tcW w:w="1370" w:type="dxa"/>
            <w:gridSpan w:val="2"/>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ind w:left="113" w:hanging="0"/>
              <w:jc w:val="center"/>
              <w:rPr>
                <w:color w:val="000000"/>
              </w:rPr>
            </w:pPr>
            <w:r>
              <w:rPr>
                <w:b/>
                <w:bCs/>
                <w:color w:val="000000"/>
              </w:rPr>
              <w:t>133.842,84</w:t>
            </w:r>
          </w:p>
        </w:tc>
        <w:tc>
          <w:tcPr>
            <w:tcW w:w="2498"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rPr>
            </w:pPr>
            <w:r>
              <w:rPr>
                <w:b/>
                <w:color w:val="000000"/>
              </w:rPr>
              <w:t>TOTAL (R$) COM DESCONTO</w:t>
            </w:r>
          </w:p>
        </w:tc>
        <w:tc>
          <w:tcPr>
            <w:tcW w:w="1308" w:type="dxa"/>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rPr>
                <w:color w:val="000000"/>
              </w:rPr>
            </w:pPr>
            <w:r>
              <w:rPr>
                <w:b/>
                <w:bCs/>
                <w:color w:val="000000"/>
              </w:rPr>
              <w:t>127.290,71</w:t>
            </w:r>
          </w:p>
        </w:tc>
      </w:tr>
      <w:tr>
        <w:trPr/>
        <w:tc>
          <w:tcPr>
            <w:tcW w:w="12965" w:type="dxa"/>
            <w:gridSpan w:val="11"/>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right"/>
              <w:rPr>
                <w:color w:val="000000"/>
              </w:rPr>
            </w:pPr>
            <w:r>
              <w:rPr>
                <w:b/>
                <w:bCs/>
                <w:color w:val="000000"/>
              </w:rPr>
              <w:t>TOTAL R$</w:t>
            </w:r>
          </w:p>
        </w:tc>
        <w:tc>
          <w:tcPr>
            <w:tcW w:w="1308" w:type="dxa"/>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rPr>
                <w:b/>
                <w:b/>
                <w:bCs/>
                <w:color w:val="000000"/>
              </w:rPr>
            </w:pPr>
            <w:r>
              <w:rPr>
                <w:b/>
                <w:bCs/>
                <w:color w:val="000000"/>
              </w:rPr>
            </w:r>
          </w:p>
        </w:tc>
      </w:tr>
      <w:tr>
        <w:trPr/>
        <w:tc>
          <w:tcPr>
            <w:tcW w:w="14273" w:type="dxa"/>
            <w:gridSpan w:val="12"/>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76" w:before="120" w:after="120"/>
              <w:jc w:val="both"/>
              <w:rPr/>
            </w:pPr>
            <w:r>
              <w:rPr>
                <w:b/>
              </w:rPr>
              <w:t>Endereço e contatos para a prestação dos serviços</w:t>
            </w:r>
            <w:r>
              <w:rPr/>
              <w:t xml:space="preserve">: Estrada do Tamboril, S/N, CEP 56200-000, Ouricuri/PE. Telefones: (87) 98122-2215/98122-3778 – </w:t>
            </w:r>
            <w:r>
              <w:rPr>
                <w:b/>
                <w:color w:val="000000"/>
              </w:rPr>
              <w:t xml:space="preserve">E-mail: </w:t>
            </w:r>
            <w:hyperlink r:id="rId18">
              <w:r>
                <w:rPr>
                  <w:rStyle w:val="LinkdaInternet"/>
                  <w:b/>
                  <w:color w:val="0000FF"/>
                  <w:u w:val="single"/>
                </w:rPr>
                <w:t>co.licitacao@ifsertao-pe.edu.br</w:t>
              </w:r>
            </w:hyperlink>
          </w:p>
        </w:tc>
      </w:tr>
    </w:tbl>
    <w:p>
      <w:pPr>
        <w:pStyle w:val="Normal"/>
        <w:widowControl w:val="false"/>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76" w:before="0" w:after="120"/>
        <w:jc w:val="both"/>
        <w:rPr/>
      </w:pPr>
      <w:r>
        <w:rPr/>
        <w:t>* Valor resultante da soma dos Valores Mensal Estimado SEM Desconto multiplicado pelo percentual de 0,01% (taxa de administração).</w:t>
      </w:r>
    </w:p>
    <w:p>
      <w:pPr>
        <w:pStyle w:val="Normal"/>
        <w:jc w:val="both"/>
        <w:rPr/>
      </w:pPr>
      <w:r>
        <w:rPr>
          <w:b/>
        </w:rPr>
        <w:t>Obs. 1:</w:t>
      </w:r>
      <w:r>
        <w:rPr/>
        <w:t xml:space="preserve"> Quanto aos itens 16 e 17, o VALOR TOTAL deverá ser o resultado da multiplicação do valor mensal com desconto por 12 meses; já quanto ao item 18, será o resultado da multiplicação do valor mensal proposto por 12 meses;</w:t>
      </w:r>
    </w:p>
    <w:p>
      <w:pPr>
        <w:pStyle w:val="Normal"/>
        <w:rPr>
          <w:b/>
          <w:b/>
        </w:rPr>
      </w:pPr>
      <w:r>
        <w:rPr>
          <w:b/>
        </w:rPr>
      </w:r>
    </w:p>
    <w:p>
      <w:pPr>
        <w:pStyle w:val="Normal"/>
        <w:rPr/>
      </w:pPr>
      <w:r>
        <w:rPr>
          <w:b/>
        </w:rPr>
        <w:t>Obs. 2:</w:t>
      </w:r>
      <w:r>
        <w:rPr/>
        <w:t xml:space="preserve"> O valor mensal com desconto deverá ser o resultado da multiplicação do valor mensal estimado pelo desconto proposto pelo Licitante;</w:t>
      </w:r>
    </w:p>
    <w:p>
      <w:pPr>
        <w:pStyle w:val="Normal"/>
        <w:rPr>
          <w:b/>
          <w:b/>
        </w:rPr>
      </w:pPr>
      <w:r>
        <w:rPr>
          <w:b/>
        </w:rPr>
      </w:r>
    </w:p>
    <w:p>
      <w:pPr>
        <w:pStyle w:val="Normal"/>
        <w:ind w:right="388" w:hanging="0"/>
        <w:rPr>
          <w:highlight w:val="yellow"/>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rPr/>
      </w:pPr>
      <w:r>
        <w:rPr/>
      </w:r>
    </w:p>
    <w:p>
      <w:pPr>
        <w:pStyle w:val="Normal"/>
        <w:rPr/>
      </w:pPr>
      <w:r>
        <w:rPr/>
      </w:r>
    </w:p>
    <w:p>
      <w:pPr>
        <w:pStyle w:val="Normal"/>
        <w:widowControl w:val="false"/>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r>
    </w:p>
    <w:tbl>
      <w:tblPr>
        <w:tblW w:w="14134" w:type="dxa"/>
        <w:jc w:val="center"/>
        <w:tblInd w:w="0" w:type="dxa"/>
        <w:tblCellMar>
          <w:top w:w="0" w:type="dxa"/>
          <w:left w:w="98" w:type="dxa"/>
          <w:bottom w:w="0" w:type="dxa"/>
          <w:right w:w="108" w:type="dxa"/>
        </w:tblCellMar>
        <w:tblLook w:firstRow="0" w:noVBand="1" w:lastRow="0" w:firstColumn="0" w:lastColumn="0" w:noHBand="0" w:val="0400"/>
      </w:tblPr>
      <w:tblGrid>
        <w:gridCol w:w="555"/>
        <w:gridCol w:w="5002"/>
        <w:gridCol w:w="849"/>
        <w:gridCol w:w="1134"/>
        <w:gridCol w:w="1276"/>
        <w:gridCol w:w="3"/>
        <w:gridCol w:w="1522"/>
        <w:gridCol w:w="1038"/>
        <w:gridCol w:w="1384"/>
        <w:gridCol w:w="1369"/>
      </w:tblGrid>
      <w:tr>
        <w:trPr/>
        <w:tc>
          <w:tcPr>
            <w:tcW w:w="14132" w:type="dxa"/>
            <w:gridSpan w:val="10"/>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245" w:right="-197" w:hanging="0"/>
              <w:jc w:val="center"/>
              <w:rPr>
                <w:b/>
                <w:b/>
                <w:sz w:val="22"/>
                <w:szCs w:val="22"/>
              </w:rPr>
            </w:pPr>
            <w:r>
              <w:rPr>
                <w:b/>
                <w:sz w:val="22"/>
                <w:szCs w:val="22"/>
              </w:rPr>
              <w:t xml:space="preserve">GRUPO 07 (Campus Santa Maria/IF SERTÃO – PE – UASG 158740) </w:t>
            </w:r>
          </w:p>
          <w:p>
            <w:pPr>
              <w:pStyle w:val="Normal"/>
              <w:widowControl w:val="false"/>
              <w:ind w:left="-105" w:right="-197" w:hanging="0"/>
              <w:jc w:val="center"/>
              <w:rPr>
                <w:b/>
                <w:b/>
                <w:sz w:val="18"/>
                <w:szCs w:val="18"/>
              </w:rPr>
            </w:pPr>
            <w:r>
              <w:rPr>
                <w:b/>
                <w:sz w:val="18"/>
                <w:szCs w:val="18"/>
              </w:rPr>
            </w:r>
          </w:p>
        </w:tc>
      </w:tr>
      <w:tr>
        <w:trPr/>
        <w:tc>
          <w:tcPr>
            <w:tcW w:w="55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5002"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84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70" w:right="-134" w:hanging="0"/>
              <w:jc w:val="center"/>
              <w:rPr>
                <w:sz w:val="18"/>
                <w:szCs w:val="18"/>
              </w:rPr>
            </w:pPr>
            <w:r>
              <w:rPr>
                <w:b/>
                <w:sz w:val="18"/>
                <w:szCs w:val="18"/>
              </w:rPr>
              <w:t xml:space="preserve">Unidade </w:t>
            </w:r>
          </w:p>
        </w:tc>
        <w:tc>
          <w:tcPr>
            <w:tcW w:w="1134"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279"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Valor Mensal Estimado (R$)</w:t>
            </w:r>
          </w:p>
        </w:tc>
        <w:tc>
          <w:tcPr>
            <w:tcW w:w="152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1038"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sz w:val="18"/>
                <w:szCs w:val="18"/>
              </w:rPr>
            </w:pPr>
            <w:r>
              <w:rPr>
                <w:b/>
                <w:sz w:val="18"/>
                <w:szCs w:val="18"/>
              </w:rPr>
              <w:t>Mínimo de Desconto (%)</w:t>
            </w:r>
          </w:p>
        </w:tc>
        <w:tc>
          <w:tcPr>
            <w:tcW w:w="1384"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14" w:right="-105" w:hanging="30"/>
              <w:jc w:val="center"/>
              <w:rPr>
                <w:sz w:val="18"/>
                <w:szCs w:val="18"/>
              </w:rPr>
            </w:pPr>
            <w:r>
              <w:rPr>
                <w:b/>
                <w:sz w:val="18"/>
                <w:szCs w:val="18"/>
              </w:rPr>
              <w:t xml:space="preserve">Vlr.  MENSAL  </w:t>
            </w:r>
          </w:p>
          <w:p>
            <w:pPr>
              <w:pStyle w:val="Normal"/>
              <w:widowControl w:val="false"/>
              <w:ind w:left="-114" w:right="-105" w:hanging="30"/>
              <w:jc w:val="center"/>
              <w:rPr>
                <w:sz w:val="18"/>
                <w:szCs w:val="18"/>
              </w:rPr>
            </w:pPr>
            <w:r>
              <w:rPr>
                <w:b/>
                <w:sz w:val="18"/>
                <w:szCs w:val="18"/>
              </w:rPr>
              <w:t>COM Desconto(R$)</w:t>
            </w:r>
          </w:p>
        </w:tc>
        <w:tc>
          <w:tcPr>
            <w:tcW w:w="136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5" w:right="-27" w:hanging="0"/>
              <w:jc w:val="center"/>
              <w:rPr>
                <w:sz w:val="18"/>
                <w:szCs w:val="18"/>
              </w:rPr>
            </w:pPr>
            <w:r>
              <w:rPr>
                <w:b/>
                <w:sz w:val="18"/>
                <w:szCs w:val="18"/>
              </w:rPr>
              <w:t>Valor Total (R$)</w:t>
            </w:r>
          </w:p>
        </w:tc>
      </w:tr>
      <w:tr>
        <w:trPr>
          <w:trHeight w:val="1343" w:hRule="atLeast"/>
        </w:trPr>
        <w:tc>
          <w:tcPr>
            <w:tcW w:w="5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19</w:t>
            </w:r>
          </w:p>
        </w:tc>
        <w:tc>
          <w:tcPr>
            <w:tcW w:w="500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8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3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12</w:t>
            </w:r>
          </w:p>
        </w:tc>
        <w:tc>
          <w:tcPr>
            <w:tcW w:w="127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5.745,05</w:t>
            </w:r>
          </w:p>
        </w:tc>
        <w:tc>
          <w:tcPr>
            <w:tcW w:w="15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68.940,60</w:t>
            </w:r>
          </w:p>
        </w:tc>
        <w:tc>
          <w:tcPr>
            <w:tcW w:w="103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3,49%</w:t>
            </w:r>
          </w:p>
          <w:p>
            <w:pPr>
              <w:pStyle w:val="Normal"/>
              <w:widowControl w:val="false"/>
              <w:spacing w:lineRule="auto" w:line="276" w:before="0" w:after="120"/>
              <w:rPr>
                <w:color w:val="000000" w:themeColor="text1"/>
              </w:rPr>
            </w:pPr>
            <w:r>
              <w:rPr>
                <w:color w:val="000000" w:themeColor="text1"/>
              </w:rPr>
            </w:r>
          </w:p>
        </w:tc>
        <w:tc>
          <w:tcPr>
            <w:tcW w:w="138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5.544,55</w:t>
            </w:r>
          </w:p>
        </w:tc>
        <w:tc>
          <w:tcPr>
            <w:tcW w:w="13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66.534,60</w:t>
            </w:r>
          </w:p>
        </w:tc>
      </w:tr>
      <w:tr>
        <w:trPr/>
        <w:tc>
          <w:tcPr>
            <w:tcW w:w="5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t>20</w:t>
            </w:r>
          </w:p>
        </w:tc>
        <w:tc>
          <w:tcPr>
            <w:tcW w:w="5002"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 xml:space="preserve">peças, equipamentos, acessórios e </w:t>
            </w:r>
            <w:r>
              <w:rPr>
                <w:b/>
                <w:color w:val="000000"/>
              </w:rPr>
              <w:t>lavagem/higienização</w:t>
            </w:r>
            <w:r>
              <w:rPr>
                <w:color w:val="000000"/>
              </w:rPr>
              <w:t xml:space="preserve"> </w:t>
            </w:r>
            <w:r>
              <w:rPr/>
              <w:t xml:space="preserve">de toda frota de veículos do IF SERTÃO – PE. </w:t>
            </w:r>
            <w:r>
              <w:rPr>
                <w:b/>
              </w:rPr>
              <w:t>CATSERV:</w:t>
            </w:r>
            <w:r>
              <w:rPr/>
              <w:t xml:space="preserve"> </w:t>
            </w:r>
            <w:r>
              <w:rPr>
                <w:b/>
              </w:rPr>
              <w:t>25518</w:t>
            </w:r>
          </w:p>
        </w:tc>
        <w:tc>
          <w:tcPr>
            <w:tcW w:w="8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3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27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1.852,17</w:t>
            </w:r>
          </w:p>
        </w:tc>
        <w:tc>
          <w:tcPr>
            <w:tcW w:w="15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rPr>
            </w:pPr>
            <w:r>
              <w:rPr>
                <w:b/>
                <w:bCs/>
                <w:color w:val="000000"/>
              </w:rPr>
              <w:t>22.226,04</w:t>
            </w:r>
          </w:p>
        </w:tc>
        <w:tc>
          <w:tcPr>
            <w:tcW w:w="103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rPr>
            </w:pPr>
            <w:r>
              <w:rPr>
                <w:color w:val="000000" w:themeColor="text1"/>
              </w:rPr>
              <w:t>7,00%</w:t>
            </w:r>
          </w:p>
        </w:tc>
        <w:tc>
          <w:tcPr>
            <w:tcW w:w="138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
                <w:b/>
                <w:bCs/>
                <w:color w:val="000000"/>
              </w:rPr>
            </w:pPr>
            <w:r>
              <w:rPr>
                <w:b/>
                <w:bCs/>
                <w:color w:val="000000"/>
              </w:rPr>
            </w:r>
          </w:p>
          <w:p>
            <w:pPr>
              <w:pStyle w:val="Normal"/>
              <w:widowControl w:val="false"/>
              <w:spacing w:lineRule="auto" w:line="276" w:before="0" w:after="120"/>
              <w:rPr>
                <w:color w:val="000000"/>
              </w:rPr>
            </w:pPr>
            <w:r>
              <w:rPr>
                <w:b/>
                <w:bCs/>
                <w:color w:val="000000"/>
              </w:rPr>
              <w:t>1.722,51</w:t>
            </w:r>
          </w:p>
        </w:tc>
        <w:tc>
          <w:tcPr>
            <w:tcW w:w="13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
                <w:b/>
                <w:bCs/>
                <w:color w:val="000000"/>
              </w:rPr>
            </w:pPr>
            <w:r>
              <w:rPr>
                <w:b/>
                <w:bCs/>
                <w:color w:val="000000"/>
              </w:rPr>
            </w:r>
          </w:p>
          <w:p>
            <w:pPr>
              <w:pStyle w:val="Normal"/>
              <w:widowControl w:val="false"/>
              <w:spacing w:lineRule="auto" w:line="276" w:before="0" w:after="120"/>
              <w:rPr>
                <w:color w:val="000000"/>
              </w:rPr>
            </w:pPr>
            <w:r>
              <w:rPr>
                <w:b/>
                <w:bCs/>
                <w:color w:val="000000"/>
              </w:rPr>
              <w:t>20.670,22</w:t>
            </w:r>
          </w:p>
        </w:tc>
      </w:tr>
      <w:tr>
        <w:trPr/>
        <w:tc>
          <w:tcPr>
            <w:tcW w:w="55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jc w:val="center"/>
              <w:rPr>
                <w:b/>
                <w:b/>
              </w:rPr>
            </w:pPr>
            <w:r>
              <w:rPr>
                <w:b/>
              </w:rPr>
            </w:r>
          </w:p>
        </w:tc>
        <w:tc>
          <w:tcPr>
            <w:tcW w:w="5002"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both"/>
              <w:rPr>
                <w:b/>
                <w:b/>
                <w:sz w:val="18"/>
                <w:szCs w:val="18"/>
              </w:rPr>
            </w:pPr>
            <w:r>
              <w:rPr>
                <w:b/>
                <w:sz w:val="18"/>
                <w:szCs w:val="18"/>
              </w:rPr>
            </w:r>
          </w:p>
        </w:tc>
        <w:tc>
          <w:tcPr>
            <w:tcW w:w="84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right="-198" w:hanging="0"/>
              <w:rPr>
                <w:b/>
                <w:b/>
                <w:sz w:val="18"/>
                <w:szCs w:val="18"/>
              </w:rPr>
            </w:pPr>
            <w:r>
              <w:rPr>
                <w:b/>
                <w:sz w:val="18"/>
                <w:szCs w:val="18"/>
              </w:rPr>
            </w:r>
          </w:p>
        </w:tc>
        <w:tc>
          <w:tcPr>
            <w:tcW w:w="1134"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left="113" w:hanging="0"/>
              <w:rPr>
                <w:b/>
                <w:b/>
                <w:color w:val="000000" w:themeColor="text1"/>
                <w:sz w:val="18"/>
                <w:szCs w:val="18"/>
              </w:rPr>
            </w:pPr>
            <w:r>
              <w:rPr>
                <w:b/>
                <w:color w:val="000000" w:themeColor="text1"/>
                <w:sz w:val="18"/>
                <w:szCs w:val="18"/>
              </w:rPr>
            </w:r>
          </w:p>
        </w:tc>
        <w:tc>
          <w:tcPr>
            <w:tcW w:w="1279"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ind w:left="-15" w:right="-50" w:hanging="0"/>
              <w:rPr>
                <w:b/>
                <w:b/>
                <w:color w:val="000000" w:themeColor="text1"/>
                <w:sz w:val="18"/>
                <w:szCs w:val="18"/>
              </w:rPr>
            </w:pPr>
            <w:r>
              <w:rPr>
                <w:b/>
                <w:color w:val="000000" w:themeColor="text1"/>
                <w:sz w:val="18"/>
                <w:szCs w:val="18"/>
              </w:rPr>
            </w:r>
          </w:p>
        </w:tc>
        <w:tc>
          <w:tcPr>
            <w:tcW w:w="152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038"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color w:val="000000"/>
              </w:rPr>
            </w:pPr>
            <w:r>
              <w:rPr>
                <w:b/>
                <w:color w:val="000000" w:themeColor="text1"/>
                <w:sz w:val="18"/>
                <w:szCs w:val="18"/>
              </w:rPr>
              <w:t xml:space="preserve">Mínimo de Desconto (%) </w:t>
            </w:r>
          </w:p>
        </w:tc>
        <w:tc>
          <w:tcPr>
            <w:tcW w:w="1384"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36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themeColor="text1"/>
              </w:rPr>
            </w:pPr>
            <w:r>
              <w:rPr>
                <w:b/>
                <w:color w:val="000000" w:themeColor="text1"/>
              </w:rPr>
            </w:r>
          </w:p>
        </w:tc>
      </w:tr>
      <w:tr>
        <w:trPr/>
        <w:tc>
          <w:tcPr>
            <w:tcW w:w="5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21</w:t>
            </w:r>
          </w:p>
        </w:tc>
        <w:tc>
          <w:tcPr>
            <w:tcW w:w="5002"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w:t>
            </w:r>
            <w:r>
              <w:rPr>
                <w:color w:val="000000"/>
              </w:rPr>
              <w:t>lavagem/higienização</w:t>
            </w:r>
            <w:r>
              <w:rPr/>
              <w:t xml:space="preserve"> de toda frota de veículos e equipamentos do IF SERTÃO-PE. </w:t>
            </w:r>
            <w:r>
              <w:rPr>
                <w:b/>
              </w:rPr>
              <w:t>CATSERV: 25518</w:t>
            </w:r>
          </w:p>
        </w:tc>
        <w:tc>
          <w:tcPr>
            <w:tcW w:w="8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3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left="113" w:hanging="0"/>
              <w:jc w:val="center"/>
              <w:rPr>
                <w:color w:val="000000" w:themeColor="text1"/>
              </w:rPr>
            </w:pPr>
            <w:r>
              <w:rPr>
                <w:color w:val="000000" w:themeColor="text1"/>
              </w:rPr>
            </w:r>
          </w:p>
          <w:p>
            <w:pPr>
              <w:pStyle w:val="Normal"/>
              <w:widowControl w:val="false"/>
              <w:spacing w:lineRule="auto" w:line="276" w:before="0" w:after="120"/>
              <w:ind w:left="113" w:hanging="0"/>
              <w:jc w:val="center"/>
              <w:rPr>
                <w:color w:val="000000" w:themeColor="text1"/>
              </w:rPr>
            </w:pPr>
            <w:r>
              <w:rPr>
                <w:color w:val="000000" w:themeColor="text1"/>
              </w:rPr>
              <w:t>12</w:t>
            </w:r>
          </w:p>
        </w:tc>
        <w:tc>
          <w:tcPr>
            <w:tcW w:w="127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left="-15" w:right="-50" w:hanging="0"/>
              <w:jc w:val="center"/>
              <w:rPr>
                <w:color w:val="000000" w:themeColor="text1"/>
              </w:rPr>
            </w:pPr>
            <w:r>
              <w:rPr>
                <w:color w:val="000000" w:themeColor="text1"/>
              </w:rPr>
            </w:r>
          </w:p>
          <w:p>
            <w:pPr>
              <w:pStyle w:val="Normal"/>
              <w:ind w:left="-15" w:right="-50" w:hanging="0"/>
              <w:jc w:val="center"/>
              <w:rPr>
                <w:color w:val="000000" w:themeColor="text1"/>
              </w:rPr>
            </w:pPr>
            <w:r>
              <w:rPr>
                <w:color w:val="000000" w:themeColor="text1"/>
              </w:rPr>
            </w:r>
          </w:p>
          <w:p>
            <w:pPr>
              <w:pStyle w:val="Normal"/>
              <w:ind w:left="-15" w:right="-50" w:hanging="0"/>
              <w:jc w:val="center"/>
              <w:rPr>
                <w:color w:val="000000" w:themeColor="text1"/>
              </w:rPr>
            </w:pPr>
            <w:r>
              <w:rPr>
                <w:color w:val="000000" w:themeColor="text1"/>
              </w:rPr>
              <w:t>*0,76</w:t>
            </w:r>
          </w:p>
        </w:tc>
        <w:tc>
          <w:tcPr>
            <w:tcW w:w="152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right="-50" w:hanging="0"/>
              <w:jc w:val="center"/>
              <w:rPr>
                <w:color w:val="000000"/>
              </w:rPr>
            </w:pPr>
            <w:r>
              <w:rPr>
                <w:color w:val="000000" w:themeColor="text1"/>
              </w:rPr>
              <w:t>9,12</w:t>
            </w:r>
          </w:p>
        </w:tc>
        <w:tc>
          <w:tcPr>
            <w:tcW w:w="103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360" w:before="0" w:after="120"/>
              <w:jc w:val="center"/>
              <w:rPr>
                <w:color w:val="000000"/>
              </w:rPr>
            </w:pPr>
            <w:r>
              <w:rPr>
                <w:color w:val="000000" w:themeColor="text1"/>
              </w:rPr>
              <w:t xml:space="preserve">   </w:t>
            </w:r>
            <w:r>
              <w:rPr>
                <w:color w:val="000000" w:themeColor="text1"/>
              </w:rPr>
              <w:t>0,01</w:t>
            </w:r>
            <w:r>
              <w:rPr>
                <w:color w:val="000000" w:themeColor="text1"/>
                <w:sz w:val="18"/>
                <w:szCs w:val="18"/>
              </w:rPr>
              <w:t>%</w:t>
            </w:r>
          </w:p>
        </w:tc>
        <w:tc>
          <w:tcPr>
            <w:tcW w:w="138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themeColor="text1"/>
              </w:rPr>
            </w:pPr>
            <w:r>
              <w:rPr>
                <w:color w:val="000000" w:themeColor="text1"/>
              </w:rPr>
            </w:r>
          </w:p>
        </w:tc>
        <w:tc>
          <w:tcPr>
            <w:tcW w:w="136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b/>
                <w:b/>
                <w:bCs/>
                <w:color w:val="000000"/>
              </w:rPr>
            </w:pPr>
            <w:r>
              <w:rPr>
                <w:b/>
                <w:bCs/>
                <w:color w:val="000000"/>
              </w:rPr>
            </w:r>
          </w:p>
          <w:p>
            <w:pPr>
              <w:pStyle w:val="Normal"/>
              <w:widowControl w:val="false"/>
              <w:spacing w:lineRule="auto" w:line="276" w:before="0" w:after="120"/>
              <w:ind w:right="-50" w:hanging="0"/>
              <w:jc w:val="center"/>
              <w:rPr>
                <w:color w:val="000000"/>
              </w:rPr>
            </w:pPr>
            <w:r>
              <w:rPr>
                <w:b/>
                <w:bCs/>
                <w:color w:val="000000"/>
              </w:rPr>
              <w:t>9,11</w:t>
            </w:r>
          </w:p>
          <w:p>
            <w:pPr>
              <w:pStyle w:val="Normal"/>
              <w:widowControl w:val="false"/>
              <w:spacing w:lineRule="auto" w:line="276" w:before="0" w:after="120"/>
              <w:jc w:val="center"/>
              <w:rPr>
                <w:b/>
                <w:b/>
                <w:bCs/>
                <w:color w:val="000000"/>
              </w:rPr>
            </w:pPr>
            <w:r>
              <w:rPr>
                <w:b/>
                <w:bCs/>
                <w:color w:val="000000"/>
              </w:rPr>
            </w:r>
          </w:p>
        </w:tc>
      </w:tr>
      <w:tr>
        <w:trPr/>
        <w:tc>
          <w:tcPr>
            <w:tcW w:w="8816"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right"/>
              <w:rPr>
                <w:color w:val="000000" w:themeColor="text1"/>
              </w:rPr>
            </w:pPr>
            <w:r>
              <w:rPr>
                <w:b/>
              </w:rPr>
              <w:t>TOTAL (R$) SEM DESCONTO - GRUPO 07</w:t>
            </w:r>
          </w:p>
        </w:tc>
        <w:tc>
          <w:tcPr>
            <w:tcW w:w="1525" w:type="dxa"/>
            <w:gridSpan w:val="2"/>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jc w:val="center"/>
              <w:rPr>
                <w:color w:val="000000"/>
              </w:rPr>
            </w:pPr>
            <w:r>
              <w:rPr>
                <w:b/>
                <w:bCs/>
                <w:color w:val="000000"/>
              </w:rPr>
              <w:t>91.175,76</w:t>
            </w:r>
          </w:p>
        </w:tc>
        <w:tc>
          <w:tcPr>
            <w:tcW w:w="2422"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rPr>
            </w:pPr>
            <w:r>
              <w:rPr>
                <w:b/>
                <w:color w:val="000000"/>
              </w:rPr>
              <w:t>TOTAL (R$) COM DESCONTO</w:t>
            </w:r>
          </w:p>
        </w:tc>
        <w:tc>
          <w:tcPr>
            <w:tcW w:w="1369" w:type="dxa"/>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rPr>
                <w:color w:val="000000"/>
              </w:rPr>
            </w:pPr>
            <w:r>
              <w:rPr>
                <w:b/>
                <w:bCs/>
                <w:color w:val="000000"/>
              </w:rPr>
              <w:t>87.213,93</w:t>
            </w:r>
          </w:p>
        </w:tc>
      </w:tr>
      <w:tr>
        <w:trPr/>
        <w:tc>
          <w:tcPr>
            <w:tcW w:w="14132" w:type="dxa"/>
            <w:gridSpan w:val="10"/>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76" w:before="120" w:after="120"/>
              <w:jc w:val="both"/>
              <w:rPr/>
            </w:pPr>
            <w:bookmarkStart w:id="13" w:name="_3dy6vkm"/>
            <w:bookmarkEnd w:id="13"/>
            <w:r>
              <w:rPr>
                <w:b/>
              </w:rPr>
              <w:t xml:space="preserve">Endereço e contatos para a prestação dos serviços: </w:t>
            </w:r>
            <w:r>
              <w:rPr/>
              <w:t>BR 428, Km 90, Zona Rural, CEP 56.380-000, Santa Maria da Boa Vista/PE. Telefone: (87) 99952-8816 – Email: csm.dap@ifsertao-pe.edu.br</w:t>
            </w:r>
          </w:p>
        </w:tc>
      </w:tr>
    </w:tbl>
    <w:p>
      <w:pPr>
        <w:pStyle w:val="Normal"/>
        <w:jc w:val="both"/>
        <w:rPr>
          <w:b/>
          <w:b/>
        </w:rPr>
      </w:pPr>
      <w:r>
        <w:rPr>
          <w:b/>
        </w:rPr>
      </w:r>
    </w:p>
    <w:p>
      <w:pPr>
        <w:pStyle w:val="Normal"/>
        <w:rPr/>
      </w:pPr>
      <w:r>
        <w:rPr/>
        <w:t>* Valor resultante da soma dos Valores Mensal Estimado SEM Desconto multiplicado pelo percentual de 0,01% (taxa de administração).</w:t>
      </w:r>
    </w:p>
    <w:p>
      <w:pPr>
        <w:pStyle w:val="Normal"/>
        <w:jc w:val="both"/>
        <w:rPr>
          <w:b/>
          <w:b/>
        </w:rPr>
      </w:pPr>
      <w:r>
        <w:rPr>
          <w:b/>
        </w:rPr>
      </w:r>
    </w:p>
    <w:p>
      <w:pPr>
        <w:pStyle w:val="Normal"/>
        <w:jc w:val="both"/>
        <w:rPr/>
      </w:pPr>
      <w:r>
        <w:rPr>
          <w:b/>
        </w:rPr>
        <w:t>Obs. 1:</w:t>
      </w:r>
      <w:r>
        <w:rPr/>
        <w:t xml:space="preserve"> Quanto aos itens 19 e 20, o VALOR TOTAL deverá ser o resultado da multiplicação do valor mensal com desconto por 12 meses; já quanto ao item 21, será o resultado da multiplicação do valor mensal proposto por 12 meses;</w:t>
      </w:r>
    </w:p>
    <w:p>
      <w:pPr>
        <w:pStyle w:val="Normal"/>
        <w:rPr>
          <w:b/>
          <w:b/>
        </w:rPr>
      </w:pPr>
      <w:r>
        <w:rPr>
          <w:b/>
        </w:rPr>
      </w:r>
    </w:p>
    <w:p>
      <w:pPr>
        <w:pStyle w:val="Normal"/>
        <w:rPr/>
      </w:pPr>
      <w:r>
        <w:rPr>
          <w:b/>
        </w:rPr>
        <w:t>Obs. 2:</w:t>
      </w:r>
      <w:r>
        <w:rPr/>
        <w:t xml:space="preserve"> O valor mensal com desconto deverá ser o resultado da multiplicação do valor mensal estimado pelo desconto proposto pelo Licitante;</w:t>
      </w:r>
    </w:p>
    <w:p>
      <w:pPr>
        <w:pStyle w:val="Normal"/>
        <w:rPr>
          <w:b/>
          <w:b/>
        </w:rPr>
      </w:pPr>
      <w:r>
        <w:rPr>
          <w:b/>
        </w:rPr>
      </w:r>
    </w:p>
    <w:p>
      <w:pPr>
        <w:pStyle w:val="Normal"/>
        <w:ind w:right="388" w:hanging="0"/>
        <w:rPr>
          <w:highlight w:val="yellow"/>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rPr/>
      </w:pPr>
      <w:r>
        <w:rPr/>
      </w:r>
    </w:p>
    <w:p>
      <w:pPr>
        <w:pStyle w:val="Normal"/>
        <w:rPr/>
      </w:pPr>
      <w:r>
        <w:rPr/>
      </w:r>
    </w:p>
    <w:p>
      <w:pPr>
        <w:pStyle w:val="Normal"/>
        <w:rPr/>
      </w:pPr>
      <w:r>
        <w:rPr/>
      </w:r>
    </w:p>
    <w:tbl>
      <w:tblPr>
        <w:tblW w:w="14190" w:type="dxa"/>
        <w:jc w:val="center"/>
        <w:tblInd w:w="0" w:type="dxa"/>
        <w:tblCellMar>
          <w:top w:w="0" w:type="dxa"/>
          <w:left w:w="98" w:type="dxa"/>
          <w:bottom w:w="0" w:type="dxa"/>
          <w:right w:w="108" w:type="dxa"/>
        </w:tblCellMar>
        <w:tblLook w:firstRow="0" w:noVBand="1" w:lastRow="0" w:firstColumn="0" w:lastColumn="0" w:noHBand="0" w:val="0400"/>
      </w:tblPr>
      <w:tblGrid>
        <w:gridCol w:w="553"/>
        <w:gridCol w:w="4951"/>
        <w:gridCol w:w="840"/>
        <w:gridCol w:w="1112"/>
        <w:gridCol w:w="1425"/>
        <w:gridCol w:w="1409"/>
        <w:gridCol w:w="3"/>
        <w:gridCol w:w="1034"/>
        <w:gridCol w:w="1350"/>
        <w:gridCol w:w="1"/>
        <w:gridCol w:w="1510"/>
      </w:tblGrid>
      <w:tr>
        <w:trPr/>
        <w:tc>
          <w:tcPr>
            <w:tcW w:w="14188" w:type="dxa"/>
            <w:gridSpan w:val="11"/>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245" w:right="-197" w:hanging="0"/>
              <w:jc w:val="center"/>
              <w:rPr>
                <w:b/>
                <w:b/>
                <w:sz w:val="22"/>
                <w:szCs w:val="22"/>
              </w:rPr>
            </w:pPr>
            <w:r>
              <w:rPr>
                <w:b/>
                <w:sz w:val="22"/>
                <w:szCs w:val="22"/>
              </w:rPr>
              <w:t xml:space="preserve">GRUPO 08 (Campus Serra Talhada/IF SERTÃO – PE – UASG 158741) </w:t>
            </w:r>
          </w:p>
          <w:p>
            <w:pPr>
              <w:pStyle w:val="Normal"/>
              <w:widowControl w:val="false"/>
              <w:ind w:right="-113" w:hanging="0"/>
              <w:jc w:val="center"/>
              <w:rPr>
                <w:b/>
                <w:b/>
                <w:sz w:val="18"/>
                <w:szCs w:val="18"/>
              </w:rPr>
            </w:pPr>
            <w:r>
              <w:rPr>
                <w:b/>
                <w:sz w:val="18"/>
                <w:szCs w:val="18"/>
              </w:rPr>
            </w:r>
          </w:p>
        </w:tc>
      </w:tr>
      <w:tr>
        <w:trPr/>
        <w:tc>
          <w:tcPr>
            <w:tcW w:w="553"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4951"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84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70" w:right="-134" w:hanging="0"/>
              <w:jc w:val="center"/>
              <w:rPr>
                <w:sz w:val="18"/>
                <w:szCs w:val="18"/>
              </w:rPr>
            </w:pPr>
            <w:r>
              <w:rPr>
                <w:b/>
                <w:sz w:val="18"/>
                <w:szCs w:val="18"/>
              </w:rPr>
              <w:t xml:space="preserve">Unidade </w:t>
            </w:r>
          </w:p>
        </w:tc>
        <w:tc>
          <w:tcPr>
            <w:tcW w:w="111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425"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7" w:right="-133" w:hanging="0"/>
              <w:jc w:val="center"/>
              <w:rPr>
                <w:b/>
                <w:b/>
                <w:sz w:val="18"/>
                <w:szCs w:val="18"/>
              </w:rPr>
            </w:pPr>
            <w:r>
              <w:rPr>
                <w:b/>
                <w:sz w:val="18"/>
                <w:szCs w:val="18"/>
              </w:rPr>
              <w:t>Valor Mensal Estimado SEM Desconto (R$)</w:t>
            </w:r>
          </w:p>
        </w:tc>
        <w:tc>
          <w:tcPr>
            <w:tcW w:w="140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1037"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sz w:val="18"/>
                <w:szCs w:val="18"/>
              </w:rPr>
            </w:pPr>
            <w:r>
              <w:rPr>
                <w:b/>
                <w:sz w:val="18"/>
                <w:szCs w:val="18"/>
              </w:rPr>
              <w:t>Mínimo de Desconto (%)</w:t>
            </w:r>
          </w:p>
        </w:tc>
        <w:tc>
          <w:tcPr>
            <w:tcW w:w="135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14" w:right="-105" w:hanging="30"/>
              <w:jc w:val="center"/>
              <w:rPr>
                <w:sz w:val="18"/>
                <w:szCs w:val="18"/>
              </w:rPr>
            </w:pPr>
            <w:r>
              <w:rPr>
                <w:b/>
                <w:sz w:val="18"/>
                <w:szCs w:val="18"/>
              </w:rPr>
              <w:t xml:space="preserve">Vlr.  MENSAL  </w:t>
            </w:r>
          </w:p>
          <w:p>
            <w:pPr>
              <w:pStyle w:val="Normal"/>
              <w:widowControl w:val="false"/>
              <w:ind w:left="-114" w:right="-105" w:hanging="30"/>
              <w:jc w:val="center"/>
              <w:rPr>
                <w:b/>
                <w:b/>
                <w:sz w:val="18"/>
                <w:szCs w:val="18"/>
              </w:rPr>
            </w:pPr>
            <w:r>
              <w:rPr>
                <w:b/>
                <w:sz w:val="18"/>
                <w:szCs w:val="18"/>
              </w:rPr>
              <w:t>COM</w:t>
            </w:r>
          </w:p>
          <w:p>
            <w:pPr>
              <w:pStyle w:val="Normal"/>
              <w:widowControl w:val="false"/>
              <w:ind w:left="-114" w:right="-105" w:hanging="30"/>
              <w:jc w:val="center"/>
              <w:rPr>
                <w:sz w:val="18"/>
                <w:szCs w:val="18"/>
              </w:rPr>
            </w:pPr>
            <w:r>
              <w:rPr>
                <w:b/>
                <w:sz w:val="18"/>
                <w:szCs w:val="18"/>
              </w:rPr>
              <w:t>Desconto(R$)</w:t>
            </w:r>
          </w:p>
        </w:tc>
        <w:tc>
          <w:tcPr>
            <w:tcW w:w="1511"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right="-113" w:hanging="0"/>
              <w:jc w:val="center"/>
              <w:rPr>
                <w:sz w:val="18"/>
                <w:szCs w:val="18"/>
              </w:rPr>
            </w:pPr>
            <w:r>
              <w:rPr>
                <w:b/>
                <w:sz w:val="18"/>
                <w:szCs w:val="18"/>
              </w:rPr>
              <w:t>Valor Total (R$)</w:t>
            </w:r>
          </w:p>
        </w:tc>
      </w:tr>
      <w:tr>
        <w:trPr>
          <w:trHeight w:val="1343" w:hRule="atLeast"/>
        </w:trPr>
        <w:tc>
          <w:tcPr>
            <w:tcW w:w="55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22</w:t>
            </w:r>
          </w:p>
        </w:tc>
        <w:tc>
          <w:tcPr>
            <w:tcW w:w="495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1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pPr>
            <w:r>
              <w:rPr/>
            </w:r>
          </w:p>
          <w:p>
            <w:pPr>
              <w:pStyle w:val="Normal"/>
              <w:widowControl w:val="false"/>
              <w:spacing w:lineRule="auto" w:line="276" w:before="0" w:after="120"/>
              <w:rPr>
                <w:color w:val="000000" w:themeColor="text1"/>
              </w:rPr>
            </w:pPr>
            <w:r>
              <w:rPr/>
              <w:t>12</w:t>
            </w:r>
          </w:p>
        </w:tc>
        <w:tc>
          <w:tcPr>
            <w:tcW w:w="142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7.991,81</w:t>
            </w:r>
          </w:p>
        </w:tc>
        <w:tc>
          <w:tcPr>
            <w:tcW w:w="140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95.901,72</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3,49%</w:t>
            </w:r>
          </w:p>
          <w:p>
            <w:pPr>
              <w:pStyle w:val="Normal"/>
              <w:widowControl w:val="false"/>
              <w:spacing w:lineRule="auto" w:line="276" w:before="0" w:after="120"/>
              <w:rPr>
                <w:color w:val="000000" w:themeColor="text1"/>
              </w:rPr>
            </w:pPr>
            <w:r>
              <w:rPr>
                <w:color w:val="000000" w:themeColor="text1"/>
              </w:rPr>
            </w:r>
          </w:p>
        </w:tc>
        <w:tc>
          <w:tcPr>
            <w:tcW w:w="135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7.712,89</w:t>
            </w:r>
          </w:p>
        </w:tc>
        <w:tc>
          <w:tcPr>
            <w:tcW w:w="1511"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92.554,68</w:t>
            </w:r>
          </w:p>
        </w:tc>
      </w:tr>
      <w:tr>
        <w:trPr/>
        <w:tc>
          <w:tcPr>
            <w:tcW w:w="55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t>23</w:t>
            </w:r>
          </w:p>
        </w:tc>
        <w:tc>
          <w:tcPr>
            <w:tcW w:w="4951"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 xml:space="preserve">peças, equipamentos, acessórios e </w:t>
            </w:r>
            <w:r>
              <w:rPr>
                <w:b/>
                <w:color w:val="000000"/>
              </w:rPr>
              <w:t>lavagem/higienização</w:t>
            </w:r>
            <w:r>
              <w:rPr>
                <w:color w:val="000000"/>
              </w:rPr>
              <w:t xml:space="preserve"> </w:t>
            </w:r>
            <w:r>
              <w:rPr/>
              <w:t xml:space="preserve">de toda frota de veículos do IF SERTÃO – PE. </w:t>
            </w:r>
            <w:r>
              <w:rPr>
                <w:b/>
              </w:rPr>
              <w:t>CATSERV:</w:t>
            </w:r>
            <w:r>
              <w:rPr/>
              <w:t xml:space="preserve"> </w:t>
            </w:r>
            <w:r>
              <w:rPr>
                <w:b/>
              </w:rPr>
              <w:t>25518</w:t>
            </w:r>
          </w:p>
        </w:tc>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1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left="113" w:hanging="0"/>
              <w:rPr>
                <w:color w:val="000000"/>
              </w:rPr>
            </w:pPr>
            <w:r>
              <w:rPr>
                <w:color w:val="000000"/>
              </w:rPr>
            </w:r>
          </w:p>
          <w:p>
            <w:pPr>
              <w:pStyle w:val="Normal"/>
              <w:widowControl w:val="false"/>
              <w:spacing w:lineRule="auto" w:line="276" w:before="0" w:after="120"/>
              <w:ind w:left="113" w:hanging="0"/>
              <w:rPr/>
            </w:pPr>
            <w:r>
              <w:rPr>
                <w:color w:val="000000"/>
              </w:rPr>
              <w:t>12</w:t>
            </w:r>
          </w:p>
        </w:tc>
        <w:tc>
          <w:tcPr>
            <w:tcW w:w="142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1.508,50</w:t>
            </w:r>
          </w:p>
        </w:tc>
        <w:tc>
          <w:tcPr>
            <w:tcW w:w="140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18.102,00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7,00%</w:t>
            </w:r>
          </w:p>
        </w:tc>
        <w:tc>
          <w:tcPr>
            <w:tcW w:w="135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1.402,90</w:t>
            </w:r>
          </w:p>
        </w:tc>
        <w:tc>
          <w:tcPr>
            <w:tcW w:w="1511"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16.834,80</w:t>
            </w:r>
          </w:p>
        </w:tc>
      </w:tr>
      <w:tr>
        <w:trPr/>
        <w:tc>
          <w:tcPr>
            <w:tcW w:w="553"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jc w:val="center"/>
              <w:rPr/>
            </w:pPr>
            <w:r>
              <w:rPr/>
            </w:r>
          </w:p>
        </w:tc>
        <w:tc>
          <w:tcPr>
            <w:tcW w:w="4951" w:type="dxa"/>
            <w:tcBorders>
              <w:top w:val="single" w:sz="4" w:space="0" w:color="000001"/>
              <w:left w:val="single" w:sz="4" w:space="0" w:color="000001"/>
              <w:bottom w:val="single" w:sz="4" w:space="0" w:color="000001"/>
              <w:right w:val="single" w:sz="4" w:space="0" w:color="000001"/>
            </w:tcBorders>
            <w:shd w:color="auto" w:fill="DBEEF3" w:val="clear"/>
          </w:tcPr>
          <w:p>
            <w:pPr>
              <w:pStyle w:val="Normal"/>
              <w:jc w:val="both"/>
              <w:rPr>
                <w:b/>
                <w:b/>
              </w:rPr>
            </w:pPr>
            <w:r>
              <w:rPr>
                <w:b/>
              </w:rPr>
            </w:r>
          </w:p>
        </w:tc>
        <w:tc>
          <w:tcPr>
            <w:tcW w:w="84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right="-198" w:hanging="0"/>
              <w:rPr/>
            </w:pPr>
            <w:r>
              <w:rPr/>
            </w:r>
          </w:p>
        </w:tc>
        <w:tc>
          <w:tcPr>
            <w:tcW w:w="1112"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ind w:left="113" w:hanging="0"/>
              <w:rPr/>
            </w:pPr>
            <w:r>
              <w:rPr/>
            </w:r>
          </w:p>
        </w:tc>
        <w:tc>
          <w:tcPr>
            <w:tcW w:w="1425" w:type="dxa"/>
            <w:tcBorders>
              <w:top w:val="single" w:sz="4" w:space="0" w:color="000001"/>
              <w:left w:val="single" w:sz="4" w:space="0" w:color="000001"/>
              <w:bottom w:val="single" w:sz="4" w:space="0" w:color="000001"/>
              <w:right w:val="single" w:sz="4" w:space="0" w:color="000001"/>
            </w:tcBorders>
            <w:shd w:color="auto" w:fill="DBEEF3" w:val="clear"/>
          </w:tcPr>
          <w:p>
            <w:pPr>
              <w:pStyle w:val="Normal"/>
              <w:ind w:left="-15" w:right="-50" w:hanging="0"/>
              <w:rPr>
                <w:color w:val="000000" w:themeColor="text1"/>
              </w:rPr>
            </w:pPr>
            <w:r>
              <w:rPr>
                <w:color w:val="000000" w:themeColor="text1"/>
              </w:rPr>
            </w:r>
          </w:p>
        </w:tc>
        <w:tc>
          <w:tcPr>
            <w:tcW w:w="1409"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037"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ind w:left="-104" w:right="-81" w:hanging="0"/>
              <w:jc w:val="center"/>
              <w:rPr>
                <w:b/>
                <w:b/>
                <w:color w:val="000000" w:themeColor="text1"/>
                <w:sz w:val="18"/>
                <w:szCs w:val="18"/>
              </w:rPr>
            </w:pPr>
            <w:r>
              <w:rPr>
                <w:b/>
                <w:color w:val="000000" w:themeColor="text1"/>
                <w:sz w:val="18"/>
                <w:szCs w:val="18"/>
              </w:rPr>
              <w:t xml:space="preserve">Mínimo de Desconto (%) </w:t>
            </w:r>
          </w:p>
        </w:tc>
        <w:tc>
          <w:tcPr>
            <w:tcW w:w="1350" w:type="dxa"/>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color w:val="000000" w:themeColor="text1"/>
                <w:sz w:val="18"/>
                <w:szCs w:val="18"/>
              </w:rPr>
            </w:pPr>
            <w:r>
              <w:rPr>
                <w:color w:val="000000" w:themeColor="text1"/>
                <w:sz w:val="18"/>
                <w:szCs w:val="18"/>
              </w:rPr>
            </w:r>
          </w:p>
        </w:tc>
        <w:tc>
          <w:tcPr>
            <w:tcW w:w="1511" w:type="dxa"/>
            <w:gridSpan w:val="2"/>
            <w:tcBorders>
              <w:top w:val="single" w:sz="4" w:space="0" w:color="000001"/>
              <w:left w:val="single" w:sz="4" w:space="0" w:color="000001"/>
              <w:bottom w:val="single" w:sz="4" w:space="0" w:color="000001"/>
              <w:right w:val="single" w:sz="4" w:space="0" w:color="000001"/>
            </w:tcBorders>
            <w:shd w:color="auto" w:fill="DBEEF3" w:val="clear"/>
          </w:tcPr>
          <w:p>
            <w:pPr>
              <w:pStyle w:val="Normal"/>
              <w:widowControl w:val="false"/>
              <w:spacing w:lineRule="auto" w:line="276" w:before="0" w:after="120"/>
              <w:rPr>
                <w:color w:val="000000" w:themeColor="text1"/>
              </w:rPr>
            </w:pPr>
            <w:r>
              <w:rPr>
                <w:color w:val="000000" w:themeColor="text1"/>
              </w:rPr>
            </w:r>
          </w:p>
        </w:tc>
      </w:tr>
      <w:tr>
        <w:trPr/>
        <w:tc>
          <w:tcPr>
            <w:tcW w:w="55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24</w:t>
            </w:r>
          </w:p>
        </w:tc>
        <w:tc>
          <w:tcPr>
            <w:tcW w:w="4951"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w:t>
            </w:r>
            <w:r>
              <w:rPr>
                <w:color w:val="000000"/>
              </w:rPr>
              <w:t>lavagem/higienização</w:t>
            </w:r>
            <w:r>
              <w:rPr/>
              <w:t xml:space="preserve"> de toda frota de veículos e equipamentos do IF SERTÃO-PE. </w:t>
            </w:r>
            <w:r>
              <w:rPr>
                <w:b/>
              </w:rPr>
              <w:t>CATSERV: 25518</w:t>
            </w:r>
          </w:p>
        </w:tc>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1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left="113" w:hanging="0"/>
              <w:jc w:val="center"/>
              <w:rPr/>
            </w:pPr>
            <w:r>
              <w:rPr/>
            </w:r>
          </w:p>
          <w:p>
            <w:pPr>
              <w:pStyle w:val="Normal"/>
              <w:widowControl w:val="false"/>
              <w:spacing w:lineRule="auto" w:line="276" w:before="0" w:after="120"/>
              <w:ind w:left="113" w:hanging="0"/>
              <w:jc w:val="center"/>
              <w:rPr/>
            </w:pPr>
            <w:r>
              <w:rPr>
                <w:color w:val="000000"/>
              </w:rPr>
              <w:t>12</w:t>
            </w:r>
          </w:p>
        </w:tc>
        <w:tc>
          <w:tcPr>
            <w:tcW w:w="14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left="-15" w:right="-50" w:hanging="0"/>
              <w:jc w:val="center"/>
              <w:rPr>
                <w:color w:val="000000" w:themeColor="text1"/>
              </w:rPr>
            </w:pPr>
            <w:r>
              <w:rPr>
                <w:color w:val="000000" w:themeColor="text1"/>
              </w:rPr>
            </w:r>
          </w:p>
          <w:p>
            <w:pPr>
              <w:pStyle w:val="Normal"/>
              <w:ind w:left="-15" w:right="-50" w:hanging="0"/>
              <w:jc w:val="center"/>
              <w:rPr>
                <w:color w:val="000000" w:themeColor="text1"/>
              </w:rPr>
            </w:pPr>
            <w:r>
              <w:rPr>
                <w:color w:val="000000" w:themeColor="text1"/>
              </w:rPr>
            </w:r>
          </w:p>
          <w:p>
            <w:pPr>
              <w:pStyle w:val="Normal"/>
              <w:ind w:left="-15" w:right="-50" w:hanging="0"/>
              <w:jc w:val="center"/>
              <w:rPr>
                <w:color w:val="000000" w:themeColor="text1"/>
              </w:rPr>
            </w:pPr>
            <w:r>
              <w:rPr>
                <w:color w:val="000000" w:themeColor="text1"/>
              </w:rPr>
              <w:t>*0,95</w:t>
            </w:r>
          </w:p>
        </w:tc>
        <w:tc>
          <w:tcPr>
            <w:tcW w:w="140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ind w:right="-50" w:hanging="0"/>
              <w:jc w:val="center"/>
              <w:rPr>
                <w:color w:val="000000"/>
              </w:rPr>
            </w:pPr>
            <w:r>
              <w:rPr>
                <w:color w:val="000000" w:themeColor="text1"/>
              </w:rPr>
              <w:t>11,40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360" w:before="0" w:after="120"/>
              <w:jc w:val="center"/>
              <w:rPr>
                <w:color w:val="000000"/>
              </w:rPr>
            </w:pPr>
            <w:r>
              <w:rPr>
                <w:color w:val="000000" w:themeColor="text1"/>
              </w:rPr>
              <w:t xml:space="preserve">   </w:t>
            </w:r>
            <w:r>
              <w:rPr>
                <w:color w:val="000000" w:themeColor="text1"/>
              </w:rPr>
              <w:t>0,01</w:t>
            </w:r>
            <w:r>
              <w:rPr>
                <w:color w:val="000000" w:themeColor="text1"/>
                <w:sz w:val="18"/>
                <w:szCs w:val="18"/>
              </w:rPr>
              <w:t>%</w:t>
            </w:r>
          </w:p>
        </w:tc>
        <w:tc>
          <w:tcPr>
            <w:tcW w:w="135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color w:val="000000" w:themeColor="text1"/>
              </w:rPr>
            </w:pPr>
            <w:r>
              <w:rPr>
                <w:color w:val="000000" w:themeColor="text1"/>
              </w:rPr>
            </w:r>
          </w:p>
        </w:tc>
        <w:tc>
          <w:tcPr>
            <w:tcW w:w="1511"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76" w:before="0" w:after="120"/>
              <w:jc w:val="center"/>
              <w:rPr>
                <w:b/>
                <w:b/>
                <w:bCs/>
                <w:color w:val="000000"/>
              </w:rPr>
            </w:pPr>
            <w:r>
              <w:rPr>
                <w:b/>
                <w:bCs/>
                <w:color w:val="000000"/>
              </w:rPr>
            </w:r>
          </w:p>
          <w:p>
            <w:pPr>
              <w:pStyle w:val="Normal"/>
              <w:widowControl w:val="false"/>
              <w:spacing w:lineRule="auto" w:line="276" w:before="0" w:after="120"/>
              <w:ind w:right="-50" w:hanging="0"/>
              <w:jc w:val="center"/>
              <w:rPr>
                <w:color w:val="000000"/>
              </w:rPr>
            </w:pPr>
            <w:r>
              <w:rPr>
                <w:b/>
                <w:bCs/>
                <w:color w:val="000000"/>
              </w:rPr>
              <w:t>11,39</w:t>
            </w:r>
          </w:p>
          <w:p>
            <w:pPr>
              <w:pStyle w:val="Normal"/>
              <w:widowControl w:val="false"/>
              <w:spacing w:lineRule="auto" w:line="276" w:before="0" w:after="120"/>
              <w:jc w:val="center"/>
              <w:rPr>
                <w:b/>
                <w:b/>
                <w:bCs/>
                <w:color w:val="000000"/>
              </w:rPr>
            </w:pPr>
            <w:r>
              <w:rPr>
                <w:b/>
                <w:bCs/>
                <w:color w:val="000000"/>
              </w:rPr>
            </w:r>
          </w:p>
        </w:tc>
      </w:tr>
      <w:tr>
        <w:trPr>
          <w:trHeight w:val="564" w:hRule="atLeast"/>
        </w:trPr>
        <w:tc>
          <w:tcPr>
            <w:tcW w:w="8881"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right"/>
              <w:rPr>
                <w:b/>
                <w:b/>
              </w:rPr>
            </w:pPr>
            <w:r>
              <w:rPr>
                <w:b/>
              </w:rPr>
              <w:t>TOTAL (R$) SEM DESCONTO</w:t>
            </w:r>
          </w:p>
          <w:p>
            <w:pPr>
              <w:pStyle w:val="Normal"/>
              <w:ind w:left="-15" w:right="-50" w:hanging="0"/>
              <w:jc w:val="right"/>
              <w:rPr>
                <w:color w:val="000000" w:themeColor="text1"/>
              </w:rPr>
            </w:pPr>
            <w:r>
              <w:rPr>
                <w:b/>
              </w:rPr>
              <w:t>GRUPO 08</w:t>
            </w:r>
          </w:p>
        </w:tc>
        <w:tc>
          <w:tcPr>
            <w:tcW w:w="1412" w:type="dxa"/>
            <w:gridSpan w:val="2"/>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jc w:val="center"/>
              <w:rPr>
                <w:color w:val="000000"/>
              </w:rPr>
            </w:pPr>
            <w:r>
              <w:rPr>
                <w:b/>
                <w:bCs/>
                <w:color w:val="000000"/>
              </w:rPr>
              <w:t>114.015,12</w:t>
            </w:r>
          </w:p>
        </w:tc>
        <w:tc>
          <w:tcPr>
            <w:tcW w:w="238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rPr>
            </w:pPr>
            <w:r>
              <w:rPr>
                <w:b/>
                <w:color w:val="000000"/>
              </w:rPr>
              <w:t>TOTAL (R$) COM DESCONTO</w:t>
            </w:r>
          </w:p>
        </w:tc>
        <w:tc>
          <w:tcPr>
            <w:tcW w:w="1510" w:type="dxa"/>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jc w:val="center"/>
              <w:rPr>
                <w:color w:val="000000"/>
              </w:rPr>
            </w:pPr>
            <w:r>
              <w:rPr>
                <w:b/>
                <w:bCs/>
                <w:color w:val="000000"/>
              </w:rPr>
              <w:t>109.400,87</w:t>
            </w:r>
          </w:p>
        </w:tc>
      </w:tr>
      <w:tr>
        <w:trPr>
          <w:trHeight w:val="315" w:hRule="atLeast"/>
        </w:trPr>
        <w:tc>
          <w:tcPr>
            <w:tcW w:w="14188" w:type="dxa"/>
            <w:gridSpan w:val="11"/>
            <w:tcBorders>
              <w:top w:val="single" w:sz="4" w:space="0" w:color="000001"/>
              <w:left w:val="single" w:sz="4" w:space="0" w:color="000001"/>
              <w:bottom w:val="single" w:sz="4" w:space="0" w:color="000001"/>
              <w:right w:val="single" w:sz="4" w:space="0" w:color="000001"/>
            </w:tcBorders>
            <w:shd w:color="auto" w:fill="D6E3BC" w:themeFill="accent3" w:themeFillTint="66" w:val="clear"/>
          </w:tcPr>
          <w:p>
            <w:pPr>
              <w:pStyle w:val="Normal"/>
              <w:widowControl w:val="false"/>
              <w:spacing w:lineRule="auto" w:line="276" w:before="0" w:after="120"/>
              <w:rPr>
                <w:b/>
                <w:b/>
                <w:color w:val="000000"/>
              </w:rPr>
            </w:pPr>
            <w:r>
              <w:rPr>
                <w:b/>
                <w:color w:val="000000"/>
              </w:rPr>
            </w:r>
          </w:p>
        </w:tc>
      </w:tr>
      <w:tr>
        <w:trPr/>
        <w:tc>
          <w:tcPr>
            <w:tcW w:w="8881" w:type="dxa"/>
            <w:gridSpan w:val="5"/>
            <w:tcBorders>
              <w:top w:val="single" w:sz="4" w:space="0" w:color="000001"/>
              <w:left w:val="single" w:sz="4" w:space="0" w:color="000001"/>
              <w:bottom w:val="single" w:sz="4" w:space="0" w:color="000001"/>
              <w:right w:val="single" w:sz="4" w:space="0" w:color="000001"/>
            </w:tcBorders>
            <w:shd w:fill="auto" w:val="clear"/>
          </w:tcPr>
          <w:p>
            <w:pPr>
              <w:pStyle w:val="Normal"/>
              <w:ind w:left="-15" w:right="-50" w:hanging="0"/>
              <w:jc w:val="right"/>
              <w:rPr>
                <w:b/>
                <w:b/>
                <w:sz w:val="18"/>
                <w:szCs w:val="18"/>
              </w:rPr>
            </w:pPr>
            <w:r>
              <w:rPr>
                <w:b/>
                <w:sz w:val="18"/>
                <w:szCs w:val="18"/>
              </w:rPr>
              <w:t>VALOR GLOBAL R$ SEM DESCONTO - GRUPOS 01 A 08</w:t>
            </w:r>
          </w:p>
        </w:tc>
        <w:tc>
          <w:tcPr>
            <w:tcW w:w="1412" w:type="dxa"/>
            <w:gridSpan w:val="2"/>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rPr>
                <w:color w:val="000000"/>
              </w:rPr>
            </w:pPr>
            <w:r>
              <w:rPr>
                <w:b/>
                <w:bCs/>
                <w:color w:val="000000"/>
                <w:sz w:val="20"/>
                <w:szCs w:val="20"/>
              </w:rPr>
              <w:t>1.349.107,56</w:t>
            </w:r>
          </w:p>
        </w:tc>
        <w:tc>
          <w:tcPr>
            <w:tcW w:w="238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120"/>
              <w:rPr>
                <w:color w:val="000000"/>
              </w:rPr>
            </w:pPr>
            <w:r>
              <w:rPr>
                <w:b/>
                <w:color w:val="000000"/>
                <w:sz w:val="18"/>
                <w:szCs w:val="18"/>
              </w:rPr>
              <w:t>VALOR GLOBAL COM DESCONTO R$ - GRUPOS 01 A 08</w:t>
            </w:r>
          </w:p>
        </w:tc>
        <w:tc>
          <w:tcPr>
            <w:tcW w:w="1510" w:type="dxa"/>
            <w:tcBorders>
              <w:top w:val="single" w:sz="4" w:space="0" w:color="000001"/>
              <w:left w:val="single" w:sz="4" w:space="0" w:color="000001"/>
              <w:bottom w:val="single" w:sz="4" w:space="0" w:color="000001"/>
              <w:right w:val="single" w:sz="4" w:space="0" w:color="000001"/>
            </w:tcBorders>
            <w:shd w:color="auto" w:fill="FFFF00" w:val="clear"/>
          </w:tcPr>
          <w:p>
            <w:pPr>
              <w:pStyle w:val="Normal"/>
              <w:widowControl w:val="false"/>
              <w:spacing w:lineRule="auto" w:line="276" w:before="0" w:after="120"/>
              <w:rPr>
                <w:color w:val="000000"/>
              </w:rPr>
            </w:pPr>
            <w:r>
              <w:rPr>
                <w:b/>
                <w:bCs/>
                <w:color w:val="000000"/>
                <w:sz w:val="22"/>
                <w:szCs w:val="22"/>
              </w:rPr>
              <w:t>1.279.996,82</w:t>
            </w:r>
          </w:p>
        </w:tc>
      </w:tr>
      <w:tr>
        <w:trPr/>
        <w:tc>
          <w:tcPr>
            <w:tcW w:w="14188" w:type="dxa"/>
            <w:gridSpan w:val="11"/>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rPr>
                <w:b/>
                <w:b/>
              </w:rPr>
            </w:pPr>
            <w:bookmarkStart w:id="14" w:name="_1t3h5sf"/>
            <w:bookmarkEnd w:id="14"/>
            <w:r>
              <w:rPr>
                <w:b/>
              </w:rPr>
              <w:t xml:space="preserve">Endereço e contatos para a prestação dos serviços: </w:t>
            </w:r>
            <w:r>
              <w:rPr/>
              <w:t>Rodovia PE 320, Km 126, Zona Rural, Caixa Postal 70, CEP 56900-000, Serra Talhada/PE. Telefone: (87) 98866-1978 – E-mail:  elenilson.nobre@ifsertao-pe.edu.br</w:t>
            </w:r>
          </w:p>
        </w:tc>
      </w:tr>
    </w:tbl>
    <w:p>
      <w:pPr>
        <w:pStyle w:val="Normal"/>
        <w:rPr/>
      </w:pPr>
      <w:r>
        <w:rPr/>
        <w:t>* Valor resultante da soma dos Valores Mensal Estimado SEM Desconto multiplicado pelo percentual de 0,01% (taxa de administração).</w:t>
      </w:r>
    </w:p>
    <w:p>
      <w:pPr>
        <w:pStyle w:val="Normal"/>
        <w:rPr/>
      </w:pPr>
      <w:r>
        <w:rPr/>
      </w:r>
    </w:p>
    <w:p>
      <w:pPr>
        <w:pStyle w:val="Normal"/>
        <w:spacing w:lineRule="auto" w:line="240" w:before="0" w:after="0"/>
        <w:jc w:val="both"/>
        <w:rPr/>
      </w:pPr>
      <w:r>
        <w:rPr>
          <w:b/>
        </w:rPr>
        <w:t>Obs. 1:</w:t>
      </w:r>
      <w:r>
        <w:rPr/>
        <w:t xml:space="preserve"> Quanto aos itens 22 e 23, o VALOR TOTAL deverá ser o resultado da multiplicação do valor mensal com desconto por 12 meses; já quanto ao item 24, será o resultado da multiplicação do valor mensal proposto por 12 meses;</w:t>
      </w:r>
    </w:p>
    <w:p>
      <w:pPr>
        <w:pStyle w:val="Normal"/>
        <w:rPr>
          <w:b/>
          <w:b/>
        </w:rPr>
      </w:pPr>
      <w:r>
        <w:rPr>
          <w:b/>
        </w:rPr>
      </w:r>
    </w:p>
    <w:p>
      <w:pPr>
        <w:pStyle w:val="Normal"/>
        <w:rPr/>
      </w:pPr>
      <w:r>
        <w:rPr>
          <w:b/>
        </w:rPr>
        <w:t>Obs. 2:</w:t>
      </w:r>
      <w:r>
        <w:rPr/>
        <w:t xml:space="preserve"> O valor mensal com desconto deverá ser o resultado da multiplicação do valor mensal estimado pelo desconto proposto pelo Licitante;</w:t>
      </w:r>
    </w:p>
    <w:p>
      <w:pPr>
        <w:pStyle w:val="Normal"/>
        <w:rPr>
          <w:b/>
          <w:b/>
        </w:rPr>
      </w:pPr>
      <w:r>
        <w:rPr>
          <w:b/>
        </w:rPr>
      </w:r>
    </w:p>
    <w:p>
      <w:pPr>
        <w:pStyle w:val="Normal"/>
        <w:ind w:right="388" w:hanging="0"/>
        <w:rPr>
          <w:highlight w:val="yellow"/>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rPr/>
      </w:pPr>
      <w:r>
        <w:rPr/>
      </w:r>
    </w:p>
    <w:p>
      <w:pPr>
        <w:pStyle w:val="Normal"/>
        <w:spacing w:before="0" w:after="360"/>
        <w:rPr>
          <w:sz w:val="24"/>
          <w:szCs w:val="24"/>
        </w:rPr>
      </w:pPr>
      <w:r>
        <w:rPr>
          <w:sz w:val="24"/>
          <w:szCs w:val="24"/>
        </w:rPr>
      </w:r>
    </w:p>
    <w:p>
      <w:pPr>
        <w:pStyle w:val="Normal"/>
        <w:spacing w:before="0" w:after="360"/>
        <w:rPr>
          <w:b/>
          <w:b/>
          <w:sz w:val="24"/>
          <w:szCs w:val="24"/>
        </w:rPr>
      </w:pPr>
      <w:r>
        <w:rPr>
          <w:b/>
          <w:sz w:val="24"/>
          <w:szCs w:val="24"/>
        </w:rPr>
      </w:r>
    </w:p>
    <w:p>
      <w:pPr>
        <w:pStyle w:val="Normal"/>
        <w:spacing w:before="0" w:after="360"/>
        <w:rPr>
          <w:sz w:val="18"/>
          <w:szCs w:val="18"/>
        </w:rPr>
      </w:pPr>
      <w:r>
        <w:rPr>
          <w:sz w:val="18"/>
          <w:szCs w:val="18"/>
        </w:rPr>
      </w:r>
    </w:p>
    <w:p>
      <w:pPr>
        <w:pStyle w:val="Normal"/>
        <w:spacing w:before="0" w:after="120"/>
        <w:jc w:val="center"/>
        <w:rPr>
          <w:b/>
          <w:b/>
          <w:sz w:val="30"/>
          <w:szCs w:val="30"/>
        </w:rPr>
      </w:pPr>
      <w:r>
        <w:rPr>
          <w:b/>
          <w:sz w:val="30"/>
          <w:szCs w:val="30"/>
        </w:rPr>
      </w:r>
    </w:p>
    <w:p>
      <w:pPr>
        <w:pStyle w:val="Normal"/>
        <w:spacing w:before="0" w:after="120"/>
        <w:jc w:val="center"/>
        <w:rPr>
          <w:b/>
          <w:b/>
          <w:sz w:val="30"/>
          <w:szCs w:val="30"/>
        </w:rPr>
      </w:pPr>
      <w:r>
        <w:rPr>
          <w:b/>
          <w:sz w:val="30"/>
          <w:szCs w:val="30"/>
        </w:rPr>
      </w:r>
    </w:p>
    <w:p>
      <w:pPr>
        <w:pStyle w:val="Normal"/>
        <w:spacing w:before="0" w:after="120"/>
        <w:jc w:val="center"/>
        <w:rPr>
          <w:b/>
          <w:b/>
          <w:sz w:val="30"/>
          <w:szCs w:val="30"/>
        </w:rPr>
      </w:pPr>
      <w:r>
        <w:rPr>
          <w:b/>
          <w:sz w:val="30"/>
          <w:szCs w:val="30"/>
        </w:rPr>
      </w:r>
    </w:p>
    <w:p>
      <w:pPr>
        <w:pStyle w:val="Normal"/>
        <w:spacing w:before="0" w:after="120"/>
        <w:jc w:val="center"/>
        <w:rPr>
          <w:b/>
          <w:b/>
          <w:sz w:val="30"/>
          <w:szCs w:val="30"/>
        </w:rPr>
      </w:pPr>
      <w:r>
        <w:rPr>
          <w:b/>
          <w:sz w:val="30"/>
          <w:szCs w:val="30"/>
        </w:rPr>
      </w:r>
    </w:p>
    <w:p>
      <w:pPr>
        <w:pStyle w:val="Normal"/>
        <w:spacing w:before="0" w:after="120"/>
        <w:jc w:val="center"/>
        <w:rPr>
          <w:b/>
          <w:b/>
          <w:sz w:val="30"/>
          <w:szCs w:val="30"/>
        </w:rPr>
      </w:pPr>
      <w:r>
        <w:rPr>
          <w:b/>
          <w:sz w:val="30"/>
          <w:szCs w:val="30"/>
        </w:rPr>
      </w:r>
    </w:p>
    <w:p>
      <w:pPr>
        <w:pStyle w:val="Normal"/>
        <w:spacing w:before="0" w:after="120"/>
        <w:jc w:val="center"/>
        <w:rPr>
          <w:b/>
          <w:b/>
          <w:sz w:val="30"/>
          <w:szCs w:val="30"/>
        </w:rPr>
      </w:pPr>
      <w:r>
        <w:rPr>
          <w:b/>
          <w:sz w:val="30"/>
          <w:szCs w:val="30"/>
        </w:rPr>
      </w:r>
    </w:p>
    <w:p>
      <w:pPr>
        <w:pStyle w:val="Normal"/>
        <w:spacing w:before="0" w:after="120"/>
        <w:jc w:val="center"/>
        <w:rPr>
          <w:b/>
          <w:b/>
          <w:sz w:val="30"/>
          <w:szCs w:val="30"/>
        </w:rPr>
      </w:pPr>
      <w:r>
        <w:rPr>
          <w:b/>
          <w:sz w:val="30"/>
          <w:szCs w:val="30"/>
        </w:rPr>
      </w:r>
    </w:p>
    <w:p>
      <w:pPr>
        <w:pStyle w:val="Normal"/>
        <w:spacing w:before="0" w:after="120"/>
        <w:jc w:val="center"/>
        <w:rPr>
          <w:b/>
          <w:b/>
          <w:sz w:val="30"/>
          <w:szCs w:val="30"/>
        </w:rPr>
      </w:pPr>
      <w:r>
        <w:rPr>
          <w:b/>
          <w:sz w:val="30"/>
          <w:szCs w:val="30"/>
        </w:rPr>
        <w:t>ANEXO I/D</w:t>
      </w:r>
    </w:p>
    <w:p>
      <w:pPr>
        <w:sectPr>
          <w:headerReference w:type="default" r:id="rId19"/>
          <w:footerReference w:type="default" r:id="rId20"/>
          <w:type w:val="nextPage"/>
          <w:pgSz w:orient="landscape" w:w="16838" w:h="11906"/>
          <w:pgMar w:left="1418" w:right="1418" w:header="709" w:top="1701" w:footer="709" w:bottom="1134" w:gutter="0"/>
          <w:pgNumType w:fmt="decimal"/>
          <w:formProt w:val="false"/>
          <w:textDirection w:val="lrTb"/>
          <w:docGrid w:type="default" w:linePitch="100" w:charSpace="16384"/>
        </w:sectPr>
        <w:pStyle w:val="Normal"/>
        <w:spacing w:before="0" w:after="120"/>
        <w:ind w:left="357" w:hanging="0"/>
        <w:jc w:val="center"/>
        <w:rPr>
          <w:b/>
          <w:b/>
          <w:sz w:val="30"/>
          <w:szCs w:val="30"/>
        </w:rPr>
      </w:pPr>
      <w:r>
        <w:rPr>
          <w:b/>
          <w:sz w:val="30"/>
          <w:szCs w:val="30"/>
        </w:rPr>
        <w:t>LISTA DA FROTA (VEÍCULOS, TRATORES E EQUIPAMENTOS) OBJETO DA CONTRATAÇÃO</w:t>
      </w:r>
    </w:p>
    <w:p>
      <w:pPr>
        <w:pStyle w:val="Normal"/>
        <w:spacing w:before="0" w:after="120"/>
        <w:jc w:val="center"/>
        <w:rPr/>
      </w:pPr>
      <w:r>
        <w:rPr>
          <w:b/>
          <w:sz w:val="22"/>
          <w:szCs w:val="22"/>
        </w:rPr>
        <w:t>ANEXO I/D</w:t>
      </w:r>
    </w:p>
    <w:p>
      <w:pPr>
        <w:pStyle w:val="Normal"/>
        <w:spacing w:before="0" w:after="120"/>
        <w:ind w:left="357" w:hanging="0"/>
        <w:jc w:val="center"/>
        <w:rPr>
          <w:b/>
          <w:b/>
          <w:sz w:val="22"/>
          <w:szCs w:val="22"/>
        </w:rPr>
      </w:pPr>
      <w:r>
        <w:rPr>
          <w:b/>
          <w:sz w:val="22"/>
          <w:szCs w:val="22"/>
        </w:rPr>
        <w:t>LISTA DA FROTA (VEÍCULOS, TRATORES E EQUIPAMENTOS) OBJETO DA CONTRATAÇÃO</w:t>
      </w:r>
    </w:p>
    <w:p>
      <w:pPr>
        <w:pStyle w:val="Normal"/>
        <w:spacing w:before="0" w:after="360"/>
        <w:ind w:left="360" w:hanging="0"/>
        <w:rPr/>
      </w:pPr>
      <w:r>
        <w:rPr/>
      </w:r>
    </w:p>
    <w:p>
      <w:pPr>
        <w:pStyle w:val="Normal"/>
        <w:spacing w:before="0" w:after="360"/>
        <w:ind w:left="360" w:hanging="0"/>
        <w:rPr>
          <w:rFonts w:ascii="Times New Roman" w:hAnsi="Times New Roman" w:eastAsia="Times New Roman" w:cs="Times New Roman"/>
          <w:b/>
          <w:b/>
          <w:sz w:val="24"/>
          <w:szCs w:val="24"/>
        </w:rPr>
      </w:pPr>
      <w:r>
        <w:rPr>
          <w:b/>
          <w:sz w:val="22"/>
          <w:szCs w:val="22"/>
        </w:rPr>
        <w:t>GRUPO 01(Reitoria/IF SERTÃO</w:t>
      </w:r>
      <w:r>
        <w:rPr>
          <w:rFonts w:eastAsia="Times New Roman" w:cs="Times New Roman" w:ascii="Times New Roman" w:hAnsi="Times New Roman"/>
          <w:b/>
          <w:sz w:val="24"/>
          <w:szCs w:val="24"/>
        </w:rPr>
        <w:t xml:space="preserve"> – PE – UASG 158149)</w:t>
      </w:r>
    </w:p>
    <w:tbl>
      <w:tblPr>
        <w:tblW w:w="8880" w:type="dxa"/>
        <w:jc w:val="left"/>
        <w:tblInd w:w="360" w:type="dxa"/>
        <w:tblCellMar>
          <w:top w:w="0" w:type="dxa"/>
          <w:left w:w="98" w:type="dxa"/>
          <w:bottom w:w="0" w:type="dxa"/>
          <w:right w:w="108" w:type="dxa"/>
        </w:tblCellMar>
        <w:tblLook w:firstRow="0" w:noVBand="1" w:lastRow="0" w:firstColumn="0" w:lastColumn="0" w:noHBand="0" w:val="0400"/>
      </w:tblPr>
      <w:tblGrid>
        <w:gridCol w:w="2648"/>
        <w:gridCol w:w="1488"/>
        <w:gridCol w:w="1214"/>
        <w:gridCol w:w="1246"/>
        <w:gridCol w:w="2284"/>
      </w:tblGrid>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b/>
                <w:b/>
              </w:rPr>
            </w:pPr>
            <w:r>
              <w:rPr>
                <w:b/>
              </w:rPr>
              <w:t>TIPO</w:t>
            </w:r>
          </w:p>
          <w:p>
            <w:pPr>
              <w:pStyle w:val="Normal"/>
              <w:spacing w:before="0" w:after="360"/>
              <w:jc w:val="center"/>
              <w:rPr>
                <w:b/>
                <w:b/>
              </w:rPr>
            </w:pPr>
            <w:r>
              <w:rPr>
                <w:b/>
              </w:rPr>
              <w:t>VEÍCULO/EQUIPAMENTO</w:t>
            </w:r>
          </w:p>
        </w:tc>
        <w:tc>
          <w:tcPr>
            <w:tcW w:w="1488"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b/>
              </w:rPr>
              <w:t>MARCA</w:t>
            </w:r>
          </w:p>
        </w:tc>
        <w:tc>
          <w:tcPr>
            <w:tcW w:w="1214"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b/>
              </w:rPr>
              <w:t>ANO</w:t>
            </w:r>
          </w:p>
        </w:tc>
        <w:tc>
          <w:tcPr>
            <w:tcW w:w="1246"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b/>
              </w:rPr>
              <w:t>PLACA</w:t>
            </w:r>
          </w:p>
        </w:tc>
        <w:tc>
          <w:tcPr>
            <w:tcW w:w="2284"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b/>
              </w:rPr>
              <w:t>TIPO DE COMBUSTÍVEL</w:t>
            </w:r>
          </w:p>
        </w:tc>
      </w:tr>
      <w:tr>
        <w:trPr>
          <w:trHeight w:val="154" w:hRule="atLeast"/>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AUTOMÓVEL</w:t>
            </w:r>
          </w:p>
        </w:tc>
        <w:tc>
          <w:tcPr>
            <w:tcW w:w="148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FORD</w:t>
            </w:r>
          </w:p>
        </w:tc>
        <w:tc>
          <w:tcPr>
            <w:tcW w:w="121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2010</w:t>
            </w:r>
          </w:p>
        </w:tc>
        <w:tc>
          <w:tcPr>
            <w:tcW w:w="1246"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KHA 7813</w:t>
            </w:r>
          </w:p>
        </w:tc>
        <w:tc>
          <w:tcPr>
            <w:tcW w:w="228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GASOLINA/ETANOL</w:t>
            </w:r>
          </w:p>
        </w:tc>
      </w:tr>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AUTOMÓVEL</w:t>
            </w:r>
          </w:p>
        </w:tc>
        <w:tc>
          <w:tcPr>
            <w:tcW w:w="148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FORD</w:t>
            </w:r>
          </w:p>
        </w:tc>
        <w:tc>
          <w:tcPr>
            <w:tcW w:w="121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2010</w:t>
            </w:r>
          </w:p>
        </w:tc>
        <w:tc>
          <w:tcPr>
            <w:tcW w:w="1246"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KGW 1983</w:t>
            </w:r>
          </w:p>
        </w:tc>
        <w:tc>
          <w:tcPr>
            <w:tcW w:w="228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GASOLINA/ETANOL</w:t>
            </w:r>
          </w:p>
        </w:tc>
      </w:tr>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CAMINHÃO</w:t>
            </w:r>
          </w:p>
        </w:tc>
        <w:tc>
          <w:tcPr>
            <w:tcW w:w="148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MERCEDES BENZ</w:t>
            </w:r>
          </w:p>
        </w:tc>
        <w:tc>
          <w:tcPr>
            <w:tcW w:w="121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2011</w:t>
            </w:r>
          </w:p>
        </w:tc>
        <w:tc>
          <w:tcPr>
            <w:tcW w:w="1246"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JDX 3434</w:t>
            </w:r>
          </w:p>
        </w:tc>
        <w:tc>
          <w:tcPr>
            <w:tcW w:w="228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DIESEL</w:t>
            </w:r>
          </w:p>
        </w:tc>
      </w:tr>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CAMINHONTE</w:t>
            </w:r>
          </w:p>
        </w:tc>
        <w:tc>
          <w:tcPr>
            <w:tcW w:w="148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AMAROK</w:t>
            </w:r>
          </w:p>
        </w:tc>
        <w:tc>
          <w:tcPr>
            <w:tcW w:w="121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2014</w:t>
            </w:r>
          </w:p>
        </w:tc>
        <w:tc>
          <w:tcPr>
            <w:tcW w:w="1246"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OYP 8958</w:t>
            </w:r>
          </w:p>
        </w:tc>
        <w:tc>
          <w:tcPr>
            <w:tcW w:w="228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DIESEL</w:t>
            </w:r>
          </w:p>
        </w:tc>
      </w:tr>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CAMINHONTE</w:t>
            </w:r>
          </w:p>
        </w:tc>
        <w:tc>
          <w:tcPr>
            <w:tcW w:w="148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FRONTIER</w:t>
            </w:r>
          </w:p>
        </w:tc>
        <w:tc>
          <w:tcPr>
            <w:tcW w:w="121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2014</w:t>
            </w:r>
          </w:p>
        </w:tc>
        <w:tc>
          <w:tcPr>
            <w:tcW w:w="1246"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OXH 9201</w:t>
            </w:r>
          </w:p>
        </w:tc>
        <w:tc>
          <w:tcPr>
            <w:tcW w:w="228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DIESEL</w:t>
            </w:r>
          </w:p>
        </w:tc>
      </w:tr>
      <w:tr>
        <w:trPr>
          <w:trHeight w:val="70" w:hRule="atLeast"/>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MICRONIBUS</w:t>
            </w:r>
          </w:p>
        </w:tc>
        <w:tc>
          <w:tcPr>
            <w:tcW w:w="148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CITROEN</w:t>
            </w:r>
          </w:p>
        </w:tc>
        <w:tc>
          <w:tcPr>
            <w:tcW w:w="121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2011/2012</w:t>
            </w:r>
          </w:p>
        </w:tc>
        <w:tc>
          <w:tcPr>
            <w:tcW w:w="1246"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PFO 6582</w:t>
            </w:r>
          </w:p>
        </w:tc>
        <w:tc>
          <w:tcPr>
            <w:tcW w:w="228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bookmarkStart w:id="16" w:name="_Hlk80682401"/>
            <w:bookmarkEnd w:id="16"/>
            <w:r>
              <w:rPr/>
              <w:t>DIESEL</w:t>
            </w:r>
          </w:p>
        </w:tc>
      </w:tr>
    </w:tbl>
    <w:p>
      <w:pPr>
        <w:pStyle w:val="Normal"/>
        <w:spacing w:before="0" w:after="360"/>
        <w:rPr>
          <w:b/>
          <w:b/>
          <w:sz w:val="22"/>
          <w:szCs w:val="22"/>
        </w:rPr>
      </w:pPr>
      <w:r>
        <w:rPr>
          <w:b/>
          <w:sz w:val="22"/>
          <w:szCs w:val="22"/>
        </w:rPr>
      </w:r>
    </w:p>
    <w:p>
      <w:pPr>
        <w:pStyle w:val="Normal"/>
        <w:spacing w:before="0" w:after="360"/>
        <w:ind w:left="360" w:hanging="0"/>
        <w:rPr>
          <w:b/>
          <w:b/>
          <w:sz w:val="22"/>
          <w:szCs w:val="22"/>
        </w:rPr>
      </w:pPr>
      <w:r>
        <w:rPr>
          <w:b/>
          <w:sz w:val="22"/>
          <w:szCs w:val="22"/>
        </w:rPr>
        <w:t>GRUPO 02(Campus Petrolina/IF SERTÃO – PE – UASG 158499)</w:t>
      </w:r>
    </w:p>
    <w:tbl>
      <w:tblPr>
        <w:tblW w:w="8895" w:type="dxa"/>
        <w:jc w:val="left"/>
        <w:tblInd w:w="360" w:type="dxa"/>
        <w:tblCellMar>
          <w:top w:w="0" w:type="dxa"/>
          <w:left w:w="98" w:type="dxa"/>
          <w:bottom w:w="0" w:type="dxa"/>
          <w:right w:w="108" w:type="dxa"/>
        </w:tblCellMar>
        <w:tblLook w:firstRow="0" w:noVBand="1" w:lastRow="0" w:firstColumn="0" w:lastColumn="0" w:noHBand="0" w:val="0400"/>
      </w:tblPr>
      <w:tblGrid>
        <w:gridCol w:w="2648"/>
        <w:gridCol w:w="1519"/>
        <w:gridCol w:w="1224"/>
        <w:gridCol w:w="1594"/>
        <w:gridCol w:w="1910"/>
      </w:tblGrid>
      <w:tr>
        <w:trPr>
          <w:trHeight w:val="673" w:hRule="atLeast"/>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b/>
                <w:b/>
              </w:rPr>
            </w:pPr>
            <w:r>
              <w:rPr>
                <w:b/>
              </w:rPr>
              <w:t>TIPO</w:t>
            </w:r>
          </w:p>
          <w:p>
            <w:pPr>
              <w:pStyle w:val="Normal"/>
              <w:jc w:val="center"/>
              <w:rPr>
                <w:b/>
                <w:b/>
              </w:rPr>
            </w:pPr>
            <w:r>
              <w:rPr>
                <w:b/>
              </w:rPr>
              <w:t>VEÍCULO/EQUIPAMENTO</w:t>
            </w:r>
          </w:p>
        </w:tc>
        <w:tc>
          <w:tcPr>
            <w:tcW w:w="1519"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b/>
              </w:rPr>
              <w:t>MARCA</w:t>
            </w:r>
          </w:p>
        </w:tc>
        <w:tc>
          <w:tcPr>
            <w:tcW w:w="1224"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b/>
              </w:rPr>
              <w:t>PLACA</w:t>
            </w:r>
          </w:p>
        </w:tc>
        <w:tc>
          <w:tcPr>
            <w:tcW w:w="1594"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b/>
              </w:rPr>
              <w:t>ANO/MODELO</w:t>
            </w:r>
          </w:p>
        </w:tc>
        <w:tc>
          <w:tcPr>
            <w:tcW w:w="1910"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b/>
              </w:rPr>
              <w:t>TIPO DE COMBUSTÍVEL</w:t>
            </w:r>
          </w:p>
        </w:tc>
      </w:tr>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TRATOR</w:t>
            </w:r>
          </w:p>
        </w:tc>
        <w:tc>
          <w:tcPr>
            <w:tcW w:w="151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AGRALE</w:t>
            </w:r>
          </w:p>
        </w:tc>
        <w:tc>
          <w:tcPr>
            <w:tcW w:w="122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w:t>
            </w:r>
          </w:p>
        </w:tc>
        <w:tc>
          <w:tcPr>
            <w:tcW w:w="159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2010</w:t>
            </w:r>
          </w:p>
        </w:tc>
        <w:tc>
          <w:tcPr>
            <w:tcW w:w="1910"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DIESEL</w:t>
            </w:r>
          </w:p>
        </w:tc>
      </w:tr>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SAVEIRO</w:t>
            </w:r>
          </w:p>
        </w:tc>
        <w:tc>
          <w:tcPr>
            <w:tcW w:w="151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VW</w:t>
            </w:r>
          </w:p>
        </w:tc>
        <w:tc>
          <w:tcPr>
            <w:tcW w:w="122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KHK5131</w:t>
            </w:r>
          </w:p>
        </w:tc>
        <w:tc>
          <w:tcPr>
            <w:tcW w:w="159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2008</w:t>
            </w:r>
          </w:p>
        </w:tc>
        <w:tc>
          <w:tcPr>
            <w:tcW w:w="1910"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GASOLINA</w:t>
            </w:r>
          </w:p>
        </w:tc>
      </w:tr>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GOL</w:t>
            </w:r>
          </w:p>
        </w:tc>
        <w:tc>
          <w:tcPr>
            <w:tcW w:w="151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VW</w:t>
            </w:r>
          </w:p>
        </w:tc>
        <w:tc>
          <w:tcPr>
            <w:tcW w:w="122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KHM7072</w:t>
            </w:r>
          </w:p>
        </w:tc>
        <w:tc>
          <w:tcPr>
            <w:tcW w:w="159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2006</w:t>
            </w:r>
          </w:p>
        </w:tc>
        <w:tc>
          <w:tcPr>
            <w:tcW w:w="1910"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GASOLINA</w:t>
            </w:r>
          </w:p>
        </w:tc>
      </w:tr>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SIENA</w:t>
            </w:r>
          </w:p>
        </w:tc>
        <w:tc>
          <w:tcPr>
            <w:tcW w:w="151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FIAT</w:t>
            </w:r>
          </w:p>
        </w:tc>
        <w:tc>
          <w:tcPr>
            <w:tcW w:w="122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KHK5241</w:t>
            </w:r>
          </w:p>
        </w:tc>
        <w:tc>
          <w:tcPr>
            <w:tcW w:w="159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2008</w:t>
            </w:r>
          </w:p>
        </w:tc>
        <w:tc>
          <w:tcPr>
            <w:tcW w:w="1910"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GASOLINA</w:t>
            </w:r>
          </w:p>
        </w:tc>
      </w:tr>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MICRO-ONIBUS</w:t>
            </w:r>
          </w:p>
        </w:tc>
        <w:tc>
          <w:tcPr>
            <w:tcW w:w="151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COMIL</w:t>
            </w:r>
          </w:p>
        </w:tc>
        <w:tc>
          <w:tcPr>
            <w:tcW w:w="122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KHV8882</w:t>
            </w:r>
          </w:p>
        </w:tc>
        <w:tc>
          <w:tcPr>
            <w:tcW w:w="159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2006</w:t>
            </w:r>
          </w:p>
        </w:tc>
        <w:tc>
          <w:tcPr>
            <w:tcW w:w="1910"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DIESEL</w:t>
            </w:r>
          </w:p>
        </w:tc>
      </w:tr>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SPRINTER</w:t>
            </w:r>
          </w:p>
        </w:tc>
        <w:tc>
          <w:tcPr>
            <w:tcW w:w="151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MERCEDES</w:t>
            </w:r>
          </w:p>
        </w:tc>
        <w:tc>
          <w:tcPr>
            <w:tcW w:w="122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NXW1536</w:t>
            </w:r>
          </w:p>
        </w:tc>
        <w:tc>
          <w:tcPr>
            <w:tcW w:w="159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2010</w:t>
            </w:r>
          </w:p>
        </w:tc>
        <w:tc>
          <w:tcPr>
            <w:tcW w:w="1910"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DIESEL</w:t>
            </w:r>
          </w:p>
        </w:tc>
      </w:tr>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AMAROK</w:t>
            </w:r>
          </w:p>
        </w:tc>
        <w:tc>
          <w:tcPr>
            <w:tcW w:w="151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VW</w:t>
            </w:r>
          </w:p>
        </w:tc>
        <w:tc>
          <w:tcPr>
            <w:tcW w:w="122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OYP5418</w:t>
            </w:r>
          </w:p>
        </w:tc>
        <w:tc>
          <w:tcPr>
            <w:tcW w:w="159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2014</w:t>
            </w:r>
          </w:p>
        </w:tc>
        <w:tc>
          <w:tcPr>
            <w:tcW w:w="1910"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DIESEL</w:t>
            </w:r>
          </w:p>
        </w:tc>
      </w:tr>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S10</w:t>
            </w:r>
          </w:p>
        </w:tc>
        <w:tc>
          <w:tcPr>
            <w:tcW w:w="151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CHEVROLET</w:t>
            </w:r>
          </w:p>
        </w:tc>
        <w:tc>
          <w:tcPr>
            <w:tcW w:w="122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PGU3207</w:t>
            </w:r>
          </w:p>
        </w:tc>
        <w:tc>
          <w:tcPr>
            <w:tcW w:w="159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2014</w:t>
            </w:r>
          </w:p>
        </w:tc>
        <w:tc>
          <w:tcPr>
            <w:tcW w:w="1910"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GASOLINA</w:t>
            </w:r>
          </w:p>
        </w:tc>
      </w:tr>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ONIBUS</w:t>
            </w:r>
          </w:p>
        </w:tc>
        <w:tc>
          <w:tcPr>
            <w:tcW w:w="151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VOLVO</w:t>
            </w:r>
          </w:p>
        </w:tc>
        <w:tc>
          <w:tcPr>
            <w:tcW w:w="122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PEE9996</w:t>
            </w:r>
          </w:p>
        </w:tc>
        <w:tc>
          <w:tcPr>
            <w:tcW w:w="159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2011</w:t>
            </w:r>
          </w:p>
        </w:tc>
        <w:tc>
          <w:tcPr>
            <w:tcW w:w="1910"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DIESEL</w:t>
            </w:r>
          </w:p>
        </w:tc>
      </w:tr>
      <w:tr>
        <w:trPr/>
        <w:tc>
          <w:tcPr>
            <w:tcW w:w="264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KOMBI</w:t>
            </w:r>
          </w:p>
        </w:tc>
        <w:tc>
          <w:tcPr>
            <w:tcW w:w="151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VW</w:t>
            </w:r>
          </w:p>
        </w:tc>
        <w:tc>
          <w:tcPr>
            <w:tcW w:w="122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KJN7577</w:t>
            </w:r>
          </w:p>
        </w:tc>
        <w:tc>
          <w:tcPr>
            <w:tcW w:w="159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1997</w:t>
            </w:r>
          </w:p>
        </w:tc>
        <w:tc>
          <w:tcPr>
            <w:tcW w:w="1910"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GASOLINA</w:t>
            </w:r>
          </w:p>
        </w:tc>
      </w:tr>
    </w:tbl>
    <w:p>
      <w:pPr>
        <w:pStyle w:val="Normal"/>
        <w:spacing w:before="0" w:after="360"/>
        <w:rPr>
          <w:b/>
          <w:b/>
          <w:sz w:val="22"/>
          <w:szCs w:val="22"/>
        </w:rPr>
      </w:pPr>
      <w:r>
        <w:rPr>
          <w:b/>
          <w:sz w:val="22"/>
          <w:szCs w:val="22"/>
        </w:rPr>
      </w:r>
    </w:p>
    <w:p>
      <w:pPr>
        <w:pStyle w:val="Normal"/>
        <w:widowControl w:val="false"/>
        <w:ind w:left="284" w:right="-197" w:hanging="0"/>
        <w:rPr>
          <w:b/>
          <w:b/>
          <w:sz w:val="22"/>
          <w:szCs w:val="22"/>
        </w:rPr>
      </w:pPr>
      <w:r>
        <w:rPr>
          <w:b/>
          <w:sz w:val="22"/>
          <w:szCs w:val="22"/>
        </w:rPr>
        <w:t xml:space="preserve">GRUPO 03(Campus Petrolina Zona Rural/IF SERTÃO – PE – UASG 158278) </w:t>
      </w:r>
    </w:p>
    <w:p>
      <w:pPr>
        <w:pStyle w:val="Normal"/>
        <w:widowControl w:val="false"/>
        <w:ind w:left="284" w:right="-197" w:hanging="0"/>
        <w:rPr>
          <w:b/>
          <w:b/>
          <w:sz w:val="22"/>
          <w:szCs w:val="22"/>
        </w:rPr>
      </w:pPr>
      <w:r>
        <w:rPr>
          <w:b/>
          <w:sz w:val="22"/>
          <w:szCs w:val="22"/>
        </w:rPr>
      </w:r>
    </w:p>
    <w:tbl>
      <w:tblPr>
        <w:tblW w:w="8820" w:type="dxa"/>
        <w:jc w:val="left"/>
        <w:tblInd w:w="360" w:type="dxa"/>
        <w:tblCellMar>
          <w:top w:w="0" w:type="dxa"/>
          <w:left w:w="98" w:type="dxa"/>
          <w:bottom w:w="0" w:type="dxa"/>
          <w:right w:w="108" w:type="dxa"/>
        </w:tblCellMar>
        <w:tblLook w:firstRow="0" w:noVBand="1" w:lastRow="0" w:firstColumn="0" w:lastColumn="0" w:noHBand="0" w:val="0400"/>
      </w:tblPr>
      <w:tblGrid>
        <w:gridCol w:w="2354"/>
        <w:gridCol w:w="1674"/>
        <w:gridCol w:w="1255"/>
        <w:gridCol w:w="1422"/>
        <w:gridCol w:w="2115"/>
      </w:tblGrid>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b/>
                <w:b/>
                <w:sz w:val="18"/>
                <w:szCs w:val="18"/>
              </w:rPr>
            </w:pPr>
            <w:r>
              <w:rPr>
                <w:b/>
                <w:sz w:val="18"/>
                <w:szCs w:val="18"/>
              </w:rPr>
              <w:t>TIPO</w:t>
            </w:r>
          </w:p>
          <w:p>
            <w:pPr>
              <w:pStyle w:val="Normal"/>
              <w:spacing w:before="0" w:after="360"/>
              <w:jc w:val="center"/>
              <w:rPr>
                <w:b/>
                <w:b/>
                <w:sz w:val="18"/>
                <w:szCs w:val="18"/>
              </w:rPr>
            </w:pPr>
            <w:r>
              <w:rPr>
                <w:b/>
                <w:sz w:val="18"/>
                <w:szCs w:val="18"/>
              </w:rPr>
              <w:t>VEÍCULO/EQUIPAMENTO</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MARCA</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PLACA</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ind w:right="-202" w:hanging="0"/>
              <w:jc w:val="center"/>
              <w:rPr>
                <w:b/>
                <w:b/>
                <w:sz w:val="18"/>
                <w:szCs w:val="18"/>
              </w:rPr>
            </w:pPr>
            <w:r>
              <w:rPr>
                <w:b/>
                <w:sz w:val="18"/>
                <w:szCs w:val="18"/>
              </w:rPr>
              <w:t>ANO/MODELO</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TIPO DE COMBUSTÍVEL</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54" w:hanging="0"/>
              <w:jc w:val="center"/>
              <w:rPr>
                <w:color w:val="000000"/>
              </w:rPr>
            </w:pPr>
            <w:r>
              <w:rPr>
                <w:color w:val="000000"/>
              </w:rPr>
              <w:t>CAMINHÃO</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141" w:right="-119" w:hanging="0"/>
              <w:jc w:val="center"/>
              <w:rPr>
                <w:color w:val="000000"/>
              </w:rPr>
            </w:pPr>
            <w:r>
              <w:rPr>
                <w:color w:val="000000"/>
              </w:rPr>
              <w:t>MERCEDES-BENZ</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71" w:hanging="0"/>
              <w:jc w:val="center"/>
              <w:rPr>
                <w:color w:val="000000"/>
              </w:rPr>
            </w:pPr>
            <w:r>
              <w:rPr>
                <w:color w:val="000000"/>
              </w:rPr>
              <w:t>KHD4772</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2009</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1" w:hanging="0"/>
              <w:jc w:val="center"/>
              <w:rPr>
                <w:color w:val="000000"/>
              </w:rPr>
            </w:pPr>
            <w:r>
              <w:rPr>
                <w:color w:val="000000"/>
              </w:rPr>
              <w:t>DIESEL</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54" w:hanging="0"/>
              <w:jc w:val="center"/>
              <w:rPr>
                <w:color w:val="000000"/>
              </w:rPr>
            </w:pPr>
            <w:r>
              <w:rPr>
                <w:color w:val="000000"/>
              </w:rPr>
              <w:t>MICRO-ÔNIBUS</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141" w:right="-224" w:hanging="0"/>
              <w:jc w:val="center"/>
              <w:rPr>
                <w:color w:val="000000"/>
              </w:rPr>
            </w:pPr>
            <w:r>
              <w:rPr>
                <w:color w:val="000000"/>
              </w:rPr>
              <w:t>VOLKSWAGEN</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76" w:hanging="0"/>
              <w:jc w:val="center"/>
              <w:rPr>
                <w:color w:val="000000"/>
              </w:rPr>
            </w:pPr>
            <w:r>
              <w:rPr>
                <w:color w:val="000000"/>
              </w:rPr>
              <w:t>KHV8942</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2005</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1" w:hanging="0"/>
              <w:jc w:val="center"/>
              <w:rPr>
                <w:color w:val="000000"/>
              </w:rPr>
            </w:pPr>
            <w:r>
              <w:rPr>
                <w:color w:val="000000"/>
              </w:rPr>
              <w:t>DIESEL</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54" w:hanging="0"/>
              <w:jc w:val="center"/>
              <w:rPr>
                <w:color w:val="000000"/>
              </w:rPr>
            </w:pPr>
            <w:r>
              <w:rPr>
                <w:color w:val="000000"/>
              </w:rPr>
              <w:t>ÔNIBUS</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73" w:right="-224" w:hanging="0"/>
              <w:jc w:val="center"/>
              <w:rPr>
                <w:color w:val="000000"/>
              </w:rPr>
            </w:pPr>
            <w:r>
              <w:rPr>
                <w:color w:val="000000"/>
              </w:rPr>
              <w:t>VOLVO</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81" w:hanging="0"/>
              <w:jc w:val="center"/>
              <w:rPr>
                <w:color w:val="000000"/>
              </w:rPr>
            </w:pPr>
            <w:r>
              <w:rPr>
                <w:color w:val="000000"/>
              </w:rPr>
              <w:t>PEQ7187</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2011</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1" w:hanging="0"/>
              <w:jc w:val="center"/>
              <w:rPr>
                <w:color w:val="000000"/>
              </w:rPr>
            </w:pPr>
            <w:r>
              <w:rPr>
                <w:color w:val="000000"/>
              </w:rPr>
              <w:t>DIESEL</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54" w:hanging="0"/>
              <w:jc w:val="center"/>
              <w:rPr>
                <w:color w:val="000000"/>
              </w:rPr>
            </w:pPr>
            <w:r>
              <w:rPr>
                <w:color w:val="000000"/>
              </w:rPr>
              <w:t>AMAROCK CD 2.0 16V TDI</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141" w:right="-224" w:hanging="0"/>
              <w:jc w:val="center"/>
              <w:rPr>
                <w:color w:val="000000"/>
              </w:rPr>
            </w:pPr>
            <w:r>
              <w:rPr>
                <w:color w:val="000000"/>
              </w:rPr>
              <w:t>VOLKSWAGEN</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92" w:hanging="0"/>
              <w:jc w:val="center"/>
              <w:rPr>
                <w:color w:val="000000"/>
              </w:rPr>
            </w:pPr>
            <w:r>
              <w:rPr>
                <w:color w:val="000000"/>
              </w:rPr>
              <w:t>PGL7515</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2014</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1" w:hanging="0"/>
              <w:jc w:val="center"/>
              <w:rPr>
                <w:color w:val="000000"/>
              </w:rPr>
            </w:pPr>
            <w:r>
              <w:rPr>
                <w:color w:val="000000"/>
              </w:rPr>
              <w:t>DIESEL</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54" w:hanging="0"/>
              <w:jc w:val="center"/>
              <w:rPr>
                <w:color w:val="000000"/>
              </w:rPr>
            </w:pPr>
            <w:r>
              <w:rPr>
                <w:color w:val="000000"/>
              </w:rPr>
              <w:t>SIENA ELX 1.0 8V</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71" w:right="-224" w:hanging="0"/>
              <w:jc w:val="center"/>
              <w:rPr>
                <w:color w:val="000000"/>
              </w:rPr>
            </w:pPr>
            <w:r>
              <w:rPr>
                <w:color w:val="000000"/>
              </w:rPr>
              <w:t>FIAT</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83" w:hanging="0"/>
              <w:jc w:val="center"/>
              <w:rPr>
                <w:color w:val="000000"/>
              </w:rPr>
            </w:pPr>
            <w:r>
              <w:rPr>
                <w:color w:val="000000"/>
              </w:rPr>
              <w:t>KHK0141</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2007/2008</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0" w:hanging="0"/>
              <w:jc w:val="center"/>
              <w:rPr>
                <w:color w:val="000000"/>
              </w:rPr>
            </w:pPr>
            <w:r>
              <w:rPr>
                <w:color w:val="000000"/>
              </w:rPr>
              <w:t>GASOLINA/ÁLCOOL</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54" w:hanging="0"/>
              <w:jc w:val="center"/>
              <w:rPr>
                <w:color w:val="000000"/>
              </w:rPr>
            </w:pPr>
            <w:r>
              <w:rPr>
                <w:color w:val="000000"/>
              </w:rPr>
              <w:t>SIENA FIRE 1.4 8V</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71" w:right="-224" w:hanging="0"/>
              <w:jc w:val="center"/>
              <w:rPr>
                <w:color w:val="000000"/>
              </w:rPr>
            </w:pPr>
            <w:r>
              <w:rPr>
                <w:color w:val="000000"/>
              </w:rPr>
              <w:t>FIAT</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226" w:hanging="0"/>
              <w:jc w:val="center"/>
              <w:rPr>
                <w:color w:val="000000"/>
              </w:rPr>
            </w:pPr>
            <w:r>
              <w:rPr>
                <w:color w:val="000000"/>
              </w:rPr>
              <w:t>KIC0041</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2008/2009</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0" w:hanging="0"/>
              <w:jc w:val="center"/>
              <w:rPr>
                <w:color w:val="000000"/>
              </w:rPr>
            </w:pPr>
            <w:r>
              <w:rPr>
                <w:color w:val="000000"/>
              </w:rPr>
              <w:t>GASOLINA/ÁLCOOL</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54" w:hanging="0"/>
              <w:jc w:val="center"/>
              <w:rPr>
                <w:color w:val="000000"/>
              </w:rPr>
            </w:pPr>
            <w:r>
              <w:rPr>
                <w:color w:val="000000"/>
              </w:rPr>
              <w:t>GOL 1.6 8V</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135" w:right="-224" w:hanging="0"/>
              <w:jc w:val="center"/>
              <w:rPr>
                <w:color w:val="000000"/>
              </w:rPr>
            </w:pPr>
            <w:r>
              <w:rPr>
                <w:color w:val="000000"/>
              </w:rPr>
              <w:t>VOLKSWAGEN</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90" w:hanging="0"/>
              <w:jc w:val="center"/>
              <w:rPr>
                <w:color w:val="000000"/>
              </w:rPr>
            </w:pPr>
            <w:r>
              <w:rPr>
                <w:color w:val="000000"/>
              </w:rPr>
              <w:t>KHS5861</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2008</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0" w:hanging="0"/>
              <w:jc w:val="center"/>
              <w:rPr>
                <w:color w:val="000000"/>
              </w:rPr>
            </w:pPr>
            <w:r>
              <w:rPr>
                <w:color w:val="000000"/>
              </w:rPr>
              <w:t>GASOLINA/ÁLCOOL</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54" w:hanging="0"/>
              <w:jc w:val="center"/>
              <w:rPr>
                <w:color w:val="000000"/>
              </w:rPr>
            </w:pPr>
            <w:r>
              <w:rPr>
                <w:color w:val="000000"/>
              </w:rPr>
              <w:t>ETIOS 1.5 16V (1)</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69" w:right="-224" w:hanging="0"/>
              <w:jc w:val="center"/>
              <w:rPr>
                <w:color w:val="000000"/>
              </w:rPr>
            </w:pPr>
            <w:r>
              <w:rPr>
                <w:color w:val="000000"/>
              </w:rPr>
              <w:t>TOYOTA</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43" w:hanging="0"/>
              <w:jc w:val="center"/>
              <w:rPr>
                <w:color w:val="000000"/>
              </w:rPr>
            </w:pPr>
            <w:r>
              <w:rPr>
                <w:color w:val="000000"/>
              </w:rPr>
              <w:t>OYN 0299</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2014</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0" w:hanging="0"/>
              <w:jc w:val="center"/>
              <w:rPr>
                <w:color w:val="000000"/>
              </w:rPr>
            </w:pPr>
            <w:r>
              <w:rPr>
                <w:color w:val="000000"/>
              </w:rPr>
              <w:t>GASOLINA/ÁLCOOL</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55" w:after="0"/>
              <w:ind w:left="54" w:hanging="0"/>
              <w:jc w:val="center"/>
              <w:rPr>
                <w:color w:val="000000"/>
              </w:rPr>
            </w:pPr>
            <w:r>
              <w:rPr>
                <w:color w:val="000000"/>
              </w:rPr>
              <w:t>ETIOS 1.5 16V (2)</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55" w:after="0"/>
              <w:ind w:left="69" w:right="-224" w:hanging="0"/>
              <w:jc w:val="center"/>
              <w:rPr>
                <w:color w:val="000000"/>
              </w:rPr>
            </w:pPr>
            <w:r>
              <w:rPr>
                <w:color w:val="000000"/>
              </w:rPr>
              <w:t>TOYOTA</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55" w:after="0"/>
              <w:ind w:right="167" w:hanging="0"/>
              <w:jc w:val="center"/>
              <w:rPr>
                <w:color w:val="000000"/>
              </w:rPr>
            </w:pPr>
            <w:r>
              <w:rPr>
                <w:color w:val="000000"/>
              </w:rPr>
              <w:t>OYN0339</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55" w:after="0"/>
              <w:ind w:left="88" w:right="73" w:hanging="0"/>
              <w:jc w:val="center"/>
              <w:rPr>
                <w:color w:val="000000"/>
              </w:rPr>
            </w:pPr>
            <w:r>
              <w:rPr>
                <w:color w:val="000000"/>
              </w:rPr>
              <w:t>2014</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55" w:after="0"/>
              <w:ind w:left="33" w:right="20" w:hanging="0"/>
              <w:jc w:val="center"/>
              <w:rPr>
                <w:color w:val="000000"/>
              </w:rPr>
            </w:pPr>
            <w:r>
              <w:rPr>
                <w:color w:val="000000"/>
              </w:rPr>
              <w:t>GASOLINA/ÁLCOOL</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54" w:hanging="0"/>
              <w:jc w:val="center"/>
              <w:rPr>
                <w:color w:val="000000"/>
              </w:rPr>
            </w:pPr>
            <w:r>
              <w:rPr>
                <w:color w:val="000000"/>
              </w:rPr>
              <w:t>SAVEIRO 1.6 8V</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71" w:right="-224" w:hanging="0"/>
              <w:jc w:val="center"/>
              <w:rPr>
                <w:color w:val="000000"/>
              </w:rPr>
            </w:pPr>
            <w:r>
              <w:rPr>
                <w:color w:val="000000"/>
              </w:rPr>
              <w:t>VOLKSWAGEN</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92" w:hanging="0"/>
              <w:jc w:val="center"/>
              <w:rPr>
                <w:color w:val="000000"/>
              </w:rPr>
            </w:pPr>
            <w:r>
              <w:rPr>
                <w:color w:val="000000"/>
              </w:rPr>
              <w:t>PGL7585</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2013/2014</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0" w:hanging="0"/>
              <w:jc w:val="center"/>
              <w:rPr>
                <w:color w:val="000000"/>
              </w:rPr>
            </w:pPr>
            <w:r>
              <w:rPr>
                <w:color w:val="000000"/>
              </w:rPr>
              <w:t>GASOLINA/ÁLCOOL</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54" w:hanging="0"/>
              <w:jc w:val="center"/>
              <w:rPr>
                <w:color w:val="000000"/>
              </w:rPr>
            </w:pPr>
            <w:r>
              <w:rPr>
                <w:color w:val="000000"/>
              </w:rPr>
              <w:t>MOTO TORNADO XR 250</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71" w:right="-224" w:hanging="0"/>
              <w:jc w:val="center"/>
              <w:rPr>
                <w:color w:val="000000"/>
              </w:rPr>
            </w:pPr>
            <w:r>
              <w:rPr>
                <w:color w:val="000000"/>
              </w:rPr>
              <w:t>HONDA</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226" w:hanging="0"/>
              <w:jc w:val="center"/>
              <w:rPr>
                <w:color w:val="000000"/>
              </w:rPr>
            </w:pPr>
            <w:r>
              <w:rPr>
                <w:color w:val="000000"/>
              </w:rPr>
              <w:t>KIC7861</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2008</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2" w:hanging="0"/>
              <w:jc w:val="center"/>
              <w:rPr>
                <w:color w:val="000000"/>
              </w:rPr>
            </w:pPr>
            <w:r>
              <w:rPr>
                <w:color w:val="000000"/>
              </w:rPr>
              <w:t>GASOLINA</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941" w:right="935" w:hanging="941"/>
              <w:jc w:val="center"/>
              <w:rPr>
                <w:color w:val="000000"/>
              </w:rPr>
            </w:pPr>
            <w:r>
              <w:rPr>
                <w:color w:val="000000"/>
              </w:rPr>
              <w:t xml:space="preserve">TRATOR </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72" w:right="-224" w:hanging="0"/>
              <w:jc w:val="center"/>
              <w:rPr>
                <w:color w:val="000000"/>
              </w:rPr>
            </w:pPr>
            <w:r>
              <w:rPr>
                <w:color w:val="000000"/>
              </w:rPr>
              <w:t>VALTRA</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86" w:hanging="0"/>
              <w:jc w:val="center"/>
              <w:rPr>
                <w:color w:val="000000"/>
              </w:rPr>
            </w:pPr>
            <w:r>
              <w:rPr>
                <w:color w:val="000000"/>
              </w:rPr>
              <w:t>TRA1036</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2006</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1" w:hanging="0"/>
              <w:jc w:val="center"/>
              <w:rPr>
                <w:color w:val="000000"/>
              </w:rPr>
            </w:pPr>
            <w:r>
              <w:rPr>
                <w:color w:val="000000"/>
              </w:rPr>
              <w:t>DIESEL</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941" w:right="935" w:hanging="941"/>
              <w:jc w:val="center"/>
              <w:rPr>
                <w:color w:val="000000"/>
              </w:rPr>
            </w:pPr>
            <w:r>
              <w:rPr>
                <w:color w:val="000000"/>
              </w:rPr>
              <w:t xml:space="preserve">TRATOR </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72" w:right="-224" w:hanging="0"/>
              <w:jc w:val="center"/>
              <w:rPr>
                <w:color w:val="000000"/>
              </w:rPr>
            </w:pPr>
            <w:r>
              <w:rPr>
                <w:color w:val="000000"/>
              </w:rPr>
              <w:t>VALTRA</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87" w:hanging="0"/>
              <w:jc w:val="center"/>
              <w:rPr>
                <w:color w:val="000000"/>
              </w:rPr>
            </w:pPr>
            <w:r>
              <w:rPr>
                <w:color w:val="000000"/>
              </w:rPr>
              <w:t>TRA1812</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2013</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1" w:hanging="0"/>
              <w:jc w:val="center"/>
              <w:rPr>
                <w:color w:val="000000"/>
              </w:rPr>
            </w:pPr>
            <w:r>
              <w:rPr>
                <w:color w:val="000000"/>
              </w:rPr>
              <w:t>DIESEL</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941" w:right="935" w:hanging="941"/>
              <w:jc w:val="center"/>
              <w:rPr>
                <w:color w:val="000000"/>
              </w:rPr>
            </w:pPr>
            <w:r>
              <w:rPr>
                <w:color w:val="000000"/>
              </w:rPr>
              <w:t xml:space="preserve">TRATOR </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69" w:right="-224" w:hanging="0"/>
              <w:jc w:val="center"/>
              <w:rPr>
                <w:color w:val="000000"/>
              </w:rPr>
            </w:pPr>
            <w:r>
              <w:rPr>
                <w:color w:val="000000"/>
              </w:rPr>
              <w:t>AGRALE</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86" w:hanging="0"/>
              <w:jc w:val="center"/>
              <w:rPr>
                <w:color w:val="000000"/>
              </w:rPr>
            </w:pPr>
            <w:r>
              <w:rPr>
                <w:color w:val="000000"/>
              </w:rPr>
              <w:t>TRA1291</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2009</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1" w:hanging="0"/>
              <w:jc w:val="center"/>
              <w:rPr>
                <w:color w:val="000000"/>
              </w:rPr>
            </w:pPr>
            <w:r>
              <w:rPr>
                <w:color w:val="000000"/>
              </w:rPr>
              <w:t>DIESEL</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283" w:hanging="645"/>
              <w:jc w:val="center"/>
              <w:rPr>
                <w:color w:val="000000"/>
              </w:rPr>
            </w:pPr>
            <w:r>
              <w:rPr>
                <w:color w:val="000000"/>
              </w:rPr>
              <w:t xml:space="preserve">ROÇADEIRA </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70" w:right="-224" w:hanging="0"/>
              <w:jc w:val="center"/>
              <w:rPr>
                <w:color w:val="000000"/>
              </w:rPr>
            </w:pPr>
            <w:r>
              <w:rPr>
                <w:color w:val="000000"/>
              </w:rPr>
              <w:t>STIHL</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74" w:hanging="0"/>
              <w:jc w:val="center"/>
              <w:rPr>
                <w:color w:val="000000"/>
              </w:rPr>
            </w:pPr>
            <w:r>
              <w:rPr>
                <w:color w:val="000000"/>
              </w:rPr>
              <w:t>ROC1086</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2012</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2" w:hanging="0"/>
              <w:jc w:val="center"/>
              <w:rPr>
                <w:color w:val="000000"/>
              </w:rPr>
            </w:pPr>
            <w:r>
              <w:rPr>
                <w:color w:val="000000"/>
              </w:rPr>
              <w:t>GASOLINA</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785" w:hanging="926"/>
              <w:jc w:val="center"/>
              <w:rPr>
                <w:color w:val="000000"/>
              </w:rPr>
            </w:pPr>
            <w:r>
              <w:rPr>
                <w:color w:val="000000"/>
              </w:rPr>
              <w:t>ROÇADEIRA 2</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70" w:right="-224" w:hanging="0"/>
              <w:jc w:val="center"/>
              <w:rPr>
                <w:color w:val="000000"/>
              </w:rPr>
            </w:pPr>
            <w:r>
              <w:rPr>
                <w:color w:val="000000"/>
              </w:rPr>
              <w:t>STIHL</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76" w:hanging="0"/>
              <w:jc w:val="center"/>
              <w:rPr>
                <w:color w:val="000000"/>
              </w:rPr>
            </w:pPr>
            <w:r>
              <w:rPr>
                <w:color w:val="000000"/>
              </w:rPr>
              <w:t>ROC1087</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2012</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2" w:hanging="0"/>
              <w:jc w:val="center"/>
              <w:rPr>
                <w:color w:val="000000"/>
              </w:rPr>
            </w:pPr>
            <w:r>
              <w:rPr>
                <w:color w:val="000000"/>
              </w:rPr>
              <w:t>GASOLINA</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785" w:hanging="785"/>
              <w:jc w:val="center"/>
              <w:rPr>
                <w:color w:val="000000"/>
              </w:rPr>
            </w:pPr>
            <w:r>
              <w:rPr>
                <w:color w:val="000000"/>
              </w:rPr>
              <w:t>ROÇADEIRA 3</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70" w:right="-224" w:hanging="0"/>
              <w:jc w:val="center"/>
              <w:rPr>
                <w:color w:val="000000"/>
              </w:rPr>
            </w:pPr>
            <w:r>
              <w:rPr>
                <w:color w:val="000000"/>
              </w:rPr>
              <w:t>STIHL</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76" w:hanging="0"/>
              <w:jc w:val="center"/>
              <w:rPr>
                <w:color w:val="000000"/>
              </w:rPr>
            </w:pPr>
            <w:r>
              <w:rPr>
                <w:color w:val="000000"/>
              </w:rPr>
              <w:t>ROC1071</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2004</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2" w:hanging="0"/>
              <w:jc w:val="center"/>
              <w:rPr>
                <w:color w:val="000000"/>
              </w:rPr>
            </w:pPr>
            <w:r>
              <w:rPr>
                <w:color w:val="000000"/>
              </w:rPr>
              <w:t>GASOLINA</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141" w:hanging="690"/>
              <w:jc w:val="center"/>
              <w:rPr>
                <w:color w:val="000000"/>
              </w:rPr>
            </w:pPr>
            <w:r>
              <w:rPr>
                <w:color w:val="000000"/>
              </w:rPr>
              <w:t>MOTOSERRA</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69" w:right="-224" w:hanging="0"/>
              <w:jc w:val="center"/>
              <w:rPr>
                <w:color w:val="000000"/>
              </w:rPr>
            </w:pPr>
            <w:r>
              <w:rPr>
                <w:color w:val="000000"/>
              </w:rPr>
              <w:t>HUQSVARNA</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19" w:hanging="0"/>
              <w:jc w:val="center"/>
              <w:rPr>
                <w:color w:val="000000"/>
              </w:rPr>
            </w:pPr>
            <w:r>
              <w:rPr>
                <w:color w:val="000000"/>
              </w:rPr>
              <w:t>MOT 1385</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2008</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2" w:hanging="0"/>
              <w:jc w:val="center"/>
              <w:rPr>
                <w:color w:val="000000"/>
              </w:rPr>
            </w:pPr>
            <w:r>
              <w:rPr>
                <w:color w:val="000000"/>
              </w:rPr>
              <w:t>GASOLINA</w:t>
            </w:r>
          </w:p>
        </w:tc>
      </w:tr>
      <w:tr>
        <w:trPr/>
        <w:tc>
          <w:tcPr>
            <w:tcW w:w="235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141" w:hanging="690"/>
              <w:jc w:val="center"/>
              <w:rPr>
                <w:color w:val="000000"/>
              </w:rPr>
            </w:pPr>
            <w:r>
              <w:rPr>
                <w:color w:val="000000"/>
              </w:rPr>
              <w:t xml:space="preserve">PIVÔ CENTRAL </w:t>
            </w:r>
          </w:p>
        </w:tc>
        <w:tc>
          <w:tcPr>
            <w:tcW w:w="167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69" w:right="-224" w:hanging="0"/>
              <w:jc w:val="center"/>
              <w:rPr>
                <w:color w:val="000000"/>
              </w:rPr>
            </w:pPr>
            <w:r>
              <w:rPr>
                <w:color w:val="000000"/>
              </w:rPr>
              <w:t>-----</w:t>
            </w:r>
          </w:p>
        </w:tc>
        <w:tc>
          <w:tcPr>
            <w:tcW w:w="125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right="119" w:hanging="0"/>
              <w:jc w:val="center"/>
              <w:rPr>
                <w:color w:val="000000"/>
              </w:rPr>
            </w:pPr>
            <w:r>
              <w:rPr>
                <w:color w:val="000000"/>
              </w:rPr>
              <w:t>-----</w:t>
            </w:r>
          </w:p>
        </w:tc>
        <w:tc>
          <w:tcPr>
            <w:tcW w:w="142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88" w:right="73" w:hanging="0"/>
              <w:jc w:val="center"/>
              <w:rPr>
                <w:color w:val="000000"/>
              </w:rPr>
            </w:pPr>
            <w:r>
              <w:rPr>
                <w:color w:val="000000"/>
              </w:rPr>
              <w:t>-----</w:t>
            </w:r>
          </w:p>
        </w:tc>
        <w:tc>
          <w:tcPr>
            <w:tcW w:w="211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ind w:left="33" w:right="22" w:hanging="0"/>
              <w:jc w:val="center"/>
              <w:rPr>
                <w:color w:val="000000"/>
              </w:rPr>
            </w:pPr>
            <w:r>
              <w:rPr>
                <w:color w:val="000000"/>
              </w:rPr>
              <w:t>-----</w:t>
            </w:r>
          </w:p>
        </w:tc>
      </w:tr>
    </w:tbl>
    <w:p>
      <w:pPr>
        <w:pStyle w:val="Normal"/>
        <w:widowControl w:val="false"/>
        <w:ind w:right="-197" w:hanging="0"/>
        <w:rPr>
          <w:b/>
          <w:b/>
          <w:sz w:val="22"/>
          <w:szCs w:val="22"/>
        </w:rPr>
      </w:pPr>
      <w:r>
        <w:rPr>
          <w:b/>
          <w:sz w:val="22"/>
          <w:szCs w:val="22"/>
        </w:rPr>
      </w:r>
    </w:p>
    <w:p>
      <w:pPr>
        <w:pStyle w:val="Normal"/>
        <w:widowControl w:val="false"/>
        <w:ind w:left="-245" w:right="-197" w:hanging="0"/>
        <w:rPr>
          <w:b/>
          <w:b/>
          <w:sz w:val="22"/>
          <w:szCs w:val="22"/>
        </w:rPr>
      </w:pPr>
      <w:r>
        <w:rPr>
          <w:b/>
          <w:sz w:val="22"/>
          <w:szCs w:val="22"/>
        </w:rPr>
      </w:r>
    </w:p>
    <w:p>
      <w:pPr>
        <w:pStyle w:val="Normal"/>
        <w:widowControl w:val="false"/>
        <w:ind w:left="-245" w:right="-197" w:hanging="0"/>
        <w:rPr>
          <w:b/>
          <w:b/>
          <w:sz w:val="22"/>
          <w:szCs w:val="22"/>
        </w:rPr>
      </w:pPr>
      <w:r>
        <w:rPr>
          <w:b/>
          <w:sz w:val="22"/>
          <w:szCs w:val="22"/>
        </w:rPr>
        <w:t xml:space="preserve">        </w:t>
      </w:r>
      <w:r>
        <w:rPr>
          <w:b/>
          <w:sz w:val="22"/>
          <w:szCs w:val="22"/>
        </w:rPr>
        <w:t xml:space="preserve">GRUPO 04(Campus Floresta/IF SERTÃO – PE – UASG 158500) </w:t>
      </w:r>
    </w:p>
    <w:p>
      <w:pPr>
        <w:pStyle w:val="Normal"/>
        <w:widowControl w:val="false"/>
        <w:ind w:left="-245" w:right="-197" w:hanging="0"/>
        <w:rPr>
          <w:b/>
          <w:b/>
          <w:sz w:val="22"/>
          <w:szCs w:val="22"/>
        </w:rPr>
      </w:pPr>
      <w:r>
        <w:rPr>
          <w:b/>
          <w:sz w:val="22"/>
          <w:szCs w:val="22"/>
        </w:rPr>
      </w:r>
    </w:p>
    <w:tbl>
      <w:tblPr>
        <w:tblW w:w="8805" w:type="dxa"/>
        <w:jc w:val="left"/>
        <w:tblInd w:w="360" w:type="dxa"/>
        <w:tblCellMar>
          <w:top w:w="0" w:type="dxa"/>
          <w:left w:w="98" w:type="dxa"/>
          <w:bottom w:w="0" w:type="dxa"/>
          <w:right w:w="108" w:type="dxa"/>
        </w:tblCellMar>
        <w:tblLook w:firstRow="0" w:noVBand="1" w:lastRow="0" w:firstColumn="0" w:lastColumn="0" w:noHBand="0" w:val="0400"/>
      </w:tblPr>
      <w:tblGrid>
        <w:gridCol w:w="2407"/>
        <w:gridCol w:w="1739"/>
        <w:gridCol w:w="1270"/>
        <w:gridCol w:w="1468"/>
        <w:gridCol w:w="1921"/>
      </w:tblGrid>
      <w:tr>
        <w:trPr/>
        <w:tc>
          <w:tcPr>
            <w:tcW w:w="2407"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b/>
                <w:b/>
                <w:sz w:val="18"/>
                <w:szCs w:val="18"/>
              </w:rPr>
            </w:pPr>
            <w:r>
              <w:rPr>
                <w:b/>
                <w:sz w:val="18"/>
                <w:szCs w:val="18"/>
              </w:rPr>
              <w:t>TIPO</w:t>
            </w:r>
          </w:p>
          <w:p>
            <w:pPr>
              <w:pStyle w:val="Normal"/>
              <w:spacing w:before="0" w:after="360"/>
              <w:jc w:val="center"/>
              <w:rPr>
                <w:b/>
                <w:b/>
                <w:sz w:val="18"/>
                <w:szCs w:val="18"/>
              </w:rPr>
            </w:pPr>
            <w:r>
              <w:rPr>
                <w:b/>
                <w:sz w:val="18"/>
                <w:szCs w:val="18"/>
              </w:rPr>
              <w:t>VEÍCULO/EQUIPAMENTO</w:t>
            </w:r>
          </w:p>
        </w:tc>
        <w:tc>
          <w:tcPr>
            <w:tcW w:w="1739"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MARCA</w:t>
            </w:r>
          </w:p>
        </w:tc>
        <w:tc>
          <w:tcPr>
            <w:tcW w:w="1270"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PLACA</w:t>
            </w:r>
          </w:p>
        </w:tc>
        <w:tc>
          <w:tcPr>
            <w:tcW w:w="1468"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ANO/MODELO</w:t>
            </w:r>
          </w:p>
        </w:tc>
        <w:tc>
          <w:tcPr>
            <w:tcW w:w="1921"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TIPO DE COMBUSTÍVEL</w:t>
            </w:r>
          </w:p>
        </w:tc>
      </w:tr>
      <w:tr>
        <w:trPr/>
        <w:tc>
          <w:tcPr>
            <w:tcW w:w="240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AMAROK</w:t>
            </w:r>
          </w:p>
        </w:tc>
        <w:tc>
          <w:tcPr>
            <w:tcW w:w="1739"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t>VOLKSWAGEN</w:t>
            </w:r>
          </w:p>
        </w:tc>
        <w:tc>
          <w:tcPr>
            <w:tcW w:w="1270"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OYP 9098</w:t>
            </w:r>
          </w:p>
        </w:tc>
        <w:tc>
          <w:tcPr>
            <w:tcW w:w="1468"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2014</w:t>
            </w:r>
          </w:p>
        </w:tc>
        <w:tc>
          <w:tcPr>
            <w:tcW w:w="1921"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DIESEL</w:t>
            </w:r>
          </w:p>
        </w:tc>
      </w:tr>
      <w:tr>
        <w:trPr>
          <w:trHeight w:val="835" w:hRule="atLeast"/>
        </w:trPr>
        <w:tc>
          <w:tcPr>
            <w:tcW w:w="240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ONIBUS</w:t>
            </w:r>
          </w:p>
        </w:tc>
        <w:tc>
          <w:tcPr>
            <w:tcW w:w="1739"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MERCEDES BENZ</w:t>
            </w:r>
          </w:p>
        </w:tc>
        <w:tc>
          <w:tcPr>
            <w:tcW w:w="1270"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PER 1738</w:t>
            </w:r>
          </w:p>
        </w:tc>
        <w:tc>
          <w:tcPr>
            <w:tcW w:w="1468"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2010</w:t>
            </w:r>
          </w:p>
        </w:tc>
        <w:tc>
          <w:tcPr>
            <w:tcW w:w="1921"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DIESEL</w:t>
            </w:r>
          </w:p>
        </w:tc>
      </w:tr>
      <w:tr>
        <w:trPr/>
        <w:tc>
          <w:tcPr>
            <w:tcW w:w="240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DAILY</w:t>
            </w:r>
          </w:p>
        </w:tc>
        <w:tc>
          <w:tcPr>
            <w:tcW w:w="1739"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IVECO</w:t>
            </w:r>
          </w:p>
        </w:tc>
        <w:tc>
          <w:tcPr>
            <w:tcW w:w="1270"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KLU 5718</w:t>
            </w:r>
          </w:p>
        </w:tc>
        <w:tc>
          <w:tcPr>
            <w:tcW w:w="1468"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2008</w:t>
            </w:r>
          </w:p>
        </w:tc>
        <w:tc>
          <w:tcPr>
            <w:tcW w:w="1921"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DIESEL</w:t>
            </w:r>
          </w:p>
        </w:tc>
      </w:tr>
      <w:tr>
        <w:trPr/>
        <w:tc>
          <w:tcPr>
            <w:tcW w:w="240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S10</w:t>
            </w:r>
          </w:p>
        </w:tc>
        <w:tc>
          <w:tcPr>
            <w:tcW w:w="1739"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CHEVROLET</w:t>
            </w:r>
          </w:p>
        </w:tc>
        <w:tc>
          <w:tcPr>
            <w:tcW w:w="1270"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PGP 3699</w:t>
            </w:r>
          </w:p>
        </w:tc>
        <w:tc>
          <w:tcPr>
            <w:tcW w:w="1468"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2013/2014</w:t>
            </w:r>
          </w:p>
        </w:tc>
        <w:tc>
          <w:tcPr>
            <w:tcW w:w="1921"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GASOLINA</w:t>
            </w:r>
          </w:p>
        </w:tc>
      </w:tr>
      <w:tr>
        <w:trPr/>
        <w:tc>
          <w:tcPr>
            <w:tcW w:w="240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PALIO</w:t>
            </w:r>
          </w:p>
        </w:tc>
        <w:tc>
          <w:tcPr>
            <w:tcW w:w="1739"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FIAT</w:t>
            </w:r>
          </w:p>
        </w:tc>
        <w:tc>
          <w:tcPr>
            <w:tcW w:w="1270"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PFQ 2153</w:t>
            </w:r>
          </w:p>
        </w:tc>
        <w:tc>
          <w:tcPr>
            <w:tcW w:w="1468"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2010/2011</w:t>
            </w:r>
          </w:p>
        </w:tc>
        <w:tc>
          <w:tcPr>
            <w:tcW w:w="1921"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GASOLINA</w:t>
            </w:r>
          </w:p>
        </w:tc>
      </w:tr>
      <w:tr>
        <w:trPr/>
        <w:tc>
          <w:tcPr>
            <w:tcW w:w="240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SIENA</w:t>
            </w:r>
          </w:p>
        </w:tc>
        <w:tc>
          <w:tcPr>
            <w:tcW w:w="1739"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FIAT</w:t>
            </w:r>
          </w:p>
        </w:tc>
        <w:tc>
          <w:tcPr>
            <w:tcW w:w="1270"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KHK 5281</w:t>
            </w:r>
          </w:p>
        </w:tc>
        <w:tc>
          <w:tcPr>
            <w:tcW w:w="1468"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2007/2008</w:t>
            </w:r>
          </w:p>
        </w:tc>
        <w:tc>
          <w:tcPr>
            <w:tcW w:w="1921"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GASOLINA</w:t>
            </w:r>
          </w:p>
        </w:tc>
      </w:tr>
      <w:tr>
        <w:trPr/>
        <w:tc>
          <w:tcPr>
            <w:tcW w:w="240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TRATOR</w:t>
            </w:r>
          </w:p>
        </w:tc>
        <w:tc>
          <w:tcPr>
            <w:tcW w:w="1739"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 xml:space="preserve">NEW </w:t>
            </w:r>
            <w:r>
              <w:rPr/>
              <w:t>HOLLAND</w:t>
            </w:r>
          </w:p>
        </w:tc>
        <w:tc>
          <w:tcPr>
            <w:tcW w:w="1270"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w:t>
            </w:r>
          </w:p>
        </w:tc>
        <w:tc>
          <w:tcPr>
            <w:tcW w:w="1468"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2008</w:t>
            </w:r>
          </w:p>
        </w:tc>
        <w:tc>
          <w:tcPr>
            <w:tcW w:w="1921"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DIESEL</w:t>
            </w:r>
          </w:p>
        </w:tc>
      </w:tr>
    </w:tbl>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ind w:left="284" w:hanging="0"/>
        <w:rPr>
          <w:b/>
          <w:b/>
          <w:sz w:val="22"/>
          <w:szCs w:val="22"/>
        </w:rPr>
      </w:pPr>
      <w:r>
        <w:rPr>
          <w:b/>
          <w:sz w:val="22"/>
          <w:szCs w:val="22"/>
        </w:rPr>
        <w:t>GRUPO 05(Campus Salgueiro/IF SERTÃO – PE – UASG 158568)</w:t>
      </w:r>
    </w:p>
    <w:p>
      <w:pPr>
        <w:pStyle w:val="Normal"/>
        <w:rPr>
          <w:b/>
          <w:b/>
          <w:sz w:val="22"/>
          <w:szCs w:val="22"/>
        </w:rPr>
      </w:pPr>
      <w:r>
        <w:rPr>
          <w:b/>
          <w:sz w:val="22"/>
          <w:szCs w:val="22"/>
        </w:rPr>
      </w:r>
    </w:p>
    <w:tbl>
      <w:tblPr>
        <w:tblW w:w="8745" w:type="dxa"/>
        <w:jc w:val="left"/>
        <w:tblInd w:w="360" w:type="dxa"/>
        <w:tblCellMar>
          <w:top w:w="0" w:type="dxa"/>
          <w:left w:w="98" w:type="dxa"/>
          <w:bottom w:w="0" w:type="dxa"/>
          <w:right w:w="108" w:type="dxa"/>
        </w:tblCellMar>
        <w:tblLook w:firstRow="0" w:noVBand="1" w:lastRow="0" w:firstColumn="0" w:lastColumn="0" w:noHBand="0" w:val="0400"/>
      </w:tblPr>
      <w:tblGrid>
        <w:gridCol w:w="2404"/>
        <w:gridCol w:w="1595"/>
        <w:gridCol w:w="1129"/>
        <w:gridCol w:w="1492"/>
        <w:gridCol w:w="2125"/>
      </w:tblGrid>
      <w:tr>
        <w:trPr/>
        <w:tc>
          <w:tcPr>
            <w:tcW w:w="2404"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b/>
                <w:b/>
                <w:sz w:val="18"/>
                <w:szCs w:val="18"/>
              </w:rPr>
            </w:pPr>
            <w:r>
              <w:rPr>
                <w:b/>
                <w:sz w:val="18"/>
                <w:szCs w:val="18"/>
              </w:rPr>
              <w:t>TIPO</w:t>
            </w:r>
          </w:p>
          <w:p>
            <w:pPr>
              <w:pStyle w:val="Normal"/>
              <w:spacing w:before="0" w:after="360"/>
              <w:jc w:val="center"/>
              <w:rPr>
                <w:b/>
                <w:b/>
                <w:sz w:val="18"/>
                <w:szCs w:val="18"/>
              </w:rPr>
            </w:pPr>
            <w:r>
              <w:rPr>
                <w:b/>
                <w:sz w:val="18"/>
                <w:szCs w:val="18"/>
              </w:rPr>
              <w:t>VEÍCULO/EQUIPAMENTO</w:t>
            </w:r>
          </w:p>
        </w:tc>
        <w:tc>
          <w:tcPr>
            <w:tcW w:w="1595"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MARCA</w:t>
            </w:r>
          </w:p>
        </w:tc>
        <w:tc>
          <w:tcPr>
            <w:tcW w:w="1129"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PLACA</w:t>
            </w:r>
          </w:p>
        </w:tc>
        <w:tc>
          <w:tcPr>
            <w:tcW w:w="1492"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ANO/MODELO</w:t>
            </w:r>
          </w:p>
        </w:tc>
        <w:tc>
          <w:tcPr>
            <w:tcW w:w="2125"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TIPO DE COMBUSTÍVEL</w:t>
            </w:r>
          </w:p>
        </w:tc>
      </w:tr>
      <w:tr>
        <w:trPr/>
        <w:tc>
          <w:tcPr>
            <w:tcW w:w="2404"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ÔNIBUS</w:t>
            </w:r>
          </w:p>
        </w:tc>
        <w:tc>
          <w:tcPr>
            <w:tcW w:w="159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VOLVO M POLLO VIAGGIO</w:t>
            </w:r>
          </w:p>
        </w:tc>
        <w:tc>
          <w:tcPr>
            <w:tcW w:w="1129"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PGI -1767</w:t>
            </w:r>
          </w:p>
        </w:tc>
        <w:tc>
          <w:tcPr>
            <w:tcW w:w="1492"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2012/2012</w:t>
            </w:r>
          </w:p>
        </w:tc>
        <w:tc>
          <w:tcPr>
            <w:tcW w:w="212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DIESEL</w:t>
            </w:r>
          </w:p>
        </w:tc>
      </w:tr>
      <w:tr>
        <w:trPr/>
        <w:tc>
          <w:tcPr>
            <w:tcW w:w="2404"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SPRINTER</w:t>
            </w:r>
          </w:p>
        </w:tc>
        <w:tc>
          <w:tcPr>
            <w:tcW w:w="159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MERCEDEZ BENZ</w:t>
            </w:r>
          </w:p>
        </w:tc>
        <w:tc>
          <w:tcPr>
            <w:tcW w:w="1129"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NXV-0017</w:t>
            </w:r>
          </w:p>
        </w:tc>
        <w:tc>
          <w:tcPr>
            <w:tcW w:w="1492"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2010/2010</w:t>
            </w:r>
          </w:p>
        </w:tc>
        <w:tc>
          <w:tcPr>
            <w:tcW w:w="212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DIESEL</w:t>
            </w:r>
          </w:p>
        </w:tc>
      </w:tr>
      <w:tr>
        <w:trPr/>
        <w:tc>
          <w:tcPr>
            <w:tcW w:w="2404"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S - 10</w:t>
            </w:r>
          </w:p>
        </w:tc>
        <w:tc>
          <w:tcPr>
            <w:tcW w:w="159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CHEVROLET LT FD2</w:t>
            </w:r>
          </w:p>
        </w:tc>
        <w:tc>
          <w:tcPr>
            <w:tcW w:w="1129"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PGN -6439</w:t>
            </w:r>
          </w:p>
        </w:tc>
        <w:tc>
          <w:tcPr>
            <w:tcW w:w="1492"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2013/2014</w:t>
            </w:r>
          </w:p>
        </w:tc>
        <w:tc>
          <w:tcPr>
            <w:tcW w:w="212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ALCOOL/GASOLINA</w:t>
            </w:r>
          </w:p>
        </w:tc>
      </w:tr>
      <w:tr>
        <w:trPr/>
        <w:tc>
          <w:tcPr>
            <w:tcW w:w="2404"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ETIOS HB</w:t>
            </w:r>
          </w:p>
        </w:tc>
        <w:tc>
          <w:tcPr>
            <w:tcW w:w="159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TOYOTA</w:t>
            </w:r>
          </w:p>
        </w:tc>
        <w:tc>
          <w:tcPr>
            <w:tcW w:w="1129"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OYY - 8340</w:t>
            </w:r>
          </w:p>
        </w:tc>
        <w:tc>
          <w:tcPr>
            <w:tcW w:w="1492"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2014/2014</w:t>
            </w:r>
          </w:p>
        </w:tc>
        <w:tc>
          <w:tcPr>
            <w:tcW w:w="212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ALCOOL/GASOLINA</w:t>
            </w:r>
          </w:p>
        </w:tc>
      </w:tr>
      <w:tr>
        <w:trPr/>
        <w:tc>
          <w:tcPr>
            <w:tcW w:w="2404"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ETIOS SD</w:t>
            </w:r>
          </w:p>
        </w:tc>
        <w:tc>
          <w:tcPr>
            <w:tcW w:w="159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TOYOTA</w:t>
            </w:r>
          </w:p>
        </w:tc>
        <w:tc>
          <w:tcPr>
            <w:tcW w:w="1129"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PCY - 5212</w:t>
            </w:r>
          </w:p>
        </w:tc>
        <w:tc>
          <w:tcPr>
            <w:tcW w:w="1492"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2014/2015</w:t>
            </w:r>
          </w:p>
        </w:tc>
        <w:tc>
          <w:tcPr>
            <w:tcW w:w="212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ALCOOL/GASOLINA</w:t>
            </w:r>
          </w:p>
        </w:tc>
      </w:tr>
      <w:tr>
        <w:trPr>
          <w:trHeight w:val="363" w:hRule="atLeast"/>
        </w:trPr>
        <w:tc>
          <w:tcPr>
            <w:tcW w:w="2404"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ETIOS SD</w:t>
            </w:r>
          </w:p>
        </w:tc>
        <w:tc>
          <w:tcPr>
            <w:tcW w:w="159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TOYOTA</w:t>
            </w:r>
          </w:p>
        </w:tc>
        <w:tc>
          <w:tcPr>
            <w:tcW w:w="1129"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pPr>
            <w:r>
              <w:rPr/>
              <w:t>PCY -5282</w:t>
            </w:r>
          </w:p>
        </w:tc>
        <w:tc>
          <w:tcPr>
            <w:tcW w:w="1492"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2014/2015</w:t>
            </w:r>
          </w:p>
        </w:tc>
        <w:tc>
          <w:tcPr>
            <w:tcW w:w="212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ALCOOL/GASOLINA</w:t>
            </w:r>
          </w:p>
        </w:tc>
      </w:tr>
      <w:tr>
        <w:trPr/>
        <w:tc>
          <w:tcPr>
            <w:tcW w:w="2404"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TRATOR</w:t>
            </w:r>
          </w:p>
        </w:tc>
        <w:tc>
          <w:tcPr>
            <w:tcW w:w="159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NEW HOLLAND</w:t>
            </w:r>
          </w:p>
        </w:tc>
        <w:tc>
          <w:tcPr>
            <w:tcW w:w="1129"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IFS - 2017</w:t>
            </w:r>
          </w:p>
        </w:tc>
        <w:tc>
          <w:tcPr>
            <w:tcW w:w="1492"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1999</w:t>
            </w:r>
          </w:p>
        </w:tc>
        <w:tc>
          <w:tcPr>
            <w:tcW w:w="212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DIESEL</w:t>
            </w:r>
          </w:p>
        </w:tc>
      </w:tr>
    </w:tbl>
    <w:p>
      <w:pPr>
        <w:pStyle w:val="Normal"/>
        <w:widowControl w:val="false"/>
        <w:ind w:left="-245" w:right="-197" w:hanging="0"/>
        <w:rPr>
          <w:b/>
          <w:b/>
          <w:sz w:val="22"/>
          <w:szCs w:val="22"/>
        </w:rPr>
      </w:pPr>
      <w:r>
        <w:rPr>
          <w:b/>
          <w:sz w:val="22"/>
          <w:szCs w:val="22"/>
        </w:rPr>
      </w:r>
    </w:p>
    <w:p>
      <w:pPr>
        <w:pStyle w:val="Normal"/>
        <w:widowControl w:val="false"/>
        <w:ind w:left="-245" w:right="-197" w:hanging="0"/>
        <w:rPr>
          <w:b/>
          <w:b/>
          <w:sz w:val="22"/>
          <w:szCs w:val="22"/>
        </w:rPr>
      </w:pPr>
      <w:r>
        <w:rPr>
          <w:b/>
          <w:sz w:val="22"/>
          <w:szCs w:val="22"/>
        </w:rPr>
      </w:r>
    </w:p>
    <w:p>
      <w:pPr>
        <w:pStyle w:val="Normal"/>
        <w:widowControl w:val="false"/>
        <w:ind w:left="-245" w:right="-197" w:hanging="0"/>
        <w:rPr>
          <w:b/>
          <w:b/>
          <w:sz w:val="22"/>
          <w:szCs w:val="22"/>
        </w:rPr>
      </w:pPr>
      <w:r>
        <w:rPr>
          <w:b/>
          <w:sz w:val="22"/>
          <w:szCs w:val="22"/>
        </w:rPr>
      </w:r>
    </w:p>
    <w:p>
      <w:pPr>
        <w:pStyle w:val="Normal"/>
        <w:widowControl w:val="false"/>
        <w:ind w:left="142" w:right="-197" w:hanging="0"/>
        <w:rPr>
          <w:b/>
          <w:b/>
          <w:sz w:val="22"/>
          <w:szCs w:val="22"/>
        </w:rPr>
      </w:pPr>
      <w:r>
        <w:rPr>
          <w:b/>
          <w:sz w:val="22"/>
          <w:szCs w:val="22"/>
        </w:rPr>
        <w:t>GRUPO 06(Campus Ouricuri/IF SERTÃO – PE – UASG 158570)</w:t>
      </w:r>
    </w:p>
    <w:p>
      <w:pPr>
        <w:pStyle w:val="Normal"/>
        <w:widowControl w:val="false"/>
        <w:ind w:left="142" w:right="-197" w:hanging="0"/>
        <w:rPr>
          <w:b/>
          <w:b/>
          <w:sz w:val="22"/>
          <w:szCs w:val="22"/>
        </w:rPr>
      </w:pPr>
      <w:r>
        <w:rPr>
          <w:b/>
          <w:sz w:val="22"/>
          <w:szCs w:val="22"/>
        </w:rPr>
      </w:r>
    </w:p>
    <w:tbl>
      <w:tblPr>
        <w:tblW w:w="8835" w:type="dxa"/>
        <w:jc w:val="left"/>
        <w:tblInd w:w="360" w:type="dxa"/>
        <w:tblCellMar>
          <w:top w:w="0" w:type="dxa"/>
          <w:left w:w="98" w:type="dxa"/>
          <w:bottom w:w="0" w:type="dxa"/>
          <w:right w:w="108" w:type="dxa"/>
        </w:tblCellMar>
        <w:tblLook w:firstRow="0" w:noVBand="1" w:lastRow="0" w:firstColumn="0" w:lastColumn="0" w:noHBand="0" w:val="0400"/>
      </w:tblPr>
      <w:tblGrid>
        <w:gridCol w:w="2646"/>
        <w:gridCol w:w="1471"/>
        <w:gridCol w:w="1306"/>
        <w:gridCol w:w="1607"/>
        <w:gridCol w:w="1805"/>
      </w:tblGrid>
      <w:tr>
        <w:trPr/>
        <w:tc>
          <w:tcPr>
            <w:tcW w:w="2646"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b/>
                <w:b/>
              </w:rPr>
            </w:pPr>
            <w:r>
              <w:rPr>
                <w:b/>
              </w:rPr>
              <w:t>TIPO</w:t>
            </w:r>
          </w:p>
          <w:p>
            <w:pPr>
              <w:pStyle w:val="Normal"/>
              <w:spacing w:before="0" w:after="360"/>
              <w:jc w:val="center"/>
              <w:rPr>
                <w:b/>
                <w:b/>
              </w:rPr>
            </w:pPr>
            <w:r>
              <w:rPr>
                <w:b/>
              </w:rPr>
              <w:t>VEÍCULO/EQUIPAMENTO</w:t>
            </w:r>
          </w:p>
        </w:tc>
        <w:tc>
          <w:tcPr>
            <w:tcW w:w="1471"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b/>
              </w:rPr>
              <w:t>MARCA</w:t>
            </w:r>
          </w:p>
        </w:tc>
        <w:tc>
          <w:tcPr>
            <w:tcW w:w="1306"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b/>
              </w:rPr>
              <w:t>PLACA</w:t>
            </w:r>
          </w:p>
        </w:tc>
        <w:tc>
          <w:tcPr>
            <w:tcW w:w="1607"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b/>
              </w:rPr>
              <w:t>ANO/MODELO</w:t>
            </w:r>
          </w:p>
        </w:tc>
        <w:tc>
          <w:tcPr>
            <w:tcW w:w="1805"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b/>
              </w:rPr>
              <w:t>TIPO DE COMBUSTÍVEL</w:t>
            </w:r>
          </w:p>
        </w:tc>
      </w:tr>
      <w:tr>
        <w:trPr/>
        <w:tc>
          <w:tcPr>
            <w:tcW w:w="264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ÔNIBUS</w:t>
            </w:r>
          </w:p>
        </w:tc>
        <w:tc>
          <w:tcPr>
            <w:tcW w:w="1471"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VOLVO</w:t>
            </w:r>
          </w:p>
        </w:tc>
        <w:tc>
          <w:tcPr>
            <w:tcW w:w="130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PFR 7676</w:t>
            </w:r>
          </w:p>
        </w:tc>
        <w:tc>
          <w:tcPr>
            <w:tcW w:w="160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2012</w:t>
            </w:r>
          </w:p>
        </w:tc>
        <w:tc>
          <w:tcPr>
            <w:tcW w:w="18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DIESEL</w:t>
            </w:r>
          </w:p>
        </w:tc>
      </w:tr>
      <w:tr>
        <w:trPr/>
        <w:tc>
          <w:tcPr>
            <w:tcW w:w="264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VAN</w:t>
            </w:r>
          </w:p>
        </w:tc>
        <w:tc>
          <w:tcPr>
            <w:tcW w:w="1471"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CITROEN</w:t>
            </w:r>
          </w:p>
        </w:tc>
        <w:tc>
          <w:tcPr>
            <w:tcW w:w="130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PEU 6992</w:t>
            </w:r>
          </w:p>
        </w:tc>
        <w:tc>
          <w:tcPr>
            <w:tcW w:w="160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2012</w:t>
            </w:r>
          </w:p>
        </w:tc>
        <w:tc>
          <w:tcPr>
            <w:tcW w:w="18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DIESEL</w:t>
            </w:r>
          </w:p>
        </w:tc>
      </w:tr>
      <w:tr>
        <w:trPr/>
        <w:tc>
          <w:tcPr>
            <w:tcW w:w="264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RANGER</w:t>
            </w:r>
          </w:p>
        </w:tc>
        <w:tc>
          <w:tcPr>
            <w:tcW w:w="1471"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FORD</w:t>
            </w:r>
          </w:p>
        </w:tc>
        <w:tc>
          <w:tcPr>
            <w:tcW w:w="130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KKK 3819</w:t>
            </w:r>
          </w:p>
        </w:tc>
        <w:tc>
          <w:tcPr>
            <w:tcW w:w="160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2009</w:t>
            </w:r>
          </w:p>
        </w:tc>
        <w:tc>
          <w:tcPr>
            <w:tcW w:w="18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DIESEL</w:t>
            </w:r>
          </w:p>
        </w:tc>
      </w:tr>
      <w:tr>
        <w:trPr/>
        <w:tc>
          <w:tcPr>
            <w:tcW w:w="264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COURIER</w:t>
            </w:r>
          </w:p>
        </w:tc>
        <w:tc>
          <w:tcPr>
            <w:tcW w:w="1471"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FORD</w:t>
            </w:r>
          </w:p>
        </w:tc>
        <w:tc>
          <w:tcPr>
            <w:tcW w:w="130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KGD 0444</w:t>
            </w:r>
          </w:p>
        </w:tc>
        <w:tc>
          <w:tcPr>
            <w:tcW w:w="160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2010</w:t>
            </w:r>
          </w:p>
        </w:tc>
        <w:tc>
          <w:tcPr>
            <w:tcW w:w="18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GASOLINA</w:t>
            </w:r>
          </w:p>
        </w:tc>
      </w:tr>
      <w:tr>
        <w:trPr/>
        <w:tc>
          <w:tcPr>
            <w:tcW w:w="264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FIESTA</w:t>
            </w:r>
          </w:p>
        </w:tc>
        <w:tc>
          <w:tcPr>
            <w:tcW w:w="1471"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FORD</w:t>
            </w:r>
          </w:p>
        </w:tc>
        <w:tc>
          <w:tcPr>
            <w:tcW w:w="130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KIG 3819</w:t>
            </w:r>
          </w:p>
        </w:tc>
        <w:tc>
          <w:tcPr>
            <w:tcW w:w="160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2010</w:t>
            </w:r>
          </w:p>
        </w:tc>
        <w:tc>
          <w:tcPr>
            <w:tcW w:w="18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GASOLINA</w:t>
            </w:r>
          </w:p>
        </w:tc>
      </w:tr>
      <w:tr>
        <w:trPr/>
        <w:tc>
          <w:tcPr>
            <w:tcW w:w="264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TRATOR</w:t>
            </w:r>
          </w:p>
        </w:tc>
        <w:tc>
          <w:tcPr>
            <w:tcW w:w="1471"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NEW HOLLAND</w:t>
            </w:r>
          </w:p>
        </w:tc>
        <w:tc>
          <w:tcPr>
            <w:tcW w:w="130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w:t>
            </w:r>
          </w:p>
        </w:tc>
        <w:tc>
          <w:tcPr>
            <w:tcW w:w="160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2012</w:t>
            </w:r>
          </w:p>
        </w:tc>
        <w:tc>
          <w:tcPr>
            <w:tcW w:w="18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348" w:before="0" w:after="140"/>
              <w:jc w:val="center"/>
              <w:rPr>
                <w:color w:val="000000"/>
              </w:rPr>
            </w:pPr>
            <w:r>
              <w:rPr>
                <w:color w:val="000000"/>
              </w:rPr>
              <w:t>DIESEL</w:t>
            </w:r>
          </w:p>
        </w:tc>
      </w:tr>
    </w:tbl>
    <w:p>
      <w:pPr>
        <w:pStyle w:val="Normal"/>
        <w:ind w:left="284" w:hanging="0"/>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ind w:left="284" w:hanging="0"/>
        <w:rPr>
          <w:b/>
          <w:b/>
          <w:sz w:val="22"/>
          <w:szCs w:val="22"/>
        </w:rPr>
      </w:pPr>
      <w:r>
        <w:rPr>
          <w:b/>
          <w:sz w:val="22"/>
          <w:szCs w:val="22"/>
        </w:rPr>
      </w:r>
    </w:p>
    <w:p>
      <w:pPr>
        <w:pStyle w:val="Normal"/>
        <w:ind w:left="284" w:hanging="0"/>
        <w:rPr>
          <w:b/>
          <w:b/>
          <w:sz w:val="22"/>
          <w:szCs w:val="22"/>
        </w:rPr>
      </w:pPr>
      <w:r>
        <w:rPr>
          <w:b/>
          <w:sz w:val="22"/>
          <w:szCs w:val="22"/>
        </w:rPr>
      </w:r>
    </w:p>
    <w:p>
      <w:pPr>
        <w:pStyle w:val="Normal"/>
        <w:ind w:left="284" w:hanging="0"/>
        <w:rPr>
          <w:b/>
          <w:b/>
          <w:sz w:val="22"/>
          <w:szCs w:val="22"/>
        </w:rPr>
      </w:pPr>
      <w:r>
        <w:rPr>
          <w:b/>
          <w:sz w:val="22"/>
          <w:szCs w:val="22"/>
        </w:rPr>
        <w:t>GRUPO 07(Campus Santa Maria/IF SERTÃO – PE – UASG 158740)</w:t>
      </w:r>
    </w:p>
    <w:p>
      <w:pPr>
        <w:pStyle w:val="Normal"/>
        <w:rPr>
          <w:b/>
          <w:b/>
          <w:sz w:val="22"/>
          <w:szCs w:val="22"/>
        </w:rPr>
      </w:pPr>
      <w:r>
        <w:rPr>
          <w:b/>
          <w:sz w:val="22"/>
          <w:szCs w:val="22"/>
        </w:rPr>
      </w:r>
    </w:p>
    <w:tbl>
      <w:tblPr>
        <w:tblW w:w="8985" w:type="dxa"/>
        <w:jc w:val="left"/>
        <w:tblInd w:w="360" w:type="dxa"/>
        <w:tblCellMar>
          <w:top w:w="0" w:type="dxa"/>
          <w:left w:w="98" w:type="dxa"/>
          <w:bottom w:w="0" w:type="dxa"/>
          <w:right w:w="108" w:type="dxa"/>
        </w:tblCellMar>
        <w:tblLook w:firstRow="0" w:noVBand="1" w:lastRow="0" w:firstColumn="0" w:lastColumn="0" w:noHBand="0" w:val="0400"/>
      </w:tblPr>
      <w:tblGrid>
        <w:gridCol w:w="2732"/>
        <w:gridCol w:w="1633"/>
        <w:gridCol w:w="903"/>
        <w:gridCol w:w="1627"/>
        <w:gridCol w:w="2090"/>
      </w:tblGrid>
      <w:tr>
        <w:trPr/>
        <w:tc>
          <w:tcPr>
            <w:tcW w:w="2732"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rFonts w:ascii="Times New Roman" w:hAnsi="Times New Roman" w:eastAsia="Times New Roman" w:cs="Times New Roman"/>
                <w:b/>
                <w:b/>
              </w:rPr>
            </w:pPr>
            <w:r>
              <w:rPr>
                <w:rFonts w:eastAsia="Times New Roman" w:cs="Times New Roman" w:ascii="Times New Roman" w:hAnsi="Times New Roman"/>
                <w:b/>
              </w:rPr>
              <w:t>TIPO</w:t>
            </w:r>
          </w:p>
          <w:p>
            <w:pPr>
              <w:pStyle w:val="Normal"/>
              <w:spacing w:before="0" w:after="360"/>
              <w:jc w:val="center"/>
              <w:rPr>
                <w:rFonts w:ascii="Times New Roman" w:hAnsi="Times New Roman" w:eastAsia="Times New Roman" w:cs="Times New Roman"/>
                <w:b/>
                <w:b/>
              </w:rPr>
            </w:pPr>
            <w:r>
              <w:rPr>
                <w:rFonts w:eastAsia="Times New Roman" w:cs="Times New Roman" w:ascii="Times New Roman" w:hAnsi="Times New Roman"/>
                <w:b/>
              </w:rPr>
              <w:t>VEÍCULO/EQUIPAMENTO</w:t>
            </w:r>
          </w:p>
        </w:tc>
        <w:tc>
          <w:tcPr>
            <w:tcW w:w="1633"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rFonts w:ascii="Times New Roman" w:hAnsi="Times New Roman" w:eastAsia="Times New Roman" w:cs="Times New Roman"/>
                <w:b/>
                <w:b/>
              </w:rPr>
            </w:pPr>
            <w:r>
              <w:rPr>
                <w:rFonts w:eastAsia="Times New Roman" w:cs="Times New Roman" w:ascii="Times New Roman" w:hAnsi="Times New Roman"/>
                <w:b/>
              </w:rPr>
              <w:t>MARCA</w:t>
            </w:r>
          </w:p>
        </w:tc>
        <w:tc>
          <w:tcPr>
            <w:tcW w:w="903"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rFonts w:ascii="Times New Roman" w:hAnsi="Times New Roman" w:eastAsia="Times New Roman" w:cs="Times New Roman"/>
                <w:b/>
                <w:b/>
              </w:rPr>
            </w:pPr>
            <w:r>
              <w:rPr>
                <w:rFonts w:eastAsia="Times New Roman" w:cs="Times New Roman" w:ascii="Times New Roman" w:hAnsi="Times New Roman"/>
                <w:b/>
              </w:rPr>
              <w:t>PLACA</w:t>
            </w:r>
          </w:p>
        </w:tc>
        <w:tc>
          <w:tcPr>
            <w:tcW w:w="1627"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rFonts w:ascii="Times New Roman" w:hAnsi="Times New Roman" w:eastAsia="Times New Roman" w:cs="Times New Roman"/>
                <w:b/>
                <w:b/>
              </w:rPr>
            </w:pPr>
            <w:r>
              <w:rPr>
                <w:rFonts w:eastAsia="Times New Roman" w:cs="Times New Roman" w:ascii="Times New Roman" w:hAnsi="Times New Roman"/>
                <w:b/>
              </w:rPr>
              <w:t>ANO/MODELO</w:t>
            </w:r>
          </w:p>
        </w:tc>
        <w:tc>
          <w:tcPr>
            <w:tcW w:w="2090"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rFonts w:ascii="Times New Roman" w:hAnsi="Times New Roman" w:eastAsia="Times New Roman" w:cs="Times New Roman"/>
                <w:b/>
                <w:b/>
              </w:rPr>
            </w:pPr>
            <w:r>
              <w:rPr>
                <w:rFonts w:eastAsia="Times New Roman" w:cs="Times New Roman" w:ascii="Times New Roman" w:hAnsi="Times New Roman"/>
                <w:b/>
              </w:rPr>
              <w:t>TIPO DE COMBUSTÍVEL</w:t>
            </w:r>
          </w:p>
        </w:tc>
      </w:tr>
      <w:tr>
        <w:trPr/>
        <w:tc>
          <w:tcPr>
            <w:tcW w:w="2732"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color w:val="222222"/>
              </w:rPr>
            </w:pPr>
            <w:r>
              <w:rPr>
                <w:color w:val="222222"/>
              </w:rPr>
              <w:t>AMAROKABERT</w:t>
            </w:r>
          </w:p>
          <w:p>
            <w:pPr>
              <w:pStyle w:val="Normal"/>
              <w:spacing w:before="0" w:after="360"/>
              <w:jc w:val="center"/>
              <w:rPr>
                <w:b/>
                <w:b/>
              </w:rPr>
            </w:pPr>
            <w:r>
              <w:rPr>
                <w:color w:val="222222"/>
              </w:rPr>
              <w:t>/C. DUPLA/4X4</w:t>
            </w:r>
          </w:p>
        </w:tc>
        <w:tc>
          <w:tcPr>
            <w:tcW w:w="1633"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color w:val="222222"/>
              </w:rPr>
              <w:t>VOLKSWAGEN</w:t>
            </w:r>
          </w:p>
        </w:tc>
        <w:tc>
          <w:tcPr>
            <w:tcW w:w="903"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color w:val="222222"/>
              </w:rPr>
              <w:t>OYP 9268</w:t>
            </w:r>
          </w:p>
        </w:tc>
        <w:tc>
          <w:tcPr>
            <w:tcW w:w="1627"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t>2014/2014</w:t>
            </w:r>
          </w:p>
        </w:tc>
        <w:tc>
          <w:tcPr>
            <w:tcW w:w="2090"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color w:val="222222"/>
              </w:rPr>
              <w:t>DIESEL</w:t>
            </w:r>
          </w:p>
        </w:tc>
      </w:tr>
      <w:tr>
        <w:trPr>
          <w:trHeight w:val="468" w:hRule="atLeast"/>
        </w:trPr>
        <w:tc>
          <w:tcPr>
            <w:tcW w:w="2732"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color w:val="222222"/>
              </w:rPr>
            </w:pPr>
            <w:r>
              <w:rPr>
                <w:color w:val="222222"/>
              </w:rPr>
              <w:t>GRAN MICRO S4</w:t>
            </w:r>
          </w:p>
          <w:p>
            <w:pPr>
              <w:pStyle w:val="Normal"/>
              <w:spacing w:before="0" w:after="360"/>
              <w:jc w:val="center"/>
              <w:rPr>
                <w:b/>
                <w:b/>
              </w:rPr>
            </w:pPr>
            <w:r>
              <w:rPr>
                <w:color w:val="222222"/>
              </w:rPr>
              <w:t>MASCARELLO</w:t>
            </w:r>
          </w:p>
        </w:tc>
        <w:tc>
          <w:tcPr>
            <w:tcW w:w="1633"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color w:val="222222"/>
              </w:rPr>
              <w:t>VOLKSWAGEN</w:t>
            </w:r>
          </w:p>
        </w:tc>
        <w:tc>
          <w:tcPr>
            <w:tcW w:w="903"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color w:val="222222"/>
                <w:shd w:fill="FFFFFF" w:val="clear"/>
              </w:rPr>
              <w:t>PCG-1677</w:t>
            </w:r>
          </w:p>
        </w:tc>
        <w:tc>
          <w:tcPr>
            <w:tcW w:w="1627"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pPr>
            <w:r>
              <w:rPr/>
              <w:t>2018/201</w:t>
            </w:r>
            <w:bookmarkStart w:id="17" w:name="_GoBack"/>
            <w:bookmarkEnd w:id="17"/>
            <w:r>
              <w:rPr/>
              <w:t>9</w:t>
            </w:r>
          </w:p>
        </w:tc>
        <w:tc>
          <w:tcPr>
            <w:tcW w:w="2090"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color w:val="222222"/>
              </w:rPr>
              <w:t>DIESEL</w:t>
            </w:r>
          </w:p>
        </w:tc>
      </w:tr>
      <w:tr>
        <w:trPr/>
        <w:tc>
          <w:tcPr>
            <w:tcW w:w="2732"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color w:val="222222"/>
              </w:rPr>
              <w:t>GOL CL 1.6 MI</w:t>
            </w:r>
          </w:p>
        </w:tc>
        <w:tc>
          <w:tcPr>
            <w:tcW w:w="1633"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color w:val="222222"/>
              </w:rPr>
              <w:t>VOLKSWAGEN</w:t>
            </w:r>
          </w:p>
        </w:tc>
        <w:tc>
          <w:tcPr>
            <w:tcW w:w="903"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color w:val="222222"/>
              </w:rPr>
              <w:t>KJA 8252</w:t>
            </w:r>
          </w:p>
        </w:tc>
        <w:tc>
          <w:tcPr>
            <w:tcW w:w="1627"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color w:val="222222"/>
              </w:rPr>
              <w:t>1997/1998</w:t>
            </w:r>
          </w:p>
        </w:tc>
        <w:tc>
          <w:tcPr>
            <w:tcW w:w="2090"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color w:val="222222"/>
              </w:rPr>
              <w:t>GASOLINA</w:t>
            </w:r>
          </w:p>
        </w:tc>
      </w:tr>
      <w:tr>
        <w:trPr/>
        <w:tc>
          <w:tcPr>
            <w:tcW w:w="2732"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color w:val="222222"/>
              </w:rPr>
              <w:t>LOGAN EXP 16</w:t>
            </w:r>
          </w:p>
        </w:tc>
        <w:tc>
          <w:tcPr>
            <w:tcW w:w="1633"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color w:val="222222"/>
              </w:rPr>
              <w:t>RENAULT</w:t>
            </w:r>
          </w:p>
        </w:tc>
        <w:tc>
          <w:tcPr>
            <w:tcW w:w="903"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color w:val="222222"/>
              </w:rPr>
              <w:t>PDB 8775</w:t>
            </w:r>
          </w:p>
        </w:tc>
        <w:tc>
          <w:tcPr>
            <w:tcW w:w="1627"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color w:val="222222"/>
              </w:rPr>
              <w:t>2018/2018</w:t>
            </w:r>
          </w:p>
        </w:tc>
        <w:tc>
          <w:tcPr>
            <w:tcW w:w="2090"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color w:val="222222"/>
              </w:rPr>
              <w:t>ETANOL/GASOLINA</w:t>
            </w:r>
          </w:p>
        </w:tc>
      </w:tr>
    </w:tbl>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widowControl w:val="false"/>
        <w:ind w:left="283" w:right="-197" w:hanging="0"/>
        <w:rPr>
          <w:b/>
          <w:b/>
          <w:sz w:val="22"/>
          <w:szCs w:val="22"/>
        </w:rPr>
      </w:pPr>
      <w:r>
        <w:rPr>
          <w:b/>
          <w:sz w:val="22"/>
          <w:szCs w:val="22"/>
        </w:rPr>
        <w:t xml:space="preserve">GRUPO 08(Campus Serra Talhada/IF SERTÃO – PE – UASG 158741) </w:t>
      </w:r>
    </w:p>
    <w:p>
      <w:pPr>
        <w:pStyle w:val="Normal"/>
        <w:widowControl w:val="false"/>
        <w:ind w:left="142" w:right="-197" w:hanging="0"/>
        <w:rPr>
          <w:b/>
          <w:b/>
          <w:sz w:val="22"/>
          <w:szCs w:val="22"/>
        </w:rPr>
      </w:pPr>
      <w:r>
        <w:rPr>
          <w:b/>
          <w:sz w:val="22"/>
          <w:szCs w:val="22"/>
        </w:rPr>
      </w:r>
    </w:p>
    <w:tbl>
      <w:tblPr>
        <w:tblW w:w="9045" w:type="dxa"/>
        <w:jc w:val="left"/>
        <w:tblInd w:w="360" w:type="dxa"/>
        <w:tblCellMar>
          <w:top w:w="0" w:type="dxa"/>
          <w:left w:w="98" w:type="dxa"/>
          <w:bottom w:w="0" w:type="dxa"/>
          <w:right w:w="108" w:type="dxa"/>
        </w:tblCellMar>
        <w:tblLook w:firstRow="0" w:noVBand="1" w:lastRow="0" w:firstColumn="0" w:lastColumn="0" w:noHBand="0" w:val="0400"/>
      </w:tblPr>
      <w:tblGrid>
        <w:gridCol w:w="2405"/>
        <w:gridCol w:w="1741"/>
        <w:gridCol w:w="1299"/>
        <w:gridCol w:w="1478"/>
        <w:gridCol w:w="2122"/>
      </w:tblGrid>
      <w:tr>
        <w:trPr/>
        <w:tc>
          <w:tcPr>
            <w:tcW w:w="2405"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b/>
                <w:b/>
                <w:sz w:val="18"/>
                <w:szCs w:val="18"/>
              </w:rPr>
            </w:pPr>
            <w:r>
              <w:rPr>
                <w:b/>
                <w:sz w:val="18"/>
                <w:szCs w:val="18"/>
              </w:rPr>
              <w:t>TIPO</w:t>
            </w:r>
          </w:p>
          <w:p>
            <w:pPr>
              <w:pStyle w:val="Normal"/>
              <w:spacing w:before="0" w:after="360"/>
              <w:jc w:val="center"/>
              <w:rPr>
                <w:b/>
                <w:b/>
                <w:sz w:val="18"/>
                <w:szCs w:val="18"/>
              </w:rPr>
            </w:pPr>
            <w:r>
              <w:rPr>
                <w:b/>
                <w:sz w:val="18"/>
                <w:szCs w:val="18"/>
              </w:rPr>
              <w:t>VEÍCULO/EQUIPAMENTO</w:t>
            </w:r>
          </w:p>
        </w:tc>
        <w:tc>
          <w:tcPr>
            <w:tcW w:w="1741"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MARCA</w:t>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PLACA</w:t>
            </w:r>
          </w:p>
        </w:tc>
        <w:tc>
          <w:tcPr>
            <w:tcW w:w="1478"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ANO/MODELO</w:t>
            </w:r>
          </w:p>
        </w:tc>
        <w:tc>
          <w:tcPr>
            <w:tcW w:w="2122"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sz w:val="18"/>
                <w:szCs w:val="18"/>
              </w:rPr>
            </w:pPr>
            <w:r>
              <w:rPr>
                <w:b/>
                <w:sz w:val="18"/>
                <w:szCs w:val="18"/>
              </w:rPr>
              <w:t>TIPO DE COMBUSTÍVEL</w:t>
            </w:r>
          </w:p>
        </w:tc>
      </w:tr>
      <w:tr>
        <w:trPr/>
        <w:tc>
          <w:tcPr>
            <w:tcW w:w="2405"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GOL POWER</w:t>
            </w:r>
          </w:p>
        </w:tc>
        <w:tc>
          <w:tcPr>
            <w:tcW w:w="1741"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GOL POWER VOLKSWAGEN</w:t>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KHM7152</w:t>
            </w:r>
          </w:p>
        </w:tc>
        <w:tc>
          <w:tcPr>
            <w:tcW w:w="147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2006</w:t>
            </w:r>
          </w:p>
        </w:tc>
        <w:tc>
          <w:tcPr>
            <w:tcW w:w="2122"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GASOLINA/ÁLCOOL</w:t>
            </w:r>
          </w:p>
        </w:tc>
      </w:tr>
      <w:tr>
        <w:trPr/>
        <w:tc>
          <w:tcPr>
            <w:tcW w:w="2405"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SIENA</w:t>
            </w:r>
          </w:p>
        </w:tc>
        <w:tc>
          <w:tcPr>
            <w:tcW w:w="1741"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SIENA FIAT</w:t>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KHK0231</w:t>
            </w:r>
          </w:p>
        </w:tc>
        <w:tc>
          <w:tcPr>
            <w:tcW w:w="147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2008</w:t>
            </w:r>
          </w:p>
        </w:tc>
        <w:tc>
          <w:tcPr>
            <w:tcW w:w="2122"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GASOLINA/ÁLCOOL</w:t>
            </w:r>
          </w:p>
        </w:tc>
      </w:tr>
      <w:tr>
        <w:trPr/>
        <w:tc>
          <w:tcPr>
            <w:tcW w:w="2405"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SIENA EL</w:t>
            </w:r>
          </w:p>
        </w:tc>
        <w:tc>
          <w:tcPr>
            <w:tcW w:w="1741"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SIENA EL FIAT</w:t>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PCB8002</w:t>
            </w:r>
          </w:p>
        </w:tc>
        <w:tc>
          <w:tcPr>
            <w:tcW w:w="147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2015</w:t>
            </w:r>
          </w:p>
        </w:tc>
        <w:tc>
          <w:tcPr>
            <w:tcW w:w="2122"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GASOLINA/ÁLCOOL</w:t>
            </w:r>
          </w:p>
        </w:tc>
      </w:tr>
      <w:tr>
        <w:trPr/>
        <w:tc>
          <w:tcPr>
            <w:tcW w:w="2405"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L200 TRITON GLX D</w:t>
            </w:r>
          </w:p>
        </w:tc>
        <w:tc>
          <w:tcPr>
            <w:tcW w:w="1741"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MITUSUBISH</w:t>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PGX9583</w:t>
            </w:r>
          </w:p>
        </w:tc>
        <w:tc>
          <w:tcPr>
            <w:tcW w:w="147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2018</w:t>
            </w:r>
          </w:p>
        </w:tc>
        <w:tc>
          <w:tcPr>
            <w:tcW w:w="2122"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DIESEL</w:t>
            </w:r>
          </w:p>
        </w:tc>
      </w:tr>
      <w:tr>
        <w:trPr>
          <w:trHeight w:val="437" w:hRule="atLeast"/>
        </w:trPr>
        <w:tc>
          <w:tcPr>
            <w:tcW w:w="2405"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ÔNIBUS</w:t>
            </w:r>
          </w:p>
        </w:tc>
        <w:tc>
          <w:tcPr>
            <w:tcW w:w="1741"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MERCEDES BENZ</w:t>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KIP9075</w:t>
            </w:r>
          </w:p>
        </w:tc>
        <w:tc>
          <w:tcPr>
            <w:tcW w:w="1478"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1995</w:t>
            </w:r>
          </w:p>
        </w:tc>
        <w:tc>
          <w:tcPr>
            <w:tcW w:w="2122"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pPr>
            <w:r>
              <w:rPr/>
              <w:t>DIESEL</w:t>
            </w:r>
          </w:p>
        </w:tc>
      </w:tr>
      <w:tr>
        <w:trPr>
          <w:trHeight w:val="222" w:hRule="atLeast"/>
        </w:trPr>
        <w:tc>
          <w:tcPr>
            <w:tcW w:w="2405"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t>ÔNIBUS 0500RSD</w:t>
            </w:r>
          </w:p>
        </w:tc>
        <w:tc>
          <w:tcPr>
            <w:tcW w:w="1741"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t>MERCEDES BENZ</w:t>
            </w:r>
          </w:p>
        </w:tc>
        <w:tc>
          <w:tcPr>
            <w:tcW w:w="1299"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t>PCL8688</w:t>
            </w:r>
          </w:p>
        </w:tc>
        <w:tc>
          <w:tcPr>
            <w:tcW w:w="1478"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pPr>
            <w:r>
              <w:rPr/>
              <w:t>2018</w:t>
            </w:r>
          </w:p>
        </w:tc>
        <w:tc>
          <w:tcPr>
            <w:tcW w:w="2122"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360"/>
              <w:jc w:val="center"/>
              <w:rPr>
                <w:b/>
                <w:b/>
              </w:rPr>
            </w:pPr>
            <w:r>
              <w:rPr/>
              <w:t>DIESEL</w:t>
            </w:r>
          </w:p>
        </w:tc>
      </w:tr>
    </w:tbl>
    <w:p>
      <w:pPr>
        <w:pStyle w:val="Normal"/>
        <w:rPr>
          <w:b/>
          <w:b/>
          <w:sz w:val="22"/>
          <w:szCs w:val="22"/>
        </w:rPr>
      </w:pPr>
      <w:r>
        <w:rPr>
          <w:b/>
          <w:sz w:val="22"/>
          <w:szCs w:val="22"/>
        </w:rPr>
      </w:r>
    </w:p>
    <w:p>
      <w:pPr>
        <w:pStyle w:val="Normal"/>
        <w:rPr>
          <w:b/>
          <w:b/>
          <w:sz w:val="22"/>
          <w:szCs w:val="22"/>
        </w:rPr>
      </w:pPr>
      <w:r>
        <w:rPr>
          <w:b/>
          <w:sz w:val="22"/>
          <w:szCs w:val="22"/>
        </w:rPr>
      </w:r>
    </w:p>
    <w:p>
      <w:pPr>
        <w:sectPr>
          <w:headerReference w:type="default" r:id="rId21"/>
          <w:footerReference w:type="default" r:id="rId22"/>
          <w:type w:val="nextPage"/>
          <w:pgSz w:w="11906" w:h="16838"/>
          <w:pgMar w:left="1418" w:right="1418" w:header="709" w:top="1701" w:footer="709" w:bottom="1134" w:gutter="0"/>
          <w:pgNumType w:fmt="decimal"/>
          <w:formProt w:val="false"/>
          <w:textDirection w:val="lrTb"/>
          <w:docGrid w:type="default" w:linePitch="100" w:charSpace="16384"/>
        </w:sect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jc w:val="center"/>
        <w:rPr>
          <w:b/>
          <w:b/>
          <w:sz w:val="30"/>
          <w:szCs w:val="30"/>
        </w:rPr>
      </w:pPr>
      <w:r>
        <w:rPr>
          <w:b/>
          <w:sz w:val="30"/>
          <w:szCs w:val="30"/>
        </w:rPr>
        <w:t xml:space="preserve">ANEXO I/E </w:t>
      </w:r>
    </w:p>
    <w:p>
      <w:pPr>
        <w:sectPr>
          <w:headerReference w:type="default" r:id="rId23"/>
          <w:footerReference w:type="default" r:id="rId24"/>
          <w:type w:val="nextPage"/>
          <w:pgSz w:orient="landscape" w:w="16838" w:h="11906"/>
          <w:pgMar w:left="1418" w:right="1418" w:header="709" w:top="1701" w:footer="709" w:bottom="1134" w:gutter="0"/>
          <w:pgNumType w:fmt="decimal"/>
          <w:formProt w:val="false"/>
          <w:textDirection w:val="lrTb"/>
          <w:docGrid w:type="default" w:linePitch="100" w:charSpace="16384"/>
        </w:sectPr>
        <w:pStyle w:val="Normal"/>
        <w:spacing w:before="240" w:after="240"/>
        <w:jc w:val="center"/>
        <w:rPr>
          <w:b/>
          <w:b/>
          <w:sz w:val="30"/>
          <w:szCs w:val="30"/>
        </w:rPr>
      </w:pPr>
      <w:r>
        <w:rPr>
          <w:b/>
          <w:sz w:val="30"/>
          <w:szCs w:val="30"/>
        </w:rPr>
        <w:t>INSTRUMENTO DE MEDIÇÃO DE RESULTADOS (IMR) – POR INDICADORES</w:t>
      </w:r>
    </w:p>
    <w:p>
      <w:pPr>
        <w:pStyle w:val="Normal"/>
        <w:bidi w:val="0"/>
        <w:spacing w:lineRule="auto" w:line="360" w:before="0" w:after="0"/>
        <w:jc w:val="center"/>
        <w:rPr>
          <w:b/>
          <w:b/>
          <w:sz w:val="22"/>
          <w:szCs w:val="22"/>
        </w:rPr>
      </w:pPr>
      <w:r>
        <w:rPr>
          <w:b/>
          <w:sz w:val="22"/>
          <w:szCs w:val="22"/>
        </w:rPr>
        <w:t xml:space="preserve">ANEXO I/E </w:t>
      </w:r>
    </w:p>
    <w:p>
      <w:pPr>
        <w:pStyle w:val="Normal"/>
        <w:bidi w:val="0"/>
        <w:spacing w:lineRule="auto" w:line="360" w:before="0" w:after="0"/>
        <w:jc w:val="center"/>
        <w:rPr>
          <w:b/>
          <w:b/>
          <w:sz w:val="22"/>
          <w:szCs w:val="22"/>
        </w:rPr>
      </w:pPr>
      <w:r>
        <w:rPr>
          <w:b/>
          <w:sz w:val="22"/>
          <w:szCs w:val="22"/>
        </w:rPr>
        <w:t>INSTRUMENTO DE MEDIÇÃO DE RESULTADOS (IMR) – POR INDICADORES</w:t>
      </w:r>
    </w:p>
    <w:p>
      <w:pPr>
        <w:pStyle w:val="Normal"/>
        <w:bidi w:val="0"/>
        <w:spacing w:lineRule="auto" w:line="360" w:before="0" w:after="0"/>
        <w:jc w:val="center"/>
        <w:rPr>
          <w:b/>
          <w:b/>
          <w:sz w:val="22"/>
          <w:szCs w:val="22"/>
        </w:rPr>
      </w:pPr>
      <w:r>
        <w:rPr>
          <w:rFonts w:eastAsia="Times New Roman" w:cs="Times New Roman"/>
          <w:b/>
          <w:bCs/>
          <w:color w:val="000000"/>
          <w:sz w:val="22"/>
          <w:szCs w:val="22"/>
        </w:rPr>
        <w:t>PROCESSO ADMINISTRATIVO N.º</w:t>
      </w:r>
      <w:r>
        <w:rPr>
          <w:b/>
          <w:bCs/>
          <w:sz w:val="24"/>
          <w:szCs w:val="24"/>
        </w:rPr>
        <w:t xml:space="preserve"> </w:t>
      </w:r>
      <w:r>
        <w:rPr>
          <w:rFonts w:eastAsia="Times New Roman" w:cs="Times New Roman"/>
          <w:b/>
          <w:bCs/>
          <w:color w:val="000000"/>
          <w:sz w:val="22"/>
          <w:szCs w:val="22"/>
        </w:rPr>
        <w:t>23302.000406.2021-26</w:t>
      </w:r>
      <w:r>
        <w:rPr>
          <w:bCs/>
          <w:sz w:val="22"/>
          <w:szCs w:val="22"/>
        </w:rPr>
        <w:t xml:space="preserve"> </w:t>
      </w:r>
    </w:p>
    <w:p>
      <w:pPr>
        <w:pStyle w:val="Normal"/>
        <w:spacing w:lineRule="auto" w:line="276" w:before="240" w:after="0"/>
        <w:jc w:val="both"/>
        <w:rPr>
          <w:b/>
          <w:b/>
          <w:sz w:val="22"/>
          <w:szCs w:val="22"/>
        </w:rPr>
      </w:pPr>
      <w:r>
        <w:rPr>
          <w:b/>
          <w:sz w:val="22"/>
          <w:szCs w:val="22"/>
        </w:rPr>
        <w:t xml:space="preserve"> </w:t>
      </w:r>
      <w:r>
        <w:rPr>
          <w:b/>
          <w:sz w:val="22"/>
          <w:szCs w:val="22"/>
        </w:rPr>
        <w:t>1</w:t>
      </w:r>
      <w:r>
        <w:rPr>
          <w:b/>
          <w:sz w:val="14"/>
          <w:szCs w:val="14"/>
        </w:rPr>
        <w:t xml:space="preserve">. </w:t>
      </w:r>
      <w:r>
        <w:rPr>
          <w:b/>
          <w:sz w:val="22"/>
          <w:szCs w:val="22"/>
        </w:rPr>
        <w:t>DA DEFINIÇÃO</w:t>
      </w:r>
    </w:p>
    <w:p>
      <w:pPr>
        <w:pStyle w:val="Normal"/>
        <w:spacing w:before="240" w:after="240"/>
        <w:jc w:val="both"/>
        <w:rPr>
          <w:b/>
          <w:b/>
          <w:sz w:val="22"/>
          <w:szCs w:val="22"/>
        </w:rPr>
      </w:pPr>
      <w:r>
        <w:rPr>
          <w:b/>
          <w:sz w:val="22"/>
          <w:szCs w:val="22"/>
        </w:rPr>
        <w:t>1.1</w:t>
      </w:r>
      <w:r>
        <w:rPr>
          <w:b/>
          <w:sz w:val="14"/>
          <w:szCs w:val="14"/>
        </w:rPr>
        <w:t xml:space="preserve">. </w:t>
      </w:r>
      <w:r>
        <w:rPr>
          <w:sz w:val="22"/>
          <w:szCs w:val="22"/>
        </w:rPr>
        <w:t>Este documento apresenta os critérios de avaliação da qualidade dos serviços, identificando indicadores, metas, mecanismos de cálculo, forma de acompanhamento e adequações de pagamento por eventual não atendimento das metas estabelecidas e estipulados no Instrumento Convocatório.</w:t>
      </w:r>
    </w:p>
    <w:p>
      <w:pPr>
        <w:pStyle w:val="Normal"/>
        <w:spacing w:before="240" w:after="240"/>
        <w:jc w:val="both"/>
        <w:rPr>
          <w:b/>
          <w:b/>
          <w:sz w:val="22"/>
          <w:szCs w:val="22"/>
        </w:rPr>
      </w:pPr>
      <w:r>
        <w:rPr>
          <w:sz w:val="22"/>
          <w:szCs w:val="22"/>
        </w:rPr>
        <w:t>1.2</w:t>
      </w:r>
      <w:r>
        <w:rPr>
          <w:sz w:val="14"/>
          <w:szCs w:val="14"/>
        </w:rPr>
        <w:t xml:space="preserve">. </w:t>
      </w:r>
      <w:r>
        <w:rPr>
          <w:sz w:val="22"/>
          <w:szCs w:val="22"/>
        </w:rPr>
        <w:t>Este anexo (IMR) é parte indissociável do Termo de Referência. Àquele contém critérios de medição que estão em consonância com as regras de execução dos serviços estabelecidas na minuta contratual, sendo imprescindível a obediência a estes ditames sob pena de imputação de sanções administrativas.</w:t>
      </w:r>
    </w:p>
    <w:p>
      <w:pPr>
        <w:pStyle w:val="Normal"/>
        <w:spacing w:before="240" w:after="240"/>
        <w:jc w:val="both"/>
        <w:rPr>
          <w:b/>
          <w:b/>
          <w:sz w:val="22"/>
          <w:szCs w:val="22"/>
        </w:rPr>
      </w:pPr>
      <w:r>
        <w:rPr>
          <w:sz w:val="22"/>
          <w:szCs w:val="22"/>
        </w:rPr>
        <w:t>2</w:t>
      </w:r>
      <w:r>
        <w:rPr>
          <w:sz w:val="14"/>
          <w:szCs w:val="14"/>
        </w:rPr>
        <w:t xml:space="preserve">. </w:t>
      </w:r>
      <w:r>
        <w:rPr>
          <w:b/>
          <w:sz w:val="22"/>
          <w:szCs w:val="22"/>
        </w:rPr>
        <w:t>DOS INDICADORES, METAS E DOS MECANISMOS DE CÁLCULO</w:t>
      </w:r>
    </w:p>
    <w:p>
      <w:pPr>
        <w:pStyle w:val="Normal"/>
        <w:spacing w:before="240" w:after="240"/>
        <w:jc w:val="both"/>
        <w:rPr>
          <w:b/>
          <w:b/>
          <w:sz w:val="22"/>
          <w:szCs w:val="22"/>
        </w:rPr>
      </w:pPr>
      <w:r>
        <w:rPr>
          <w:sz w:val="22"/>
          <w:szCs w:val="22"/>
        </w:rPr>
        <w:t>2.1</w:t>
      </w:r>
      <w:r>
        <w:rPr>
          <w:sz w:val="14"/>
          <w:szCs w:val="14"/>
        </w:rPr>
        <w:t xml:space="preserve">. </w:t>
      </w:r>
      <w:r>
        <w:rPr>
          <w:sz w:val="22"/>
          <w:szCs w:val="22"/>
        </w:rPr>
        <w:t>Os serviços e produtos da CONTRATADA serão avaliados por meio de 02 (dois) indicadores de qualidade:</w:t>
      </w:r>
    </w:p>
    <w:p>
      <w:pPr>
        <w:pStyle w:val="Normal"/>
        <w:widowControl/>
        <w:suppressAutoHyphens w:val="true"/>
        <w:bidi w:val="0"/>
        <w:spacing w:lineRule="auto" w:line="360" w:before="240" w:after="240"/>
        <w:ind w:left="567" w:right="0" w:hanging="0"/>
        <w:jc w:val="both"/>
        <w:rPr>
          <w:sz w:val="22"/>
          <w:szCs w:val="22"/>
        </w:rPr>
      </w:pPr>
      <w:r>
        <w:rPr>
          <w:sz w:val="22"/>
          <w:szCs w:val="22"/>
        </w:rPr>
        <w:t>2.1.1 Tempo de resposta às solicitações da contratante;</w:t>
      </w:r>
    </w:p>
    <w:p>
      <w:pPr>
        <w:pStyle w:val="Normal"/>
        <w:widowControl/>
        <w:suppressAutoHyphens w:val="true"/>
        <w:bidi w:val="0"/>
        <w:spacing w:lineRule="auto" w:line="360" w:before="240" w:after="240"/>
        <w:ind w:left="567" w:right="0" w:hanging="0"/>
        <w:jc w:val="both"/>
        <w:rPr>
          <w:sz w:val="22"/>
          <w:szCs w:val="22"/>
        </w:rPr>
      </w:pPr>
      <w:r>
        <w:rPr>
          <w:sz w:val="22"/>
          <w:szCs w:val="22"/>
        </w:rPr>
        <w:t>2.1.2 Quantidade e qualidade dos serviços prestados.</w:t>
      </w:r>
    </w:p>
    <w:p>
      <w:pPr>
        <w:pStyle w:val="Normal"/>
        <w:spacing w:before="240" w:after="240"/>
        <w:jc w:val="both"/>
        <w:rPr>
          <w:b/>
          <w:b/>
          <w:sz w:val="22"/>
          <w:szCs w:val="22"/>
        </w:rPr>
      </w:pPr>
      <w:r>
        <w:rPr>
          <w:sz w:val="22"/>
          <w:szCs w:val="22"/>
        </w:rPr>
        <w:t>2.2</w:t>
      </w:r>
      <w:r>
        <w:rPr>
          <w:sz w:val="14"/>
          <w:szCs w:val="14"/>
        </w:rPr>
        <w:t xml:space="preserve">. </w:t>
      </w:r>
      <w:r>
        <w:rPr>
          <w:sz w:val="22"/>
          <w:szCs w:val="22"/>
        </w:rPr>
        <w:t>Aos indicadores serão atribuídas pontuações, conforme critérios apresentados nas tabelas abaixo.</w:t>
      </w:r>
    </w:p>
    <w:p>
      <w:pPr>
        <w:pStyle w:val="Normal"/>
        <w:spacing w:before="240" w:after="240"/>
        <w:jc w:val="both"/>
        <w:rPr>
          <w:b/>
          <w:b/>
          <w:sz w:val="22"/>
          <w:szCs w:val="22"/>
        </w:rPr>
      </w:pPr>
      <w:r>
        <w:rPr>
          <w:sz w:val="22"/>
          <w:szCs w:val="22"/>
        </w:rPr>
        <w:t>2.3</w:t>
      </w:r>
      <w:r>
        <w:rPr>
          <w:sz w:val="14"/>
          <w:szCs w:val="14"/>
        </w:rPr>
        <w:t xml:space="preserve">. </w:t>
      </w:r>
      <w:r>
        <w:rPr>
          <w:sz w:val="22"/>
          <w:szCs w:val="22"/>
        </w:rPr>
        <w:t>Cada indicador contribui com uma quantidade diferenciada na aferição da pontuação. Essa diferença está relacionada à essencialidade do indicador para a qualidade na execução dos serviços.</w:t>
      </w:r>
    </w:p>
    <w:p>
      <w:pPr>
        <w:pStyle w:val="Normal"/>
        <w:spacing w:before="240" w:after="240"/>
        <w:jc w:val="both"/>
        <w:rPr>
          <w:b/>
          <w:b/>
          <w:sz w:val="22"/>
          <w:szCs w:val="22"/>
        </w:rPr>
      </w:pPr>
      <w:r>
        <w:rPr>
          <w:sz w:val="22"/>
          <w:szCs w:val="22"/>
        </w:rPr>
        <w:t>2.4</w:t>
      </w:r>
      <w:r>
        <w:rPr>
          <w:sz w:val="14"/>
          <w:szCs w:val="14"/>
        </w:rPr>
        <w:t xml:space="preserve">. </w:t>
      </w:r>
      <w:r>
        <w:rPr>
          <w:sz w:val="22"/>
          <w:szCs w:val="22"/>
        </w:rPr>
        <w:t>A pontuação final da execução dos serviços pode resultar em valores entre 0 (zero) e 100 (cem), que correspondem a uma graduação do nível de qualidade na execução dos serviços. Considera-se o valor 0 (zero) para um serviço inteiramente desprovido de qualidade, e, o valor 100 (cem) para o serviço inteiramente provido de qualidade.</w:t>
      </w:r>
    </w:p>
    <w:p>
      <w:pPr>
        <w:pStyle w:val="Normal"/>
        <w:spacing w:before="240" w:after="240"/>
        <w:jc w:val="both"/>
        <w:rPr>
          <w:b/>
          <w:b/>
          <w:sz w:val="22"/>
          <w:szCs w:val="22"/>
        </w:rPr>
      </w:pPr>
      <w:r>
        <w:rPr>
          <w:b/>
          <w:sz w:val="22"/>
          <w:szCs w:val="22"/>
        </w:rPr>
        <w:t>2.5</w:t>
      </w:r>
      <w:r>
        <w:rPr>
          <w:b/>
          <w:sz w:val="14"/>
          <w:szCs w:val="14"/>
        </w:rPr>
        <w:t xml:space="preserve">. </w:t>
      </w:r>
      <w:r>
        <w:rPr>
          <w:sz w:val="22"/>
          <w:szCs w:val="22"/>
        </w:rPr>
        <w:t>As tabelas abaixo apresentam os indicadores, as metas, os critérios e os mecanismos de cálculo da pontuação para fins de cálculo do pagamento da contratada.</w:t>
      </w:r>
    </w:p>
    <w:p>
      <w:pPr>
        <w:pStyle w:val="Normal"/>
        <w:spacing w:before="240" w:after="240"/>
        <w:jc w:val="both"/>
        <w:rPr>
          <w:sz w:val="22"/>
          <w:szCs w:val="22"/>
        </w:rPr>
      </w:pPr>
      <w:r>
        <w:rPr>
          <w:sz w:val="22"/>
          <w:szCs w:val="22"/>
        </w:rPr>
      </w:r>
    </w:p>
    <w:tbl>
      <w:tblPr>
        <w:tblW w:w="9285" w:type="dxa"/>
        <w:jc w:val="left"/>
        <w:tblInd w:w="0" w:type="dxa"/>
        <w:tblCellMar>
          <w:top w:w="100" w:type="dxa"/>
          <w:left w:w="10" w:type="dxa"/>
          <w:bottom w:w="100" w:type="dxa"/>
          <w:right w:w="10" w:type="dxa"/>
        </w:tblCellMar>
        <w:tblLook w:firstRow="0" w:noVBand="1" w:lastRow="0" w:firstColumn="0" w:lastColumn="0" w:noHBand="1" w:val="0600"/>
      </w:tblPr>
      <w:tblGrid>
        <w:gridCol w:w="3450"/>
        <w:gridCol w:w="5834"/>
      </w:tblGrid>
      <w:tr>
        <w:trPr>
          <w:trHeight w:val="530" w:hRule="atLeast"/>
        </w:trPr>
        <w:tc>
          <w:tcPr>
            <w:tcW w:w="9284" w:type="dxa"/>
            <w:gridSpan w:val="2"/>
            <w:tcBorders>
              <w:top w:val="single" w:sz="8" w:space="0" w:color="000001"/>
              <w:left w:val="single" w:sz="8" w:space="0" w:color="000001"/>
              <w:bottom w:val="single" w:sz="8" w:space="0" w:color="000001"/>
              <w:right w:val="single" w:sz="8" w:space="0" w:color="000001"/>
            </w:tcBorders>
            <w:shd w:color="auto" w:fill="003366" w:val="clear"/>
          </w:tcPr>
          <w:p>
            <w:pPr>
              <w:pStyle w:val="Normal"/>
              <w:spacing w:lineRule="auto" w:line="276" w:before="240" w:after="240"/>
              <w:jc w:val="center"/>
              <w:rPr>
                <w:b/>
                <w:b/>
                <w:color w:val="FFFFFF"/>
              </w:rPr>
            </w:pPr>
            <w:r>
              <w:rPr>
                <w:b/>
                <w:color w:val="FFFFFF"/>
              </w:rPr>
              <w:t>INDICADOR 1 - TEMPO DE RESPOSTA ÀS SOLICITAÇÕES DA CONTRATANTE</w:t>
            </w:r>
          </w:p>
        </w:tc>
      </w:tr>
      <w:tr>
        <w:trPr>
          <w:trHeight w:val="935" w:hRule="atLeast"/>
        </w:trPr>
        <w:tc>
          <w:tcPr>
            <w:tcW w:w="3450" w:type="dxa"/>
            <w:tcBorders>
              <w:top w:val="single" w:sz="8" w:space="0" w:color="000001"/>
              <w:left w:val="single" w:sz="8" w:space="0" w:color="000001"/>
              <w:bottom w:val="single" w:sz="8" w:space="0" w:color="000001"/>
              <w:right w:val="single" w:sz="8" w:space="0" w:color="000001"/>
            </w:tcBorders>
            <w:shd w:color="auto" w:fill="336699" w:val="clear"/>
          </w:tcPr>
          <w:p>
            <w:pPr>
              <w:pStyle w:val="Normal"/>
              <w:spacing w:before="240" w:after="240"/>
              <w:rPr>
                <w:b/>
                <w:b/>
              </w:rPr>
            </w:pPr>
            <w:r>
              <w:rPr>
                <w:b/>
              </w:rPr>
              <w:t>ITEM</w:t>
            </w:r>
          </w:p>
        </w:tc>
        <w:tc>
          <w:tcPr>
            <w:tcW w:w="5834" w:type="dxa"/>
            <w:tcBorders>
              <w:top w:val="single" w:sz="8" w:space="0" w:color="000001"/>
              <w:left w:val="single" w:sz="8" w:space="0" w:color="000001"/>
              <w:bottom w:val="single" w:sz="8" w:space="0" w:color="000001"/>
              <w:right w:val="single" w:sz="8" w:space="0" w:color="000001"/>
            </w:tcBorders>
            <w:shd w:color="auto" w:fill="336699" w:val="clear"/>
          </w:tcPr>
          <w:p>
            <w:pPr>
              <w:pStyle w:val="Normal"/>
              <w:spacing w:before="240" w:after="240"/>
              <w:jc w:val="both"/>
              <w:rPr>
                <w:b/>
                <w:b/>
              </w:rPr>
            </w:pPr>
            <w:r>
              <w:rPr>
                <w:b/>
              </w:rPr>
              <w:t>DESCRIÇÃO</w:t>
            </w:r>
          </w:p>
        </w:tc>
      </w:tr>
      <w:tr>
        <w:trPr>
          <w:trHeight w:val="905" w:hRule="atLeast"/>
        </w:trPr>
        <w:tc>
          <w:tcPr>
            <w:tcW w:w="3450" w:type="dxa"/>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jc w:val="both"/>
              <w:rPr>
                <w:b/>
                <w:b/>
              </w:rPr>
            </w:pPr>
            <w:r>
              <w:rPr>
                <w:b/>
              </w:rPr>
              <w:t>Finalidade</w:t>
            </w:r>
          </w:p>
        </w:tc>
        <w:tc>
          <w:tcPr>
            <w:tcW w:w="5834" w:type="dxa"/>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jc w:val="both"/>
              <w:rPr>
                <w:b/>
                <w:b/>
                <w:sz w:val="22"/>
                <w:szCs w:val="22"/>
              </w:rPr>
            </w:pPr>
            <w:r>
              <w:rPr/>
              <w:t>Mensurar o atendimento das solicitações demandadas pela comissão de fiscalização em todos os itens de a execução do contrato</w:t>
            </w:r>
          </w:p>
        </w:tc>
      </w:tr>
      <w:tr>
        <w:trPr>
          <w:trHeight w:val="750" w:hRule="atLeast"/>
        </w:trPr>
        <w:tc>
          <w:tcPr>
            <w:tcW w:w="345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Meta a cumprir</w:t>
            </w:r>
          </w:p>
        </w:tc>
        <w:tc>
          <w:tcPr>
            <w:tcW w:w="5834"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sz w:val="22"/>
                <w:szCs w:val="22"/>
              </w:rPr>
            </w:pPr>
            <w:r>
              <w:rPr/>
              <w:t>Em menor tempo possível a contar da solicitação ou da ordem de serviços, sendo o prazo máximo o de 1 (um) dia útil.</w:t>
            </w:r>
          </w:p>
        </w:tc>
      </w:tr>
      <w:tr>
        <w:trPr>
          <w:trHeight w:val="690" w:hRule="atLeast"/>
        </w:trPr>
        <w:tc>
          <w:tcPr>
            <w:tcW w:w="345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Instrumento de medição</w:t>
            </w:r>
          </w:p>
        </w:tc>
        <w:tc>
          <w:tcPr>
            <w:tcW w:w="5834"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sz w:val="22"/>
                <w:szCs w:val="22"/>
              </w:rPr>
            </w:pPr>
            <w:r>
              <w:rPr/>
              <w:t>Constatação formal de ocorrências.</w:t>
            </w:r>
          </w:p>
        </w:tc>
      </w:tr>
      <w:tr>
        <w:trPr>
          <w:trHeight w:val="495" w:hRule="atLeast"/>
        </w:trPr>
        <w:tc>
          <w:tcPr>
            <w:tcW w:w="345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 xml:space="preserve"> </w:t>
            </w:r>
            <w:r>
              <w:rPr>
                <w:b/>
              </w:rPr>
              <w:t>Forma de acompanhamento</w:t>
            </w:r>
          </w:p>
        </w:tc>
        <w:tc>
          <w:tcPr>
            <w:tcW w:w="5834"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sz w:val="22"/>
                <w:szCs w:val="22"/>
              </w:rPr>
            </w:pPr>
            <w:r>
              <w:rPr/>
              <w:t xml:space="preserve">Pessoal, quando da solicitação do </w:t>
            </w:r>
            <w:r>
              <w:rPr>
                <w:u w:val="single"/>
              </w:rPr>
              <w:t xml:space="preserve">Fiscal Técnico, </w:t>
            </w:r>
            <w:r>
              <w:rPr/>
              <w:t>através do sistema eletrônico de registro de ocorrências.</w:t>
            </w:r>
          </w:p>
        </w:tc>
      </w:tr>
      <w:tr>
        <w:trPr>
          <w:trHeight w:val="585" w:hRule="atLeast"/>
        </w:trPr>
        <w:tc>
          <w:tcPr>
            <w:tcW w:w="345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jc w:val="both"/>
              <w:rPr>
                <w:b/>
                <w:b/>
              </w:rPr>
            </w:pPr>
            <w:r>
              <w:rPr>
                <w:b/>
              </w:rPr>
              <w:t xml:space="preserve">   </w:t>
            </w:r>
            <w:r>
              <w:rPr>
                <w:b/>
              </w:rPr>
              <w:t>Periodicidade</w:t>
            </w:r>
          </w:p>
        </w:tc>
        <w:tc>
          <w:tcPr>
            <w:tcW w:w="5834"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sz w:val="22"/>
                <w:szCs w:val="22"/>
              </w:rPr>
            </w:pPr>
            <w:r>
              <w:rPr/>
              <w:t>Por evento/solicitação à contratante.</w:t>
            </w:r>
          </w:p>
        </w:tc>
      </w:tr>
      <w:tr>
        <w:trPr>
          <w:trHeight w:val="645" w:hRule="atLeast"/>
        </w:trPr>
        <w:tc>
          <w:tcPr>
            <w:tcW w:w="345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 xml:space="preserve"> </w:t>
            </w:r>
            <w:r>
              <w:rPr>
                <w:b/>
              </w:rPr>
              <w:t>Mecanismo de Cálculo</w:t>
            </w:r>
          </w:p>
        </w:tc>
        <w:tc>
          <w:tcPr>
            <w:tcW w:w="5834" w:type="dxa"/>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ind w:left="120" w:hanging="0"/>
              <w:jc w:val="both"/>
              <w:rPr>
                <w:b/>
                <w:b/>
                <w:sz w:val="22"/>
                <w:szCs w:val="22"/>
              </w:rPr>
            </w:pPr>
            <w:r>
              <w:rPr/>
              <w:t>Verificação da quantidade de ocorrências registradas com tempo de resposta superior a meta.</w:t>
            </w:r>
          </w:p>
        </w:tc>
      </w:tr>
      <w:tr>
        <w:trPr>
          <w:trHeight w:val="510" w:hRule="atLeast"/>
        </w:trPr>
        <w:tc>
          <w:tcPr>
            <w:tcW w:w="345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Início de Vigência</w:t>
            </w:r>
          </w:p>
        </w:tc>
        <w:tc>
          <w:tcPr>
            <w:tcW w:w="5834"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sz w:val="22"/>
                <w:szCs w:val="22"/>
              </w:rPr>
            </w:pPr>
            <w:r>
              <w:rPr/>
              <w:t>A partir do início da prestação do serviço.</w:t>
            </w:r>
          </w:p>
        </w:tc>
      </w:tr>
      <w:tr>
        <w:trPr>
          <w:trHeight w:val="450" w:hRule="atLeast"/>
        </w:trPr>
        <w:tc>
          <w:tcPr>
            <w:tcW w:w="345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 xml:space="preserve"> </w:t>
            </w:r>
          </w:p>
          <w:p>
            <w:pPr>
              <w:pStyle w:val="Normal"/>
              <w:spacing w:lineRule="auto" w:line="276" w:before="240" w:after="240"/>
              <w:ind w:left="120" w:hanging="0"/>
              <w:jc w:val="both"/>
              <w:rPr>
                <w:b/>
                <w:b/>
              </w:rPr>
            </w:pPr>
            <w:r>
              <w:rPr>
                <w:b/>
              </w:rPr>
              <w:t>Faixas de ajuste no pagamento</w:t>
            </w:r>
          </w:p>
        </w:tc>
        <w:tc>
          <w:tcPr>
            <w:tcW w:w="5834" w:type="dxa"/>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ind w:left="120" w:hanging="0"/>
              <w:jc w:val="both"/>
              <w:rPr>
                <w:b/>
                <w:b/>
                <w:sz w:val="22"/>
                <w:szCs w:val="22"/>
              </w:rPr>
            </w:pPr>
            <w:r>
              <w:rPr/>
              <w:t>Sem atrasos = 10 Pontos</w:t>
            </w:r>
          </w:p>
          <w:p>
            <w:pPr>
              <w:pStyle w:val="Normal"/>
              <w:spacing w:lineRule="auto" w:line="276" w:before="240" w:after="240"/>
              <w:ind w:left="120" w:hanging="0"/>
              <w:jc w:val="both"/>
              <w:rPr>
                <w:b/>
                <w:b/>
                <w:sz w:val="22"/>
                <w:szCs w:val="22"/>
              </w:rPr>
            </w:pPr>
            <w:r>
              <w:rPr/>
              <w:t>1 resposta com atraso = 8 Pontos 2 respostas com atraso = 6 Pontos 3 respostas com atraso = 4 Pontos 4 respostas com atraso = 2 Ponto 5 ou mais com atraso = 0 Pontos</w:t>
            </w:r>
          </w:p>
        </w:tc>
      </w:tr>
      <w:tr>
        <w:trPr>
          <w:trHeight w:val="450" w:hRule="atLeast"/>
        </w:trPr>
        <w:tc>
          <w:tcPr>
            <w:tcW w:w="345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Sanções aplicadas na primeira constatação</w:t>
            </w:r>
          </w:p>
        </w:tc>
        <w:tc>
          <w:tcPr>
            <w:tcW w:w="5834" w:type="dxa"/>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ind w:left="120" w:hanging="0"/>
              <w:jc w:val="both"/>
              <w:rPr>
                <w:b/>
                <w:b/>
                <w:sz w:val="22"/>
                <w:szCs w:val="22"/>
              </w:rPr>
            </w:pPr>
            <w:r>
              <w:rPr/>
              <w:t>Conforme item 19 do Termo de Referência.</w:t>
            </w:r>
          </w:p>
        </w:tc>
      </w:tr>
      <w:tr>
        <w:trPr>
          <w:trHeight w:val="450" w:hRule="atLeast"/>
        </w:trPr>
        <w:tc>
          <w:tcPr>
            <w:tcW w:w="345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 xml:space="preserve"> </w:t>
            </w:r>
          </w:p>
          <w:p>
            <w:pPr>
              <w:pStyle w:val="Normal"/>
              <w:spacing w:lineRule="auto" w:line="276" w:before="240" w:after="240"/>
              <w:ind w:left="120" w:hanging="0"/>
              <w:jc w:val="both"/>
              <w:rPr>
                <w:b/>
                <w:b/>
              </w:rPr>
            </w:pPr>
            <w:r>
              <w:rPr>
                <w:b/>
              </w:rPr>
              <w:t xml:space="preserve"> </w:t>
            </w:r>
          </w:p>
          <w:p>
            <w:pPr>
              <w:pStyle w:val="Normal"/>
              <w:spacing w:lineRule="auto" w:line="276" w:before="240" w:after="240"/>
              <w:ind w:left="120" w:hanging="0"/>
              <w:jc w:val="both"/>
              <w:rPr>
                <w:b/>
                <w:b/>
              </w:rPr>
            </w:pPr>
            <w:r>
              <w:rPr>
                <w:b/>
              </w:rPr>
              <w:t xml:space="preserve"> </w:t>
            </w:r>
            <w:r>
              <w:rPr>
                <w:b/>
              </w:rPr>
              <w:t>Observações</w:t>
            </w:r>
          </w:p>
        </w:tc>
        <w:tc>
          <w:tcPr>
            <w:tcW w:w="5834"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sz w:val="22"/>
                <w:szCs w:val="22"/>
              </w:rPr>
            </w:pPr>
            <w:r>
              <w:rPr/>
              <w:t>As respostas às solicitações podem figurar-se em basicamente 3 (três) hipóteses:</w:t>
            </w:r>
          </w:p>
          <w:p>
            <w:pPr>
              <w:pStyle w:val="Normal"/>
              <w:spacing w:lineRule="auto" w:line="276" w:before="240" w:after="240"/>
              <w:ind w:left="120" w:hanging="0"/>
              <w:jc w:val="both"/>
              <w:rPr>
                <w:b/>
                <w:b/>
                <w:sz w:val="22"/>
                <w:szCs w:val="22"/>
              </w:rPr>
            </w:pPr>
            <w:r>
              <w:rPr/>
              <w:t>1.                   Resposta em forma de ação (prestação direta de determinado serviço que carece de melhoria ou execução).</w:t>
            </w:r>
          </w:p>
          <w:p>
            <w:pPr>
              <w:pStyle w:val="Normal"/>
              <w:spacing w:lineRule="auto" w:line="276" w:before="240" w:after="240"/>
              <w:ind w:left="120" w:hanging="0"/>
              <w:jc w:val="both"/>
              <w:rPr>
                <w:b/>
                <w:b/>
                <w:sz w:val="22"/>
                <w:szCs w:val="22"/>
              </w:rPr>
            </w:pPr>
            <w:r>
              <w:rPr/>
              <w:t>2.                   Reposta por meios formais (via documentos entregues à Administração).</w:t>
            </w:r>
          </w:p>
          <w:p>
            <w:pPr>
              <w:pStyle w:val="Normal"/>
              <w:spacing w:lineRule="auto" w:line="276" w:before="240" w:after="240"/>
              <w:ind w:left="120" w:hanging="0"/>
              <w:jc w:val="both"/>
              <w:rPr>
                <w:b/>
                <w:b/>
                <w:sz w:val="22"/>
                <w:szCs w:val="22"/>
              </w:rPr>
            </w:pPr>
            <w:r>
              <w:rPr/>
              <w:t>3.                   Resposta por meios informais através do uso de instrumentos telemáticos (comunicado a consultas via telefone ou e- mail).</w:t>
            </w:r>
          </w:p>
        </w:tc>
      </w:tr>
      <w:tr>
        <w:trPr>
          <w:trHeight w:val="450" w:hRule="atLeast"/>
        </w:trPr>
        <w:tc>
          <w:tcPr>
            <w:tcW w:w="345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r>
          </w:p>
          <w:p>
            <w:pPr>
              <w:pStyle w:val="Normal"/>
              <w:spacing w:lineRule="auto" w:line="276" w:before="240" w:after="240"/>
              <w:ind w:left="120" w:hanging="0"/>
              <w:jc w:val="both"/>
              <w:rPr>
                <w:b/>
                <w:b/>
              </w:rPr>
            </w:pPr>
            <w:r>
              <w:rPr>
                <w:b/>
              </w:rPr>
              <w:t xml:space="preserve"> </w:t>
            </w:r>
            <w:r>
              <w:rPr>
                <w:b/>
              </w:rPr>
              <w:t>Demais Observações</w:t>
            </w:r>
          </w:p>
        </w:tc>
        <w:tc>
          <w:tcPr>
            <w:tcW w:w="5834" w:type="dxa"/>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ind w:left="120" w:hanging="0"/>
              <w:jc w:val="both"/>
              <w:rPr>
                <w:b/>
                <w:b/>
                <w:sz w:val="22"/>
                <w:szCs w:val="22"/>
              </w:rPr>
            </w:pPr>
            <w:r>
              <w:rPr/>
              <w:t>O que se busca com esse indicador é obter ciência e comprometimento quanto à resolução das demandas levantadas pela contratante o mais breve possível, mesmo que a resolução definitiva de determinada.</w:t>
            </w:r>
          </w:p>
        </w:tc>
      </w:tr>
    </w:tbl>
    <w:p>
      <w:pPr>
        <w:pStyle w:val="Normal"/>
        <w:spacing w:lineRule="auto" w:line="276" w:before="240" w:after="0"/>
        <w:jc w:val="both"/>
        <w:rPr>
          <w:b/>
          <w:b/>
          <w:sz w:val="22"/>
          <w:szCs w:val="22"/>
        </w:rPr>
      </w:pPr>
      <w:r>
        <w:rPr>
          <w:b/>
          <w:sz w:val="24"/>
          <w:szCs w:val="24"/>
        </w:rPr>
        <w:t xml:space="preserve"> </w:t>
      </w:r>
    </w:p>
    <w:tbl>
      <w:tblPr>
        <w:tblW w:w="9585" w:type="dxa"/>
        <w:jc w:val="left"/>
        <w:tblInd w:w="0" w:type="dxa"/>
        <w:tblCellMar>
          <w:top w:w="100" w:type="dxa"/>
          <w:left w:w="10" w:type="dxa"/>
          <w:bottom w:w="100" w:type="dxa"/>
          <w:right w:w="10" w:type="dxa"/>
        </w:tblCellMar>
        <w:tblLook w:firstRow="0" w:noVBand="1" w:lastRow="0" w:firstColumn="0" w:lastColumn="0" w:noHBand="1" w:val="0600"/>
      </w:tblPr>
      <w:tblGrid>
        <w:gridCol w:w="3255"/>
        <w:gridCol w:w="67"/>
        <w:gridCol w:w="6262"/>
      </w:tblGrid>
      <w:tr>
        <w:trPr>
          <w:trHeight w:val="545" w:hRule="atLeast"/>
        </w:trPr>
        <w:tc>
          <w:tcPr>
            <w:tcW w:w="9584" w:type="dxa"/>
            <w:gridSpan w:val="3"/>
            <w:tcBorders>
              <w:top w:val="single" w:sz="8" w:space="0" w:color="000001"/>
              <w:left w:val="single" w:sz="8" w:space="0" w:color="000001"/>
              <w:bottom w:val="single" w:sz="8" w:space="0" w:color="000001"/>
              <w:right w:val="single" w:sz="8" w:space="0" w:color="000001"/>
            </w:tcBorders>
            <w:shd w:color="auto" w:fill="669933" w:val="clear"/>
          </w:tcPr>
          <w:p>
            <w:pPr>
              <w:pStyle w:val="Normal"/>
              <w:spacing w:lineRule="auto" w:line="276" w:before="240" w:after="240"/>
              <w:ind w:left="100" w:hanging="0"/>
              <w:jc w:val="both"/>
              <w:rPr>
                <w:b/>
                <w:b/>
              </w:rPr>
            </w:pPr>
            <w:r>
              <w:rPr>
                <w:b/>
              </w:rPr>
              <w:t>INDICADOR 2 – QUANTIDADE E QUALIDADE DOS SERVIÇOS PRESTADOS</w:t>
            </w:r>
          </w:p>
        </w:tc>
      </w:tr>
      <w:tr>
        <w:trPr>
          <w:trHeight w:val="515" w:hRule="atLeast"/>
        </w:trPr>
        <w:tc>
          <w:tcPr>
            <w:tcW w:w="3322" w:type="dxa"/>
            <w:gridSpan w:val="2"/>
            <w:tcBorders>
              <w:top w:val="single" w:sz="8" w:space="0" w:color="000001"/>
              <w:left w:val="single" w:sz="8" w:space="0" w:color="000001"/>
              <w:bottom w:val="single" w:sz="8" w:space="0" w:color="000001"/>
              <w:right w:val="single" w:sz="8" w:space="0" w:color="000001"/>
            </w:tcBorders>
            <w:shd w:color="auto" w:fill="99CC66" w:val="clear"/>
          </w:tcPr>
          <w:p>
            <w:pPr>
              <w:pStyle w:val="Normal"/>
              <w:spacing w:lineRule="auto" w:line="276" w:before="240" w:after="240"/>
              <w:ind w:left="100" w:hanging="0"/>
              <w:jc w:val="center"/>
              <w:rPr>
                <w:b/>
                <w:b/>
              </w:rPr>
            </w:pPr>
            <w:r>
              <w:rPr>
                <w:b/>
              </w:rPr>
              <w:t>ITEM</w:t>
            </w:r>
          </w:p>
        </w:tc>
        <w:tc>
          <w:tcPr>
            <w:tcW w:w="6262" w:type="dxa"/>
            <w:tcBorders>
              <w:top w:val="single" w:sz="8" w:space="0" w:color="000001"/>
              <w:left w:val="single" w:sz="8" w:space="0" w:color="000001"/>
              <w:bottom w:val="single" w:sz="8" w:space="0" w:color="000001"/>
              <w:right w:val="single" w:sz="8" w:space="0" w:color="000001"/>
            </w:tcBorders>
            <w:shd w:color="auto" w:fill="99CC66" w:val="clear"/>
          </w:tcPr>
          <w:p>
            <w:pPr>
              <w:pStyle w:val="Normal"/>
              <w:spacing w:lineRule="auto" w:line="276" w:before="240" w:after="240"/>
              <w:ind w:left="100" w:hanging="0"/>
              <w:jc w:val="center"/>
              <w:rPr>
                <w:b/>
                <w:b/>
              </w:rPr>
            </w:pPr>
            <w:r>
              <w:rPr>
                <w:b/>
              </w:rPr>
              <w:t>DESCRIÇÃO</w:t>
            </w:r>
          </w:p>
        </w:tc>
      </w:tr>
      <w:tr>
        <w:trPr>
          <w:trHeight w:val="1115" w:hRule="atLeast"/>
        </w:trPr>
        <w:tc>
          <w:tcPr>
            <w:tcW w:w="3322"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 xml:space="preserve"> </w:t>
            </w:r>
            <w:r>
              <w:rPr>
                <w:b/>
              </w:rPr>
              <w:t>Finalidade</w:t>
            </w:r>
          </w:p>
        </w:tc>
        <w:tc>
          <w:tcPr>
            <w:tcW w:w="6262"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sz w:val="22"/>
                <w:szCs w:val="22"/>
              </w:rPr>
            </w:pPr>
            <w:r>
              <w:rPr/>
              <w:t>Mensurar os serviços prestados, de modo que atendam o nível de quantidade e qualidade estabelecido nos estudos preliminares e termo de referência.</w:t>
            </w:r>
          </w:p>
        </w:tc>
      </w:tr>
      <w:tr>
        <w:trPr>
          <w:trHeight w:val="815" w:hRule="atLeast"/>
        </w:trPr>
        <w:tc>
          <w:tcPr>
            <w:tcW w:w="3322"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Meta a cumprir</w:t>
            </w:r>
          </w:p>
        </w:tc>
        <w:tc>
          <w:tcPr>
            <w:tcW w:w="6262"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sz w:val="22"/>
                <w:szCs w:val="22"/>
              </w:rPr>
            </w:pPr>
            <w:r>
              <w:rPr/>
              <w:t>Serviços prestados com excelência, de modo que a referida execução será realizada de modo inaudito.</w:t>
            </w:r>
          </w:p>
        </w:tc>
      </w:tr>
      <w:tr>
        <w:trPr>
          <w:trHeight w:val="1115" w:hRule="atLeast"/>
        </w:trPr>
        <w:tc>
          <w:tcPr>
            <w:tcW w:w="3322"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 xml:space="preserve"> </w:t>
            </w:r>
            <w:r>
              <w:rPr>
                <w:b/>
              </w:rPr>
              <w:t>Instrumento de medição</w:t>
            </w:r>
          </w:p>
        </w:tc>
        <w:tc>
          <w:tcPr>
            <w:tcW w:w="6262"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sz w:val="22"/>
                <w:szCs w:val="22"/>
              </w:rPr>
            </w:pPr>
            <w:r>
              <w:rPr/>
              <w:t>Pesquisa de satisfação por meio de formulário eletrônico.</w:t>
            </w:r>
          </w:p>
        </w:tc>
      </w:tr>
      <w:tr>
        <w:trPr>
          <w:trHeight w:val="695" w:hRule="atLeast"/>
        </w:trPr>
        <w:tc>
          <w:tcPr>
            <w:tcW w:w="3322"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Forma de acompanhamento</w:t>
            </w:r>
          </w:p>
        </w:tc>
        <w:tc>
          <w:tcPr>
            <w:tcW w:w="6262"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u w:val="single"/>
              </w:rPr>
            </w:pPr>
            <w:r>
              <w:rPr/>
              <w:t xml:space="preserve">Aplicação de pesquisa de satisfação por meio de formulário eletrônico disponibilizado pelo </w:t>
            </w:r>
            <w:r>
              <w:rPr>
                <w:u w:val="single"/>
              </w:rPr>
              <w:t>Fiscal Técnico.</w:t>
            </w:r>
          </w:p>
        </w:tc>
      </w:tr>
      <w:tr>
        <w:trPr>
          <w:trHeight w:val="515" w:hRule="atLeast"/>
        </w:trPr>
        <w:tc>
          <w:tcPr>
            <w:tcW w:w="3322"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Periodicidade</w:t>
            </w:r>
          </w:p>
        </w:tc>
        <w:tc>
          <w:tcPr>
            <w:tcW w:w="6262"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sz w:val="22"/>
                <w:szCs w:val="22"/>
              </w:rPr>
            </w:pPr>
            <w:r>
              <w:rPr/>
              <w:t>Mensal</w:t>
            </w:r>
          </w:p>
        </w:tc>
      </w:tr>
      <w:tr>
        <w:trPr>
          <w:trHeight w:val="755" w:hRule="atLeast"/>
        </w:trPr>
        <w:tc>
          <w:tcPr>
            <w:tcW w:w="3322"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Mecanismo de Cálculo</w:t>
            </w:r>
          </w:p>
        </w:tc>
        <w:tc>
          <w:tcPr>
            <w:tcW w:w="6262" w:type="dxa"/>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ind w:left="100" w:hanging="0"/>
              <w:jc w:val="both"/>
              <w:rPr>
                <w:b/>
                <w:b/>
                <w:sz w:val="22"/>
                <w:szCs w:val="22"/>
              </w:rPr>
            </w:pPr>
            <w:r>
              <w:rPr/>
              <w:t>Descrita na planilha de avaliação da qualidade dos serviços prestados</w:t>
            </w:r>
          </w:p>
        </w:tc>
      </w:tr>
      <w:tr>
        <w:trPr>
          <w:trHeight w:val="560" w:hRule="atLeast"/>
        </w:trPr>
        <w:tc>
          <w:tcPr>
            <w:tcW w:w="3322"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Início de Vigência</w:t>
            </w:r>
          </w:p>
        </w:tc>
        <w:tc>
          <w:tcPr>
            <w:tcW w:w="6262"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sz w:val="22"/>
                <w:szCs w:val="22"/>
              </w:rPr>
            </w:pPr>
            <w:r>
              <w:rPr/>
              <w:t>A partir do início da prestação do serviço.</w:t>
            </w:r>
          </w:p>
        </w:tc>
      </w:tr>
      <w:tr>
        <w:trPr>
          <w:trHeight w:val="1565" w:hRule="atLeast"/>
        </w:trPr>
        <w:tc>
          <w:tcPr>
            <w:tcW w:w="3322"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 xml:space="preserve"> </w:t>
            </w:r>
          </w:p>
          <w:p>
            <w:pPr>
              <w:pStyle w:val="Normal"/>
              <w:spacing w:lineRule="auto" w:line="276" w:before="240" w:after="240"/>
              <w:ind w:left="100" w:hanging="0"/>
              <w:jc w:val="both"/>
              <w:rPr>
                <w:b/>
                <w:b/>
              </w:rPr>
            </w:pPr>
            <w:r>
              <w:rPr>
                <w:b/>
              </w:rPr>
              <w:t xml:space="preserve"> </w:t>
            </w:r>
          </w:p>
          <w:p>
            <w:pPr>
              <w:pStyle w:val="Normal"/>
              <w:spacing w:lineRule="auto" w:line="276" w:before="240" w:after="240"/>
              <w:ind w:left="100" w:hanging="0"/>
              <w:jc w:val="both"/>
              <w:rPr>
                <w:b/>
                <w:b/>
              </w:rPr>
            </w:pPr>
            <w:r>
              <w:rPr>
                <w:b/>
              </w:rPr>
              <w:t>Faixas de ajuste no pagamento</w:t>
            </w:r>
          </w:p>
        </w:tc>
        <w:tc>
          <w:tcPr>
            <w:tcW w:w="6262"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sz w:val="22"/>
                <w:szCs w:val="22"/>
              </w:rPr>
            </w:pPr>
            <w:r>
              <w:rPr/>
              <w:t>De 0 a 25 Pontos conforme resultados da pesquisa. Sendo a pontuação 0 (zero) correspondente ao serviço completamente insatisfatório (I); de 1 (um) a 10(dez) correspondente ao serviço regular (R); 11(onze) a 20 (vinte) correspondente ao serviço bom (B) e de 21 (vinte e um) a 25 (vinte e cinco) correspondente ao serviço ótimo (O).</w:t>
            </w:r>
          </w:p>
        </w:tc>
      </w:tr>
      <w:tr>
        <w:trPr>
          <w:trHeight w:val="830" w:hRule="atLeast"/>
        </w:trPr>
        <w:tc>
          <w:tcPr>
            <w:tcW w:w="3322"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Sanções aplicadas na primeira constatação</w:t>
            </w:r>
          </w:p>
        </w:tc>
        <w:tc>
          <w:tcPr>
            <w:tcW w:w="6262" w:type="dxa"/>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ind w:left="100" w:hanging="0"/>
              <w:jc w:val="both"/>
              <w:rPr>
                <w:b/>
                <w:b/>
                <w:sz w:val="22"/>
                <w:szCs w:val="22"/>
              </w:rPr>
            </w:pPr>
            <w:r>
              <w:rPr/>
              <w:t>Conforme Item 21 do Termo de Referência</w:t>
            </w:r>
          </w:p>
        </w:tc>
      </w:tr>
      <w:tr>
        <w:trPr>
          <w:trHeight w:val="935" w:hRule="atLeast"/>
        </w:trPr>
        <w:tc>
          <w:tcPr>
            <w:tcW w:w="325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sz w:val="22"/>
                <w:szCs w:val="22"/>
              </w:rPr>
            </w:pPr>
            <w:r>
              <w:rPr>
                <w:b/>
              </w:rPr>
              <w:t xml:space="preserve"> </w:t>
            </w:r>
          </w:p>
          <w:p>
            <w:pPr>
              <w:pStyle w:val="Normal"/>
              <w:spacing w:lineRule="auto" w:line="276" w:before="240" w:after="240"/>
              <w:ind w:left="100" w:hanging="0"/>
              <w:jc w:val="both"/>
              <w:rPr>
                <w:b/>
                <w:b/>
              </w:rPr>
            </w:pPr>
            <w:r>
              <w:rPr>
                <w:b/>
              </w:rPr>
              <w:t>Observações</w:t>
            </w:r>
          </w:p>
        </w:tc>
        <w:tc>
          <w:tcPr>
            <w:tcW w:w="6329"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highlight w:val="yellow"/>
              </w:rPr>
            </w:pPr>
            <w:r>
              <w:rPr/>
              <w:t>Os quesitos a serem avaliados neste indicador encontram-se na planilha de avaliação sendo esta anexa (I – E1) ao Instrumento de Medição de Resultados (IMR).</w:t>
            </w:r>
          </w:p>
        </w:tc>
      </w:tr>
      <w:tr>
        <w:trPr>
          <w:trHeight w:val="1340" w:hRule="atLeast"/>
        </w:trPr>
        <w:tc>
          <w:tcPr>
            <w:tcW w:w="325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 xml:space="preserve"> </w:t>
            </w:r>
          </w:p>
          <w:p>
            <w:pPr>
              <w:pStyle w:val="Normal"/>
              <w:spacing w:lineRule="auto" w:line="276" w:before="240" w:after="240"/>
              <w:ind w:left="100" w:hanging="0"/>
              <w:jc w:val="both"/>
              <w:rPr>
                <w:b/>
                <w:b/>
              </w:rPr>
            </w:pPr>
            <w:r>
              <w:rPr>
                <w:b/>
              </w:rPr>
              <w:t>Demais Observações</w:t>
            </w:r>
          </w:p>
        </w:tc>
        <w:tc>
          <w:tcPr>
            <w:tcW w:w="6329"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ind w:left="100" w:hanging="0"/>
              <w:jc w:val="both"/>
              <w:rPr>
                <w:b/>
                <w:b/>
                <w:sz w:val="22"/>
                <w:szCs w:val="22"/>
              </w:rPr>
            </w:pPr>
            <w:r>
              <w:rPr/>
              <w:t>O que se busca com esse indicador é obter ciência e comprometimento quanto à resolução das demandas levantadas pela contratante o mais breve possível, mesmo que a resolução definitiva de determinada.</w:t>
            </w:r>
          </w:p>
        </w:tc>
      </w:tr>
    </w:tbl>
    <w:p>
      <w:pPr>
        <w:pStyle w:val="Normal"/>
        <w:spacing w:lineRule="auto" w:line="276" w:before="240" w:after="0"/>
        <w:jc w:val="both"/>
        <w:rPr>
          <w:b/>
          <w:b/>
          <w:sz w:val="21"/>
          <w:szCs w:val="21"/>
        </w:rPr>
      </w:pPr>
      <w:r>
        <w:rPr>
          <w:b/>
          <w:sz w:val="22"/>
          <w:szCs w:val="22"/>
        </w:rPr>
        <w:t xml:space="preserve"> </w:t>
      </w:r>
    </w:p>
    <w:p>
      <w:pPr>
        <w:pStyle w:val="Normal"/>
        <w:spacing w:before="240" w:after="240"/>
        <w:jc w:val="both"/>
        <w:rPr>
          <w:b/>
          <w:b/>
          <w:sz w:val="22"/>
          <w:szCs w:val="22"/>
        </w:rPr>
      </w:pPr>
      <w:r>
        <w:rPr>
          <w:b/>
          <w:sz w:val="22"/>
          <w:szCs w:val="22"/>
        </w:rPr>
        <w:t>3</w:t>
      </w:r>
      <w:r>
        <w:rPr>
          <w:b/>
          <w:sz w:val="14"/>
          <w:szCs w:val="14"/>
        </w:rPr>
        <w:t xml:space="preserve">. </w:t>
      </w:r>
      <w:r>
        <w:rPr>
          <w:b/>
          <w:sz w:val="22"/>
          <w:szCs w:val="22"/>
        </w:rPr>
        <w:t>DO CÁLCULO PARA PAGAMENTO</w:t>
      </w:r>
    </w:p>
    <w:p>
      <w:pPr>
        <w:pStyle w:val="Normal"/>
        <w:spacing w:before="240" w:after="240"/>
        <w:jc w:val="both"/>
        <w:rPr>
          <w:b/>
          <w:b/>
          <w:sz w:val="22"/>
          <w:szCs w:val="22"/>
        </w:rPr>
      </w:pPr>
      <w:r>
        <w:rPr>
          <w:sz w:val="22"/>
          <w:szCs w:val="22"/>
        </w:rPr>
        <w:t>3.1</w:t>
      </w:r>
      <w:r>
        <w:rPr>
          <w:sz w:val="14"/>
          <w:szCs w:val="14"/>
        </w:rPr>
        <w:t xml:space="preserve">. </w:t>
      </w:r>
      <w:r>
        <w:rPr>
          <w:sz w:val="22"/>
          <w:szCs w:val="22"/>
        </w:rPr>
        <w:t>As pontuações relativas à aferição de qualidade devem ser totalizadas para o mês de referência, conforme especificações apresentadas nas tabelas acima.</w:t>
      </w:r>
    </w:p>
    <w:p>
      <w:pPr>
        <w:pStyle w:val="Normal"/>
        <w:spacing w:lineRule="auto" w:line="276" w:before="240" w:after="0"/>
        <w:jc w:val="both"/>
        <w:rPr>
          <w:sz w:val="22"/>
          <w:szCs w:val="22"/>
        </w:rPr>
      </w:pPr>
      <w:r>
        <w:rPr>
          <w:sz w:val="22"/>
          <w:szCs w:val="22"/>
        </w:rPr>
        <w:t xml:space="preserve"> </w:t>
      </w:r>
      <w:r>
        <w:rPr>
          <w:sz w:val="22"/>
          <w:szCs w:val="22"/>
        </w:rPr>
        <w:t>3.2 A aplicação dos critérios de averiguação da qualidade resultará em uma pontuação final no intervalo de 0 (zero) a 100 (cem) pontos, correspondente à soma das pontuações obtidas para cada indicador, conforme fórmula abaixo:</w:t>
      </w:r>
    </w:p>
    <w:p>
      <w:pPr>
        <w:pStyle w:val="Normal"/>
        <w:widowControl/>
        <w:suppressAutoHyphens w:val="true"/>
        <w:bidi w:val="0"/>
        <w:spacing w:before="240" w:after="240"/>
        <w:ind w:left="567" w:right="0" w:hanging="0"/>
        <w:jc w:val="both"/>
        <w:rPr>
          <w:b/>
          <w:b/>
          <w:sz w:val="22"/>
          <w:szCs w:val="22"/>
        </w:rPr>
      </w:pPr>
      <w:r>
        <w:rPr>
          <w:sz w:val="22"/>
          <w:szCs w:val="22"/>
        </w:rPr>
        <w:t xml:space="preserve">3.2.1 Pontuação total: Pontos Indicador 1 + Pontos Indicador 2 </w:t>
      </w:r>
    </w:p>
    <w:p>
      <w:pPr>
        <w:pStyle w:val="Normal"/>
        <w:spacing w:before="240" w:after="240"/>
        <w:jc w:val="both"/>
        <w:rPr>
          <w:b/>
          <w:b/>
          <w:sz w:val="22"/>
          <w:szCs w:val="22"/>
        </w:rPr>
      </w:pPr>
      <w:r>
        <w:rPr>
          <w:sz w:val="22"/>
          <w:szCs w:val="22"/>
        </w:rPr>
        <w:t xml:space="preserve"> </w:t>
      </w:r>
      <w:r>
        <w:rPr>
          <w:sz w:val="22"/>
          <w:szCs w:val="22"/>
        </w:rPr>
        <w:t>3.3</w:t>
      </w:r>
      <w:r>
        <w:rPr>
          <w:sz w:val="14"/>
          <w:szCs w:val="14"/>
        </w:rPr>
        <w:t xml:space="preserve">. </w:t>
      </w:r>
      <w:r>
        <w:rPr>
          <w:sz w:val="22"/>
          <w:szCs w:val="22"/>
        </w:rPr>
        <w:t xml:space="preserve">Os pagamentos devidos à contratada, relativos a cada mês de referência, devem ser calculados conforme pontuação total do serviço mês a </w:t>
      </w:r>
      <w:r>
        <w:rPr>
          <w:sz w:val="24"/>
          <w:szCs w:val="24"/>
          <w:u w:val="single"/>
        </w:rPr>
        <w:t>mês em consonância com a tabela e formulas abaixo:</w:t>
      </w:r>
    </w:p>
    <w:p>
      <w:pPr>
        <w:pStyle w:val="Normal"/>
        <w:spacing w:lineRule="auto" w:line="276" w:before="240" w:after="0"/>
        <w:jc w:val="both"/>
        <w:rPr>
          <w:b/>
          <w:b/>
          <w:sz w:val="22"/>
          <w:szCs w:val="22"/>
        </w:rPr>
      </w:pPr>
      <w:r>
        <w:rPr>
          <w:b/>
          <w:sz w:val="22"/>
          <w:szCs w:val="22"/>
        </w:rPr>
        <w:t xml:space="preserve"> </w:t>
      </w:r>
    </w:p>
    <w:tbl>
      <w:tblPr>
        <w:tblW w:w="9615" w:type="dxa"/>
        <w:jc w:val="left"/>
        <w:tblInd w:w="0" w:type="dxa"/>
        <w:tblCellMar>
          <w:top w:w="100" w:type="dxa"/>
          <w:left w:w="10" w:type="dxa"/>
          <w:bottom w:w="100" w:type="dxa"/>
          <w:right w:w="10" w:type="dxa"/>
        </w:tblCellMar>
        <w:tblLook w:firstRow="0" w:noVBand="1" w:lastRow="0" w:firstColumn="0" w:lastColumn="0" w:noHBand="1" w:val="0600"/>
      </w:tblPr>
      <w:tblGrid>
        <w:gridCol w:w="3195"/>
        <w:gridCol w:w="3207"/>
        <w:gridCol w:w="3213"/>
      </w:tblGrid>
      <w:tr>
        <w:trPr>
          <w:trHeight w:val="665" w:hRule="atLeast"/>
        </w:trPr>
        <w:tc>
          <w:tcPr>
            <w:tcW w:w="319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sz w:val="16"/>
                <w:szCs w:val="16"/>
              </w:rPr>
            </w:pPr>
            <w:r>
              <w:rPr>
                <w:b/>
                <w:sz w:val="16"/>
                <w:szCs w:val="16"/>
              </w:rPr>
              <w:t>FAIXAS DE PONTUAÇÃO DE QUALIDADE POR MÊS DE REFERÊNCIA</w:t>
            </w:r>
          </w:p>
        </w:tc>
        <w:tc>
          <w:tcPr>
            <w:tcW w:w="3207"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sz w:val="16"/>
                <w:szCs w:val="16"/>
              </w:rPr>
            </w:pPr>
            <w:r>
              <w:rPr>
                <w:b/>
                <w:sz w:val="16"/>
                <w:szCs w:val="16"/>
              </w:rPr>
              <w:t>PERCENTUAL PARA PAGAMENTO</w:t>
            </w:r>
          </w:p>
        </w:tc>
        <w:tc>
          <w:tcPr>
            <w:tcW w:w="3213"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sz w:val="16"/>
                <w:szCs w:val="16"/>
              </w:rPr>
            </w:pPr>
            <w:r>
              <w:rPr>
                <w:b/>
                <w:sz w:val="16"/>
                <w:szCs w:val="16"/>
              </w:rPr>
              <w:t>FATOR DE AJUSTE DE NÍVEL DE SERVIÇO</w:t>
            </w:r>
          </w:p>
        </w:tc>
      </w:tr>
      <w:tr>
        <w:trPr>
          <w:trHeight w:val="530" w:hRule="atLeast"/>
        </w:trPr>
        <w:tc>
          <w:tcPr>
            <w:tcW w:w="319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De 80 a 100 pontos</w:t>
            </w:r>
          </w:p>
        </w:tc>
        <w:tc>
          <w:tcPr>
            <w:tcW w:w="3207"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100% do valor previsto</w:t>
            </w:r>
          </w:p>
        </w:tc>
        <w:tc>
          <w:tcPr>
            <w:tcW w:w="3213"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1,00</w:t>
            </w:r>
          </w:p>
        </w:tc>
      </w:tr>
      <w:tr>
        <w:trPr>
          <w:trHeight w:val="530" w:hRule="atLeast"/>
        </w:trPr>
        <w:tc>
          <w:tcPr>
            <w:tcW w:w="319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De 70 a 79 pontos</w:t>
            </w:r>
          </w:p>
        </w:tc>
        <w:tc>
          <w:tcPr>
            <w:tcW w:w="3207"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97% do valor previsto</w:t>
            </w:r>
          </w:p>
        </w:tc>
        <w:tc>
          <w:tcPr>
            <w:tcW w:w="3213"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0,97</w:t>
            </w:r>
          </w:p>
        </w:tc>
      </w:tr>
      <w:tr>
        <w:trPr>
          <w:trHeight w:val="530" w:hRule="atLeast"/>
        </w:trPr>
        <w:tc>
          <w:tcPr>
            <w:tcW w:w="319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De 60 a 69 pontos</w:t>
            </w:r>
          </w:p>
        </w:tc>
        <w:tc>
          <w:tcPr>
            <w:tcW w:w="3207"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95% do valor previsto</w:t>
            </w:r>
          </w:p>
        </w:tc>
        <w:tc>
          <w:tcPr>
            <w:tcW w:w="3213"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0,95</w:t>
            </w:r>
          </w:p>
        </w:tc>
      </w:tr>
      <w:tr>
        <w:trPr>
          <w:trHeight w:val="530" w:hRule="atLeast"/>
        </w:trPr>
        <w:tc>
          <w:tcPr>
            <w:tcW w:w="319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De 50 a 59 pontos</w:t>
            </w:r>
          </w:p>
        </w:tc>
        <w:tc>
          <w:tcPr>
            <w:tcW w:w="3207"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93% do valor previsto</w:t>
            </w:r>
          </w:p>
        </w:tc>
        <w:tc>
          <w:tcPr>
            <w:tcW w:w="3213"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0,93</w:t>
            </w:r>
          </w:p>
        </w:tc>
      </w:tr>
      <w:tr>
        <w:trPr>
          <w:trHeight w:val="530" w:hRule="atLeast"/>
        </w:trPr>
        <w:tc>
          <w:tcPr>
            <w:tcW w:w="319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De 40 a 49 pontos</w:t>
            </w:r>
          </w:p>
        </w:tc>
        <w:tc>
          <w:tcPr>
            <w:tcW w:w="3207"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90% do valor previsto</w:t>
            </w:r>
          </w:p>
        </w:tc>
        <w:tc>
          <w:tcPr>
            <w:tcW w:w="3213"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0,90</w:t>
            </w:r>
          </w:p>
        </w:tc>
      </w:tr>
      <w:tr>
        <w:trPr>
          <w:trHeight w:val="995" w:hRule="atLeast"/>
        </w:trPr>
        <w:tc>
          <w:tcPr>
            <w:tcW w:w="319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Abaixo de 40 pontos</w:t>
            </w:r>
          </w:p>
        </w:tc>
        <w:tc>
          <w:tcPr>
            <w:tcW w:w="3207"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90% do valor previsto + multa contratual a critério da Administração</w:t>
            </w:r>
          </w:p>
        </w:tc>
        <w:tc>
          <w:tcPr>
            <w:tcW w:w="3213"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20" w:hanging="0"/>
              <w:jc w:val="both"/>
              <w:rPr>
                <w:b/>
                <w:b/>
              </w:rPr>
            </w:pPr>
            <w:r>
              <w:rPr>
                <w:b/>
              </w:rPr>
              <w:t>0,90 + Avaliar necessidade de aplicação de multa contratual</w:t>
            </w:r>
          </w:p>
        </w:tc>
      </w:tr>
    </w:tbl>
    <w:p>
      <w:pPr>
        <w:pStyle w:val="Normal"/>
        <w:spacing w:lineRule="auto" w:line="276" w:before="240" w:after="0"/>
        <w:jc w:val="both"/>
        <w:rPr>
          <w:b/>
          <w:b/>
          <w:sz w:val="11"/>
          <w:szCs w:val="11"/>
        </w:rPr>
      </w:pPr>
      <w:r>
        <w:rPr>
          <w:b/>
          <w:sz w:val="11"/>
          <w:szCs w:val="11"/>
        </w:rPr>
        <w:t xml:space="preserve"> </w:t>
      </w:r>
    </w:p>
    <w:p>
      <w:pPr>
        <w:pStyle w:val="Normal"/>
        <w:spacing w:before="240" w:after="240"/>
        <w:jc w:val="both"/>
        <w:rPr>
          <w:b/>
          <w:b/>
          <w:sz w:val="22"/>
          <w:szCs w:val="22"/>
        </w:rPr>
      </w:pPr>
      <w:r>
        <w:rPr>
          <w:b/>
          <w:sz w:val="22"/>
          <w:szCs w:val="22"/>
        </w:rPr>
        <w:t>3.3.1</w:t>
      </w:r>
      <w:r>
        <w:rPr>
          <w:b/>
          <w:sz w:val="14"/>
          <w:szCs w:val="14"/>
        </w:rPr>
        <w:t xml:space="preserve">. </w:t>
      </w:r>
      <w:r>
        <w:rPr>
          <w:sz w:val="22"/>
          <w:szCs w:val="22"/>
        </w:rPr>
        <w:t>Desta feita, o valor para cada ordem de serviço será calculado conforme fórmula abaixo:</w:t>
      </w:r>
      <w:r>
        <w:rPr>
          <w:sz w:val="7"/>
          <w:szCs w:val="7"/>
        </w:rPr>
        <w:t xml:space="preserve"> </w:t>
      </w:r>
    </w:p>
    <w:p>
      <w:pPr>
        <w:pStyle w:val="Normal"/>
        <w:spacing w:before="240" w:after="240"/>
        <w:jc w:val="both"/>
        <w:rPr>
          <w:b/>
          <w:b/>
          <w:sz w:val="22"/>
          <w:szCs w:val="22"/>
        </w:rPr>
      </w:pPr>
      <w:r>
        <w:rPr>
          <w:sz w:val="22"/>
          <w:szCs w:val="22"/>
        </w:rPr>
        <w:t>3.3.2</w:t>
      </w:r>
      <w:r>
        <w:rPr>
          <w:sz w:val="14"/>
          <w:szCs w:val="14"/>
        </w:rPr>
        <w:t xml:space="preserve">. </w:t>
      </w:r>
      <w:r>
        <w:rPr>
          <w:sz w:val="22"/>
          <w:szCs w:val="22"/>
        </w:rPr>
        <w:t>A pontuação abaixo de 40 pontos por três vezes consecutivas poderá ensejar a rescisão do contrato, cabendo a decisão final à Autoridade administrativa competente de cada Unidade do IF Sertão – PE, sendo a decisão final baseada na análise da relação de prejuízos ao erário e da continuidade das atividades-meio e fim desta Administração.</w:t>
      </w:r>
    </w:p>
    <w:p>
      <w:pPr>
        <w:pStyle w:val="Normal"/>
        <w:spacing w:lineRule="auto" w:line="276" w:before="240" w:after="0"/>
        <w:jc w:val="both"/>
        <w:rPr>
          <w:b/>
          <w:b/>
          <w:sz w:val="24"/>
          <w:szCs w:val="24"/>
        </w:rPr>
      </w:pPr>
      <w:r>
        <w:rPr>
          <w:b/>
          <w:sz w:val="24"/>
          <w:szCs w:val="24"/>
        </w:rPr>
        <w:t xml:space="preserve"> </w:t>
      </w:r>
    </w:p>
    <w:p>
      <w:pPr>
        <w:pStyle w:val="Normal"/>
        <w:spacing w:before="240" w:after="240"/>
        <w:jc w:val="both"/>
        <w:rPr>
          <w:b/>
          <w:b/>
          <w:sz w:val="22"/>
          <w:szCs w:val="22"/>
        </w:rPr>
      </w:pPr>
      <w:r>
        <w:rPr>
          <w:b/>
          <w:sz w:val="22"/>
          <w:szCs w:val="22"/>
        </w:rPr>
        <w:t>4</w:t>
      </w:r>
      <w:r>
        <w:rPr>
          <w:b/>
          <w:sz w:val="14"/>
          <w:szCs w:val="14"/>
        </w:rPr>
        <w:t xml:space="preserve">. </w:t>
      </w:r>
      <w:r>
        <w:rPr>
          <w:b/>
          <w:sz w:val="22"/>
          <w:szCs w:val="22"/>
        </w:rPr>
        <w:t>CHECK – LIST DE AFERIÇÃO DO NÍVEL DOS SERVIÇOS</w:t>
      </w:r>
    </w:p>
    <w:p>
      <w:pPr>
        <w:pStyle w:val="Normal"/>
        <w:spacing w:lineRule="auto" w:line="276" w:before="240" w:after="0"/>
        <w:jc w:val="both"/>
        <w:rPr>
          <w:b/>
          <w:b/>
          <w:sz w:val="24"/>
          <w:szCs w:val="24"/>
        </w:rPr>
      </w:pPr>
      <w:r>
        <w:rPr>
          <w:b/>
          <w:sz w:val="24"/>
          <w:szCs w:val="24"/>
        </w:rPr>
      </w:r>
    </w:p>
    <w:tbl>
      <w:tblPr>
        <w:tblW w:w="9735" w:type="dxa"/>
        <w:jc w:val="left"/>
        <w:tblInd w:w="0" w:type="dxa"/>
        <w:tblCellMar>
          <w:top w:w="100" w:type="dxa"/>
          <w:left w:w="10" w:type="dxa"/>
          <w:bottom w:w="100" w:type="dxa"/>
          <w:right w:w="10" w:type="dxa"/>
        </w:tblCellMar>
        <w:tblLook w:firstRow="0" w:noVBand="1" w:lastRow="0" w:firstColumn="0" w:lastColumn="0" w:noHBand="1" w:val="0600"/>
      </w:tblPr>
      <w:tblGrid>
        <w:gridCol w:w="4364"/>
        <w:gridCol w:w="2970"/>
        <w:gridCol w:w="1005"/>
        <w:gridCol w:w="1395"/>
      </w:tblGrid>
      <w:tr>
        <w:trPr>
          <w:trHeight w:val="755" w:hRule="atLeast"/>
        </w:trPr>
        <w:tc>
          <w:tcPr>
            <w:tcW w:w="4364"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Indicador</w:t>
            </w:r>
          </w:p>
        </w:tc>
        <w:tc>
          <w:tcPr>
            <w:tcW w:w="297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Critério (Faixas de Pontuação)</w:t>
            </w:r>
          </w:p>
        </w:tc>
        <w:tc>
          <w:tcPr>
            <w:tcW w:w="100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Pontos</w:t>
            </w:r>
          </w:p>
        </w:tc>
        <w:tc>
          <w:tcPr>
            <w:tcW w:w="139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Avaliação</w:t>
            </w:r>
          </w:p>
        </w:tc>
      </w:tr>
      <w:tr>
        <w:trPr>
          <w:trHeight w:val="515" w:hRule="atLeast"/>
        </w:trPr>
        <w:tc>
          <w:tcPr>
            <w:tcW w:w="4364" w:type="dxa"/>
            <w:vMerge w:val="restart"/>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sz w:val="22"/>
                <w:szCs w:val="22"/>
              </w:rPr>
            </w:pPr>
            <w:r>
              <w:rPr>
                <w:b/>
                <w:sz w:val="22"/>
                <w:szCs w:val="22"/>
              </w:rPr>
              <w:t xml:space="preserve"> </w:t>
            </w:r>
          </w:p>
          <w:p>
            <w:pPr>
              <w:pStyle w:val="Normal"/>
              <w:spacing w:lineRule="auto" w:line="276" w:before="240" w:after="240"/>
              <w:ind w:left="100" w:hanging="0"/>
              <w:jc w:val="both"/>
              <w:rPr>
                <w:b/>
                <w:b/>
                <w:sz w:val="22"/>
                <w:szCs w:val="22"/>
              </w:rPr>
            </w:pPr>
            <w:r>
              <w:rPr>
                <w:b/>
                <w:sz w:val="22"/>
                <w:szCs w:val="22"/>
              </w:rPr>
              <w:t xml:space="preserve"> </w:t>
            </w:r>
          </w:p>
          <w:p>
            <w:pPr>
              <w:pStyle w:val="Normal"/>
              <w:spacing w:lineRule="auto" w:line="276" w:before="240" w:after="240"/>
              <w:ind w:left="100" w:hanging="0"/>
              <w:jc w:val="both"/>
              <w:rPr>
                <w:b/>
                <w:b/>
                <w:sz w:val="22"/>
                <w:szCs w:val="22"/>
              </w:rPr>
            </w:pPr>
            <w:r>
              <w:rPr>
                <w:b/>
                <w:sz w:val="22"/>
                <w:szCs w:val="22"/>
              </w:rPr>
              <w:t xml:space="preserve"> </w:t>
            </w:r>
          </w:p>
          <w:p>
            <w:pPr>
              <w:pStyle w:val="Normal"/>
              <w:spacing w:lineRule="auto" w:line="276" w:before="240" w:after="240"/>
              <w:ind w:left="100" w:hanging="0"/>
              <w:jc w:val="both"/>
              <w:rPr>
                <w:b/>
                <w:b/>
              </w:rPr>
            </w:pPr>
            <w:r>
              <w:rPr>
                <w:b/>
              </w:rPr>
              <w:t>1 – Tempo de resposta às solicitações da contratante</w:t>
            </w:r>
          </w:p>
        </w:tc>
        <w:tc>
          <w:tcPr>
            <w:tcW w:w="297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Sem atrasos</w:t>
            </w:r>
          </w:p>
        </w:tc>
        <w:tc>
          <w:tcPr>
            <w:tcW w:w="100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10</w:t>
            </w:r>
          </w:p>
        </w:tc>
        <w:tc>
          <w:tcPr>
            <w:tcW w:w="1395" w:type="dxa"/>
            <w:vMerge w:val="restart"/>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sz w:val="18"/>
                <w:szCs w:val="18"/>
              </w:rPr>
            </w:pPr>
            <w:r>
              <w:rPr>
                <w:b/>
                <w:sz w:val="18"/>
                <w:szCs w:val="18"/>
              </w:rPr>
              <w:t xml:space="preserve"> </w:t>
            </w:r>
          </w:p>
        </w:tc>
      </w:tr>
      <w:tr>
        <w:trPr>
          <w:trHeight w:val="515" w:hRule="atLeast"/>
        </w:trPr>
        <w:tc>
          <w:tcPr>
            <w:tcW w:w="4364" w:type="dxa"/>
            <w:vMerge w:val="continue"/>
            <w:tcBorders>
              <w:top w:val="single" w:sz="8" w:space="0" w:color="000001"/>
              <w:left w:val="single" w:sz="8" w:space="0" w:color="000001"/>
              <w:bottom w:val="single" w:sz="8" w:space="0" w:color="000001"/>
              <w:right w:val="single" w:sz="8" w:space="0" w:color="000001"/>
            </w:tcBorders>
            <w:shd w:fill="auto" w:val="clear"/>
            <w:tcMar>
              <w:left w:w="90" w:type="dxa"/>
              <w:right w:w="100" w:type="dxa"/>
            </w:tcMar>
          </w:tcPr>
          <w:p>
            <w:pPr>
              <w:pStyle w:val="Normal"/>
              <w:ind w:left="100" w:hanging="0"/>
              <w:rPr>
                <w:b/>
                <w:b/>
                <w:sz w:val="22"/>
                <w:szCs w:val="22"/>
              </w:rPr>
            </w:pPr>
            <w:r>
              <w:rPr>
                <w:b/>
                <w:sz w:val="22"/>
                <w:szCs w:val="22"/>
              </w:rPr>
            </w:r>
          </w:p>
        </w:tc>
        <w:tc>
          <w:tcPr>
            <w:tcW w:w="297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1 resposta com atraso</w:t>
            </w:r>
          </w:p>
        </w:tc>
        <w:tc>
          <w:tcPr>
            <w:tcW w:w="100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8</w:t>
            </w:r>
          </w:p>
        </w:tc>
        <w:tc>
          <w:tcPr>
            <w:tcW w:w="1395" w:type="dxa"/>
            <w:vMerge w:val="continue"/>
            <w:tcBorders>
              <w:top w:val="single" w:sz="8" w:space="0" w:color="000001"/>
              <w:left w:val="single" w:sz="8" w:space="0" w:color="000001"/>
              <w:bottom w:val="single" w:sz="8" w:space="0" w:color="000001"/>
              <w:right w:val="single" w:sz="8" w:space="0" w:color="000001"/>
            </w:tcBorders>
            <w:shd w:fill="auto" w:val="clear"/>
            <w:tcMar>
              <w:left w:w="90" w:type="dxa"/>
              <w:right w:w="100" w:type="dxa"/>
            </w:tcMar>
          </w:tcPr>
          <w:p>
            <w:pPr>
              <w:pStyle w:val="Normal"/>
              <w:ind w:left="100" w:hanging="0"/>
              <w:rPr>
                <w:b/>
                <w:b/>
                <w:sz w:val="22"/>
                <w:szCs w:val="22"/>
              </w:rPr>
            </w:pPr>
            <w:r>
              <w:rPr>
                <w:b/>
                <w:sz w:val="22"/>
                <w:szCs w:val="22"/>
              </w:rPr>
            </w:r>
          </w:p>
        </w:tc>
      </w:tr>
      <w:tr>
        <w:trPr>
          <w:trHeight w:val="515" w:hRule="atLeast"/>
        </w:trPr>
        <w:tc>
          <w:tcPr>
            <w:tcW w:w="4364" w:type="dxa"/>
            <w:vMerge w:val="continue"/>
            <w:tcBorders>
              <w:top w:val="single" w:sz="8" w:space="0" w:color="000001"/>
              <w:left w:val="single" w:sz="8" w:space="0" w:color="000001"/>
              <w:bottom w:val="single" w:sz="8" w:space="0" w:color="000001"/>
              <w:right w:val="single" w:sz="8" w:space="0" w:color="000001"/>
            </w:tcBorders>
            <w:shd w:fill="auto" w:val="clear"/>
            <w:tcMar>
              <w:left w:w="90" w:type="dxa"/>
              <w:right w:w="100" w:type="dxa"/>
            </w:tcMar>
          </w:tcPr>
          <w:p>
            <w:pPr>
              <w:pStyle w:val="Normal"/>
              <w:ind w:left="100" w:hanging="0"/>
              <w:rPr>
                <w:b/>
                <w:b/>
                <w:sz w:val="22"/>
                <w:szCs w:val="22"/>
              </w:rPr>
            </w:pPr>
            <w:r>
              <w:rPr>
                <w:b/>
                <w:sz w:val="22"/>
                <w:szCs w:val="22"/>
              </w:rPr>
            </w:r>
          </w:p>
        </w:tc>
        <w:tc>
          <w:tcPr>
            <w:tcW w:w="297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2 respostas com atraso</w:t>
            </w:r>
          </w:p>
        </w:tc>
        <w:tc>
          <w:tcPr>
            <w:tcW w:w="100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6</w:t>
            </w:r>
          </w:p>
        </w:tc>
        <w:tc>
          <w:tcPr>
            <w:tcW w:w="1395" w:type="dxa"/>
            <w:vMerge w:val="continue"/>
            <w:tcBorders>
              <w:top w:val="single" w:sz="8" w:space="0" w:color="000001"/>
              <w:left w:val="single" w:sz="8" w:space="0" w:color="000001"/>
              <w:bottom w:val="single" w:sz="8" w:space="0" w:color="000001"/>
              <w:right w:val="single" w:sz="8" w:space="0" w:color="000001"/>
            </w:tcBorders>
            <w:shd w:fill="auto" w:val="clear"/>
            <w:tcMar>
              <w:left w:w="90" w:type="dxa"/>
              <w:right w:w="100" w:type="dxa"/>
            </w:tcMar>
          </w:tcPr>
          <w:p>
            <w:pPr>
              <w:pStyle w:val="Normal"/>
              <w:ind w:left="100" w:hanging="0"/>
              <w:rPr>
                <w:b/>
                <w:b/>
                <w:sz w:val="22"/>
                <w:szCs w:val="22"/>
              </w:rPr>
            </w:pPr>
            <w:r>
              <w:rPr>
                <w:b/>
                <w:sz w:val="22"/>
                <w:szCs w:val="22"/>
              </w:rPr>
            </w:r>
          </w:p>
        </w:tc>
      </w:tr>
      <w:tr>
        <w:trPr>
          <w:trHeight w:val="515" w:hRule="atLeast"/>
        </w:trPr>
        <w:tc>
          <w:tcPr>
            <w:tcW w:w="4364" w:type="dxa"/>
            <w:vMerge w:val="continue"/>
            <w:tcBorders>
              <w:top w:val="single" w:sz="8" w:space="0" w:color="000001"/>
              <w:left w:val="single" w:sz="8" w:space="0" w:color="000001"/>
              <w:bottom w:val="single" w:sz="8" w:space="0" w:color="000001"/>
              <w:right w:val="single" w:sz="8" w:space="0" w:color="000001"/>
            </w:tcBorders>
            <w:shd w:fill="auto" w:val="clear"/>
            <w:tcMar>
              <w:left w:w="90" w:type="dxa"/>
              <w:right w:w="100" w:type="dxa"/>
            </w:tcMar>
          </w:tcPr>
          <w:p>
            <w:pPr>
              <w:pStyle w:val="Normal"/>
              <w:ind w:left="100" w:hanging="0"/>
              <w:rPr>
                <w:b/>
                <w:b/>
                <w:sz w:val="22"/>
                <w:szCs w:val="22"/>
              </w:rPr>
            </w:pPr>
            <w:r>
              <w:rPr>
                <w:b/>
                <w:sz w:val="22"/>
                <w:szCs w:val="22"/>
              </w:rPr>
            </w:r>
          </w:p>
        </w:tc>
        <w:tc>
          <w:tcPr>
            <w:tcW w:w="297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3 respostas com atraso</w:t>
            </w:r>
          </w:p>
        </w:tc>
        <w:tc>
          <w:tcPr>
            <w:tcW w:w="100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4</w:t>
            </w:r>
          </w:p>
        </w:tc>
        <w:tc>
          <w:tcPr>
            <w:tcW w:w="1395" w:type="dxa"/>
            <w:vMerge w:val="continue"/>
            <w:tcBorders>
              <w:top w:val="single" w:sz="8" w:space="0" w:color="000001"/>
              <w:left w:val="single" w:sz="8" w:space="0" w:color="000001"/>
              <w:bottom w:val="single" w:sz="8" w:space="0" w:color="000001"/>
              <w:right w:val="single" w:sz="8" w:space="0" w:color="000001"/>
            </w:tcBorders>
            <w:shd w:fill="auto" w:val="clear"/>
            <w:tcMar>
              <w:left w:w="90" w:type="dxa"/>
              <w:right w:w="100" w:type="dxa"/>
            </w:tcMar>
          </w:tcPr>
          <w:p>
            <w:pPr>
              <w:pStyle w:val="Normal"/>
              <w:ind w:left="100" w:hanging="0"/>
              <w:rPr>
                <w:b/>
                <w:b/>
                <w:sz w:val="22"/>
                <w:szCs w:val="22"/>
              </w:rPr>
            </w:pPr>
            <w:r>
              <w:rPr>
                <w:b/>
                <w:sz w:val="22"/>
                <w:szCs w:val="22"/>
              </w:rPr>
            </w:r>
          </w:p>
        </w:tc>
      </w:tr>
      <w:tr>
        <w:trPr>
          <w:trHeight w:val="515" w:hRule="atLeast"/>
        </w:trPr>
        <w:tc>
          <w:tcPr>
            <w:tcW w:w="4364" w:type="dxa"/>
            <w:vMerge w:val="continue"/>
            <w:tcBorders>
              <w:top w:val="single" w:sz="8" w:space="0" w:color="000001"/>
              <w:left w:val="single" w:sz="8" w:space="0" w:color="000001"/>
              <w:bottom w:val="single" w:sz="8" w:space="0" w:color="000001"/>
              <w:right w:val="single" w:sz="8" w:space="0" w:color="000001"/>
            </w:tcBorders>
            <w:shd w:fill="auto" w:val="clear"/>
            <w:tcMar>
              <w:left w:w="90" w:type="dxa"/>
              <w:right w:w="100" w:type="dxa"/>
            </w:tcMar>
          </w:tcPr>
          <w:p>
            <w:pPr>
              <w:pStyle w:val="Normal"/>
              <w:ind w:left="100" w:hanging="0"/>
              <w:rPr>
                <w:b/>
                <w:b/>
                <w:sz w:val="22"/>
                <w:szCs w:val="22"/>
              </w:rPr>
            </w:pPr>
            <w:r>
              <w:rPr>
                <w:b/>
                <w:sz w:val="22"/>
                <w:szCs w:val="22"/>
              </w:rPr>
            </w:r>
          </w:p>
        </w:tc>
        <w:tc>
          <w:tcPr>
            <w:tcW w:w="297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4 respostas com atraso</w:t>
            </w:r>
          </w:p>
        </w:tc>
        <w:tc>
          <w:tcPr>
            <w:tcW w:w="100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2</w:t>
            </w:r>
          </w:p>
        </w:tc>
        <w:tc>
          <w:tcPr>
            <w:tcW w:w="1395" w:type="dxa"/>
            <w:vMerge w:val="continue"/>
            <w:tcBorders>
              <w:top w:val="single" w:sz="8" w:space="0" w:color="000001"/>
              <w:left w:val="single" w:sz="8" w:space="0" w:color="000001"/>
              <w:bottom w:val="single" w:sz="8" w:space="0" w:color="000001"/>
              <w:right w:val="single" w:sz="8" w:space="0" w:color="000001"/>
            </w:tcBorders>
            <w:shd w:fill="auto" w:val="clear"/>
            <w:tcMar>
              <w:left w:w="90" w:type="dxa"/>
              <w:right w:w="100" w:type="dxa"/>
            </w:tcMar>
          </w:tcPr>
          <w:p>
            <w:pPr>
              <w:pStyle w:val="Normal"/>
              <w:ind w:left="100" w:hanging="0"/>
              <w:rPr>
                <w:b/>
                <w:b/>
                <w:sz w:val="22"/>
                <w:szCs w:val="22"/>
              </w:rPr>
            </w:pPr>
            <w:r>
              <w:rPr>
                <w:b/>
                <w:sz w:val="22"/>
                <w:szCs w:val="22"/>
              </w:rPr>
            </w:r>
          </w:p>
        </w:tc>
      </w:tr>
      <w:tr>
        <w:trPr>
          <w:trHeight w:val="755" w:hRule="atLeast"/>
        </w:trPr>
        <w:tc>
          <w:tcPr>
            <w:tcW w:w="4364" w:type="dxa"/>
            <w:vMerge w:val="continue"/>
            <w:tcBorders>
              <w:top w:val="single" w:sz="8" w:space="0" w:color="000001"/>
              <w:left w:val="single" w:sz="8" w:space="0" w:color="000001"/>
              <w:bottom w:val="single" w:sz="8" w:space="0" w:color="000001"/>
              <w:right w:val="single" w:sz="8" w:space="0" w:color="000001"/>
            </w:tcBorders>
            <w:shd w:fill="auto" w:val="clear"/>
            <w:tcMar>
              <w:left w:w="90" w:type="dxa"/>
              <w:right w:w="100" w:type="dxa"/>
            </w:tcMar>
          </w:tcPr>
          <w:p>
            <w:pPr>
              <w:pStyle w:val="Normal"/>
              <w:ind w:left="100" w:hanging="0"/>
              <w:rPr>
                <w:b/>
                <w:b/>
                <w:sz w:val="22"/>
                <w:szCs w:val="22"/>
              </w:rPr>
            </w:pPr>
            <w:r>
              <w:rPr>
                <w:b/>
                <w:sz w:val="22"/>
                <w:szCs w:val="22"/>
              </w:rPr>
            </w:r>
          </w:p>
        </w:tc>
        <w:tc>
          <w:tcPr>
            <w:tcW w:w="297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5 respostas com atraso ou mais</w:t>
            </w:r>
          </w:p>
        </w:tc>
        <w:tc>
          <w:tcPr>
            <w:tcW w:w="100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0</w:t>
            </w:r>
          </w:p>
        </w:tc>
        <w:tc>
          <w:tcPr>
            <w:tcW w:w="1395" w:type="dxa"/>
            <w:vMerge w:val="continue"/>
            <w:tcBorders>
              <w:top w:val="single" w:sz="8" w:space="0" w:color="000001"/>
              <w:left w:val="single" w:sz="8" w:space="0" w:color="000001"/>
              <w:bottom w:val="single" w:sz="8" w:space="0" w:color="000001"/>
              <w:right w:val="single" w:sz="8" w:space="0" w:color="000001"/>
            </w:tcBorders>
            <w:shd w:fill="auto" w:val="clear"/>
            <w:tcMar>
              <w:left w:w="90" w:type="dxa"/>
              <w:right w:w="100" w:type="dxa"/>
            </w:tcMar>
          </w:tcPr>
          <w:p>
            <w:pPr>
              <w:pStyle w:val="Normal"/>
              <w:ind w:left="100" w:hanging="0"/>
              <w:rPr>
                <w:b/>
                <w:b/>
                <w:sz w:val="22"/>
                <w:szCs w:val="22"/>
              </w:rPr>
            </w:pPr>
            <w:r>
              <w:rPr>
                <w:b/>
                <w:sz w:val="22"/>
                <w:szCs w:val="22"/>
              </w:rPr>
            </w:r>
          </w:p>
        </w:tc>
      </w:tr>
      <w:tr>
        <w:trPr>
          <w:trHeight w:val="515" w:hRule="atLeast"/>
        </w:trPr>
        <w:tc>
          <w:tcPr>
            <w:tcW w:w="4364" w:type="dxa"/>
            <w:vMerge w:val="restart"/>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2 – Atraso no pagamento de salários e outros benefícios;</w:t>
            </w:r>
          </w:p>
        </w:tc>
        <w:tc>
          <w:tcPr>
            <w:tcW w:w="297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Sem ocorrências</w:t>
            </w:r>
          </w:p>
        </w:tc>
        <w:tc>
          <w:tcPr>
            <w:tcW w:w="100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35</w:t>
            </w:r>
          </w:p>
        </w:tc>
        <w:tc>
          <w:tcPr>
            <w:tcW w:w="1395" w:type="dxa"/>
            <w:vMerge w:val="restart"/>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sz w:val="18"/>
                <w:szCs w:val="18"/>
              </w:rPr>
            </w:pPr>
            <w:r>
              <w:rPr>
                <w:b/>
                <w:sz w:val="18"/>
                <w:szCs w:val="18"/>
              </w:rPr>
              <w:t xml:space="preserve"> </w:t>
            </w:r>
          </w:p>
        </w:tc>
      </w:tr>
      <w:tr>
        <w:trPr>
          <w:trHeight w:val="635" w:hRule="atLeast"/>
        </w:trPr>
        <w:tc>
          <w:tcPr>
            <w:tcW w:w="4364" w:type="dxa"/>
            <w:vMerge w:val="continue"/>
            <w:tcBorders>
              <w:top w:val="single" w:sz="8" w:space="0" w:color="000001"/>
              <w:left w:val="single" w:sz="8" w:space="0" w:color="000001"/>
              <w:bottom w:val="single" w:sz="8" w:space="0" w:color="000001"/>
              <w:right w:val="single" w:sz="8" w:space="0" w:color="000001"/>
            </w:tcBorders>
            <w:shd w:fill="auto" w:val="clear"/>
            <w:tcMar>
              <w:left w:w="90" w:type="dxa"/>
              <w:right w:w="100" w:type="dxa"/>
            </w:tcMar>
          </w:tcPr>
          <w:p>
            <w:pPr>
              <w:pStyle w:val="Normal"/>
              <w:ind w:left="100" w:hanging="0"/>
              <w:rPr>
                <w:b/>
                <w:b/>
                <w:sz w:val="22"/>
                <w:szCs w:val="22"/>
              </w:rPr>
            </w:pPr>
            <w:r>
              <w:rPr>
                <w:b/>
                <w:sz w:val="22"/>
                <w:szCs w:val="22"/>
              </w:rPr>
            </w:r>
          </w:p>
        </w:tc>
        <w:tc>
          <w:tcPr>
            <w:tcW w:w="297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Uma ou mais ocorrências</w:t>
            </w:r>
          </w:p>
        </w:tc>
        <w:tc>
          <w:tcPr>
            <w:tcW w:w="100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0</w:t>
            </w:r>
          </w:p>
        </w:tc>
        <w:tc>
          <w:tcPr>
            <w:tcW w:w="1395" w:type="dxa"/>
            <w:vMerge w:val="continue"/>
            <w:tcBorders>
              <w:top w:val="single" w:sz="8" w:space="0" w:color="000001"/>
              <w:left w:val="single" w:sz="8" w:space="0" w:color="000001"/>
              <w:bottom w:val="single" w:sz="8" w:space="0" w:color="000001"/>
              <w:right w:val="single" w:sz="8" w:space="0" w:color="000001"/>
            </w:tcBorders>
            <w:shd w:fill="auto" w:val="clear"/>
            <w:tcMar>
              <w:left w:w="90" w:type="dxa"/>
              <w:right w:w="100" w:type="dxa"/>
            </w:tcMar>
          </w:tcPr>
          <w:p>
            <w:pPr>
              <w:pStyle w:val="Normal"/>
              <w:ind w:left="100" w:hanging="0"/>
              <w:rPr>
                <w:b/>
                <w:b/>
                <w:sz w:val="22"/>
                <w:szCs w:val="22"/>
              </w:rPr>
            </w:pPr>
            <w:r>
              <w:rPr>
                <w:b/>
                <w:sz w:val="22"/>
                <w:szCs w:val="22"/>
              </w:rPr>
            </w:r>
          </w:p>
        </w:tc>
      </w:tr>
      <w:tr>
        <w:trPr>
          <w:trHeight w:val="755" w:hRule="atLeast"/>
        </w:trPr>
        <w:tc>
          <w:tcPr>
            <w:tcW w:w="4364"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3 – Qualidade dos serviços prestados;</w:t>
            </w:r>
          </w:p>
        </w:tc>
        <w:tc>
          <w:tcPr>
            <w:tcW w:w="297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Conforme resultados da pesquisa</w:t>
            </w:r>
          </w:p>
        </w:tc>
        <w:tc>
          <w:tcPr>
            <w:tcW w:w="100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0 – 25</w:t>
            </w:r>
          </w:p>
        </w:tc>
        <w:tc>
          <w:tcPr>
            <w:tcW w:w="139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sz w:val="18"/>
                <w:szCs w:val="18"/>
              </w:rPr>
            </w:pPr>
            <w:r>
              <w:rPr>
                <w:b/>
                <w:sz w:val="18"/>
                <w:szCs w:val="18"/>
              </w:rPr>
              <w:t xml:space="preserve"> </w:t>
            </w:r>
          </w:p>
        </w:tc>
      </w:tr>
      <w:tr>
        <w:trPr>
          <w:trHeight w:val="545" w:hRule="atLeast"/>
        </w:trPr>
        <w:tc>
          <w:tcPr>
            <w:tcW w:w="8339" w:type="dxa"/>
            <w:gridSpan w:val="3"/>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Pontuação Total do Serviço</w:t>
            </w:r>
          </w:p>
        </w:tc>
        <w:tc>
          <w:tcPr>
            <w:tcW w:w="1395"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sz w:val="18"/>
                <w:szCs w:val="18"/>
              </w:rPr>
            </w:pPr>
            <w:r>
              <w:rPr>
                <w:b/>
                <w:sz w:val="18"/>
                <w:szCs w:val="18"/>
              </w:rPr>
              <w:t xml:space="preserve"> </w:t>
            </w:r>
          </w:p>
        </w:tc>
      </w:tr>
    </w:tbl>
    <w:p>
      <w:pPr>
        <w:pStyle w:val="Normal"/>
        <w:spacing w:lineRule="auto" w:line="276" w:before="240" w:after="0"/>
        <w:jc w:val="center"/>
        <w:rPr>
          <w:b/>
          <w:b/>
          <w:sz w:val="22"/>
          <w:szCs w:val="22"/>
        </w:rPr>
      </w:pPr>
      <w:r>
        <w:rPr>
          <w:b/>
          <w:sz w:val="15"/>
          <w:szCs w:val="15"/>
        </w:rPr>
        <w:t xml:space="preserve"> </w:t>
      </w:r>
    </w:p>
    <w:p>
      <w:pPr>
        <w:pStyle w:val="Normal"/>
        <w:spacing w:lineRule="auto" w:line="276" w:before="240" w:after="0"/>
        <w:jc w:val="center"/>
        <w:rPr>
          <w:b/>
          <w:b/>
          <w:sz w:val="22"/>
          <w:szCs w:val="22"/>
        </w:rPr>
      </w:pPr>
      <w:bookmarkStart w:id="19" w:name="_2wjjykbyw2ma"/>
      <w:bookmarkEnd w:id="19"/>
      <w:r>
        <w:rPr>
          <w:rFonts w:eastAsia="Arial" w:cs="Arial"/>
          <w:b/>
          <w:color w:val="000000"/>
          <w:sz w:val="46"/>
          <w:szCs w:val="46"/>
        </w:rPr>
        <w:t>ANEXO I – E1</w:t>
      </w:r>
    </w:p>
    <w:p>
      <w:pPr>
        <w:pStyle w:val="Normal"/>
        <w:spacing w:lineRule="auto" w:line="276" w:before="240" w:after="0"/>
        <w:jc w:val="both"/>
        <w:rPr>
          <w:b/>
          <w:b/>
          <w:sz w:val="19"/>
          <w:szCs w:val="19"/>
        </w:rPr>
      </w:pPr>
      <w:r>
        <w:rPr>
          <w:b/>
          <w:sz w:val="19"/>
          <w:szCs w:val="19"/>
        </w:rPr>
      </w:r>
    </w:p>
    <w:tbl>
      <w:tblPr>
        <w:tblW w:w="9285" w:type="dxa"/>
        <w:jc w:val="left"/>
        <w:tblInd w:w="0" w:type="dxa"/>
        <w:tblCellMar>
          <w:top w:w="100" w:type="dxa"/>
          <w:left w:w="7" w:type="dxa"/>
          <w:bottom w:w="100" w:type="dxa"/>
          <w:right w:w="77" w:type="dxa"/>
        </w:tblCellMar>
        <w:tblLook w:firstRow="0" w:noVBand="1" w:lastRow="0" w:firstColumn="0" w:lastColumn="0" w:noHBand="1" w:val="0600"/>
      </w:tblPr>
      <w:tblGrid>
        <w:gridCol w:w="2934"/>
        <w:gridCol w:w="3142"/>
        <w:gridCol w:w="3208"/>
      </w:tblGrid>
      <w:tr>
        <w:trPr>
          <w:trHeight w:val="785" w:hRule="atLeast"/>
        </w:trPr>
        <w:tc>
          <w:tcPr>
            <w:tcW w:w="9284" w:type="dxa"/>
            <w:gridSpan w:val="3"/>
            <w:tcBorders>
              <w:top w:val="single" w:sz="6" w:space="0" w:color="000001"/>
              <w:left w:val="single" w:sz="6" w:space="0" w:color="000001"/>
              <w:bottom w:val="single" w:sz="6" w:space="0" w:color="000001"/>
              <w:right w:val="single" w:sz="6" w:space="0" w:color="000001"/>
            </w:tcBorders>
            <w:shd w:fill="auto" w:val="clear"/>
            <w:vAlign w:val="bottom"/>
          </w:tcPr>
          <w:p>
            <w:pPr>
              <w:pStyle w:val="Normal"/>
              <w:spacing w:lineRule="auto" w:line="276" w:before="240" w:after="240"/>
              <w:ind w:left="100" w:right="-67" w:hanging="0"/>
              <w:jc w:val="both"/>
              <w:rPr>
                <w:b/>
                <w:b/>
              </w:rPr>
            </w:pPr>
            <w:r>
              <w:rPr>
                <w:b/>
              </w:rPr>
              <w:t xml:space="preserve">PLANILHA   </w:t>
              <w:tab/>
              <w:t xml:space="preserve">DE AVALIAÇÃO           </w:t>
              <w:tab/>
              <w:t xml:space="preserve">DA      </w:t>
              <w:tab/>
              <w:t xml:space="preserve">QUALIDADE </w:t>
              <w:tab/>
              <w:t xml:space="preserve">DOS   </w:t>
              <w:tab/>
              <w:t>SERVIÇOS APOIO ADMINISTRATIVO PRESTADOS</w:t>
            </w:r>
          </w:p>
        </w:tc>
      </w:tr>
      <w:tr>
        <w:trPr>
          <w:trHeight w:val="515" w:hRule="atLeast"/>
        </w:trPr>
        <w:tc>
          <w:tcPr>
            <w:tcW w:w="9284" w:type="dxa"/>
            <w:gridSpan w:val="3"/>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240" w:after="240"/>
              <w:ind w:left="100" w:hanging="0"/>
              <w:jc w:val="both"/>
              <w:rPr>
                <w:b/>
                <w:b/>
              </w:rPr>
            </w:pPr>
            <w:r>
              <w:rPr>
                <w:b/>
              </w:rPr>
              <w:t>Unidade:</w:t>
            </w:r>
          </w:p>
        </w:tc>
      </w:tr>
      <w:tr>
        <w:trPr>
          <w:trHeight w:val="515" w:hRule="atLeast"/>
        </w:trPr>
        <w:tc>
          <w:tcPr>
            <w:tcW w:w="9284" w:type="dxa"/>
            <w:gridSpan w:val="3"/>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240" w:after="240"/>
              <w:ind w:left="100" w:hanging="0"/>
              <w:jc w:val="both"/>
              <w:rPr>
                <w:b/>
                <w:b/>
              </w:rPr>
            </w:pPr>
            <w:r>
              <w:rPr>
                <w:b/>
              </w:rPr>
              <w:t>Nº Contrato:</w:t>
            </w:r>
          </w:p>
        </w:tc>
      </w:tr>
      <w:tr>
        <w:trPr>
          <w:trHeight w:val="515" w:hRule="atLeast"/>
        </w:trPr>
        <w:tc>
          <w:tcPr>
            <w:tcW w:w="9284" w:type="dxa"/>
            <w:gridSpan w:val="3"/>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240" w:after="240"/>
              <w:ind w:left="100" w:hanging="0"/>
              <w:jc w:val="both"/>
              <w:rPr>
                <w:b/>
                <w:b/>
              </w:rPr>
            </w:pPr>
            <w:r>
              <w:rPr>
                <w:b/>
              </w:rPr>
              <w:t>Órgão Gerenciador:</w:t>
            </w:r>
          </w:p>
        </w:tc>
      </w:tr>
      <w:tr>
        <w:trPr>
          <w:trHeight w:val="515" w:hRule="atLeast"/>
        </w:trPr>
        <w:tc>
          <w:tcPr>
            <w:tcW w:w="2934"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240" w:after="240"/>
              <w:ind w:left="100" w:hanging="0"/>
              <w:jc w:val="both"/>
              <w:rPr>
                <w:b/>
                <w:b/>
              </w:rPr>
            </w:pPr>
            <w:r>
              <w:rPr>
                <w:b/>
              </w:rPr>
              <w:t>Contratada:</w:t>
            </w:r>
          </w:p>
        </w:tc>
        <w:tc>
          <w:tcPr>
            <w:tcW w:w="6350" w:type="dxa"/>
            <w:gridSpan w:val="2"/>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240" w:after="240"/>
              <w:ind w:left="100" w:hanging="0"/>
              <w:jc w:val="both"/>
              <w:rPr>
                <w:b/>
                <w:b/>
              </w:rPr>
            </w:pPr>
            <w:r>
              <w:rPr>
                <w:b/>
              </w:rPr>
              <w:t>Mês de referência:</w:t>
            </w:r>
          </w:p>
        </w:tc>
      </w:tr>
      <w:tr>
        <w:trPr>
          <w:trHeight w:val="935" w:hRule="atLeast"/>
        </w:trPr>
        <w:tc>
          <w:tcPr>
            <w:tcW w:w="9284" w:type="dxa"/>
            <w:gridSpan w:val="3"/>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240" w:after="240"/>
              <w:ind w:left="100" w:hanging="0"/>
              <w:jc w:val="both"/>
              <w:rPr>
                <w:b/>
                <w:b/>
              </w:rPr>
            </w:pPr>
            <w:r>
              <w:rPr>
                <w:b/>
              </w:rPr>
              <w:t>Legenda do Grau de Satisfação:</w:t>
            </w:r>
          </w:p>
          <w:p>
            <w:pPr>
              <w:pStyle w:val="Normal"/>
              <w:spacing w:lineRule="auto" w:line="276" w:before="240" w:after="240"/>
              <w:ind w:left="100" w:hanging="0"/>
              <w:jc w:val="both"/>
              <w:rPr>
                <w:b/>
                <w:b/>
              </w:rPr>
            </w:pPr>
            <w:r>
              <w:rPr>
                <w:b/>
              </w:rPr>
              <w:t>O = ótimo; B = Bom; R = regular; I = insatisfatório; e N = não se aplica.</w:t>
            </w:r>
          </w:p>
        </w:tc>
      </w:tr>
      <w:tr>
        <w:trPr>
          <w:trHeight w:val="935" w:hRule="atLeast"/>
        </w:trPr>
        <w:tc>
          <w:tcPr>
            <w:tcW w:w="6076" w:type="dxa"/>
            <w:gridSpan w:val="2"/>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240" w:after="240"/>
              <w:ind w:left="100" w:hanging="0"/>
              <w:jc w:val="both"/>
              <w:rPr>
                <w:b/>
                <w:b/>
              </w:rPr>
            </w:pPr>
            <w:r>
              <w:rPr>
                <w:b/>
              </w:rPr>
              <w:t>Descrição</w:t>
            </w:r>
          </w:p>
        </w:tc>
        <w:tc>
          <w:tcPr>
            <w:tcW w:w="3208"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240" w:after="240"/>
              <w:ind w:left="100" w:hanging="0"/>
              <w:jc w:val="both"/>
              <w:rPr>
                <w:b/>
                <w:b/>
              </w:rPr>
            </w:pPr>
            <w:r>
              <w:rPr>
                <w:b/>
              </w:rPr>
              <w:t>Grau de Satisfação</w:t>
            </w:r>
          </w:p>
        </w:tc>
      </w:tr>
      <w:tr>
        <w:trPr>
          <w:trHeight w:val="1805" w:hRule="atLeast"/>
        </w:trPr>
        <w:tc>
          <w:tcPr>
            <w:tcW w:w="6076" w:type="dxa"/>
            <w:gridSpan w:val="2"/>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240" w:after="240"/>
              <w:ind w:left="100" w:hanging="0"/>
              <w:jc w:val="both"/>
              <w:rPr>
                <w:b/>
                <w:b/>
                <w:sz w:val="22"/>
                <w:szCs w:val="22"/>
              </w:rPr>
            </w:pPr>
            <w:r>
              <w:rPr>
                <w:b/>
              </w:rPr>
              <w:t>Organização técnica e administrativa dos serviços, de modo a conduzi-los eficaz e eficientemente, de acordo com os documentos e especificações que integram este Termo de Referência, no prazo determinado.</w:t>
            </w:r>
          </w:p>
        </w:tc>
        <w:tc>
          <w:tcPr>
            <w:tcW w:w="3208" w:type="dxa"/>
            <w:tcBorders>
              <w:top w:val="single" w:sz="6" w:space="0" w:color="000001"/>
              <w:left w:val="single" w:sz="6" w:space="0" w:color="000001"/>
              <w:bottom w:val="single" w:sz="6" w:space="0" w:color="000001"/>
              <w:right w:val="single" w:sz="6"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p>
        </w:tc>
      </w:tr>
    </w:tbl>
    <w:p>
      <w:pPr>
        <w:pStyle w:val="Normal"/>
        <w:spacing w:lineRule="auto" w:line="276" w:before="240" w:after="0"/>
        <w:jc w:val="both"/>
        <w:rPr>
          <w:b/>
          <w:b/>
          <w:sz w:val="22"/>
          <w:szCs w:val="22"/>
        </w:rPr>
      </w:pPr>
      <w:r>
        <w:rPr>
          <w:rFonts w:eastAsia="Times New Roman" w:cs="Times New Roman" w:ascii="Times New Roman" w:hAnsi="Times New Roman"/>
          <w:b/>
          <w:sz w:val="24"/>
          <w:szCs w:val="24"/>
        </w:rPr>
        <w:t xml:space="preserve"> </w:t>
      </w:r>
    </w:p>
    <w:tbl>
      <w:tblPr>
        <w:tblW w:w="9285" w:type="dxa"/>
        <w:jc w:val="left"/>
        <w:tblInd w:w="0" w:type="dxa"/>
        <w:tblCellMar>
          <w:top w:w="100" w:type="dxa"/>
          <w:left w:w="10" w:type="dxa"/>
          <w:bottom w:w="100" w:type="dxa"/>
          <w:right w:w="10" w:type="dxa"/>
        </w:tblCellMar>
        <w:tblLook w:firstRow="0" w:noVBand="1" w:lastRow="0" w:firstColumn="0" w:lastColumn="0" w:noHBand="1" w:val="0600"/>
      </w:tblPr>
      <w:tblGrid>
        <w:gridCol w:w="5713"/>
        <w:gridCol w:w="961"/>
        <w:gridCol w:w="910"/>
        <w:gridCol w:w="753"/>
        <w:gridCol w:w="948"/>
      </w:tblGrid>
      <w:tr>
        <w:trPr>
          <w:trHeight w:val="755" w:hRule="atLeast"/>
        </w:trPr>
        <w:tc>
          <w:tcPr>
            <w:tcW w:w="6674"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Executar os serviços conforme especificações deste Termo de Referência e de sua proposta.</w:t>
            </w:r>
          </w:p>
        </w:tc>
        <w:tc>
          <w:tcPr>
            <w:tcW w:w="2611" w:type="dxa"/>
            <w:gridSpan w:val="3"/>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p>
        </w:tc>
      </w:tr>
      <w:tr>
        <w:trPr>
          <w:trHeight w:val="1265" w:hRule="atLeast"/>
        </w:trPr>
        <w:tc>
          <w:tcPr>
            <w:tcW w:w="6674"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 xml:space="preserve">Guardar sigilo sobre todas as informações obtidas em decorrência do cumprimento do contrato </w:t>
            </w:r>
          </w:p>
        </w:tc>
        <w:tc>
          <w:tcPr>
            <w:tcW w:w="2611" w:type="dxa"/>
            <w:gridSpan w:val="3"/>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p>
        </w:tc>
      </w:tr>
      <w:tr>
        <w:trPr>
          <w:trHeight w:val="1205" w:hRule="atLeast"/>
        </w:trPr>
        <w:tc>
          <w:tcPr>
            <w:tcW w:w="6674"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Deixe aqui seu comentário ou observação para melhorar a qualidade dos serviços prestados ou, caso queira esclarecer sua avaliação.</w:t>
            </w:r>
          </w:p>
        </w:tc>
        <w:tc>
          <w:tcPr>
            <w:tcW w:w="2611" w:type="dxa"/>
            <w:gridSpan w:val="3"/>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sz w:val="15"/>
                <w:szCs w:val="15"/>
              </w:rPr>
            </w:pPr>
            <w:r>
              <w:rPr>
                <w:b/>
                <w:sz w:val="15"/>
                <w:szCs w:val="15"/>
              </w:rPr>
              <w:t xml:space="preserve"> </w:t>
            </w:r>
          </w:p>
        </w:tc>
      </w:tr>
      <w:tr>
        <w:trPr>
          <w:trHeight w:val="515" w:hRule="atLeast"/>
        </w:trPr>
        <w:tc>
          <w:tcPr>
            <w:tcW w:w="5713" w:type="dxa"/>
            <w:vMerge w:val="restart"/>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A – Número de quesitos pontuados, por grau de satisfação</w:t>
            </w:r>
          </w:p>
        </w:tc>
        <w:tc>
          <w:tcPr>
            <w:tcW w:w="961"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O</w:t>
            </w:r>
          </w:p>
        </w:tc>
        <w:tc>
          <w:tcPr>
            <w:tcW w:w="91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B</w:t>
            </w:r>
          </w:p>
        </w:tc>
        <w:tc>
          <w:tcPr>
            <w:tcW w:w="753"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R</w:t>
            </w:r>
          </w:p>
        </w:tc>
        <w:tc>
          <w:tcPr>
            <w:tcW w:w="948"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I</w:t>
            </w:r>
          </w:p>
        </w:tc>
      </w:tr>
      <w:tr>
        <w:trPr>
          <w:trHeight w:val="515" w:hRule="atLeast"/>
        </w:trPr>
        <w:tc>
          <w:tcPr>
            <w:tcW w:w="5713" w:type="dxa"/>
            <w:vMerge w:val="continue"/>
            <w:tcBorders>
              <w:top w:val="single" w:sz="8" w:space="0" w:color="000001"/>
              <w:left w:val="single" w:sz="8" w:space="0" w:color="000001"/>
              <w:bottom w:val="single" w:sz="8" w:space="0" w:color="000001"/>
              <w:right w:val="single" w:sz="8" w:space="0" w:color="000001"/>
            </w:tcBorders>
            <w:shd w:fill="auto" w:val="clear"/>
            <w:tcMar>
              <w:left w:w="90" w:type="dxa"/>
              <w:right w:w="100" w:type="dxa"/>
            </w:tcMar>
          </w:tcPr>
          <w:p>
            <w:pPr>
              <w:pStyle w:val="Normal"/>
              <w:spacing w:lineRule="auto" w:line="276" w:before="240" w:after="0"/>
              <w:ind w:left="100" w:hanging="0"/>
              <w:jc w:val="both"/>
              <w:rPr>
                <w:b/>
                <w:b/>
                <w:sz w:val="15"/>
                <w:szCs w:val="15"/>
              </w:rPr>
            </w:pPr>
            <w:r>
              <w:rPr>
                <w:b/>
                <w:sz w:val="15"/>
                <w:szCs w:val="15"/>
              </w:rPr>
            </w:r>
          </w:p>
        </w:tc>
        <w:tc>
          <w:tcPr>
            <w:tcW w:w="961"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p>
        </w:tc>
        <w:tc>
          <w:tcPr>
            <w:tcW w:w="91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p>
        </w:tc>
        <w:tc>
          <w:tcPr>
            <w:tcW w:w="753"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p>
        </w:tc>
        <w:tc>
          <w:tcPr>
            <w:tcW w:w="948"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p>
        </w:tc>
      </w:tr>
      <w:tr>
        <w:trPr>
          <w:trHeight w:val="515" w:hRule="atLeast"/>
        </w:trPr>
        <w:tc>
          <w:tcPr>
            <w:tcW w:w="9285" w:type="dxa"/>
            <w:gridSpan w:val="5"/>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r>
      <w:tr>
        <w:trPr>
          <w:trHeight w:val="740" w:hRule="atLeast"/>
        </w:trPr>
        <w:tc>
          <w:tcPr>
            <w:tcW w:w="7584" w:type="dxa"/>
            <w:gridSpan w:val="3"/>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B – Total de quesitos avaliados (excluindo-se os N – Não se aplica/ Não sei responder)</w:t>
            </w:r>
          </w:p>
        </w:tc>
        <w:tc>
          <w:tcPr>
            <w:tcW w:w="1701"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r>
      <w:tr>
        <w:trPr>
          <w:trHeight w:val="515" w:hRule="atLeast"/>
        </w:trPr>
        <w:tc>
          <w:tcPr>
            <w:tcW w:w="7584" w:type="dxa"/>
            <w:gridSpan w:val="3"/>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c>
          <w:tcPr>
            <w:tcW w:w="1701"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r>
      <w:tr>
        <w:trPr>
          <w:trHeight w:val="515" w:hRule="atLeast"/>
        </w:trPr>
        <w:tc>
          <w:tcPr>
            <w:tcW w:w="5713"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C – Índice de Avaliação, por quesito (*)</w:t>
            </w:r>
          </w:p>
        </w:tc>
        <w:tc>
          <w:tcPr>
            <w:tcW w:w="961"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O</w:t>
            </w:r>
          </w:p>
        </w:tc>
        <w:tc>
          <w:tcPr>
            <w:tcW w:w="91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B</w:t>
            </w:r>
          </w:p>
        </w:tc>
        <w:tc>
          <w:tcPr>
            <w:tcW w:w="753"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R</w:t>
            </w:r>
          </w:p>
        </w:tc>
        <w:tc>
          <w:tcPr>
            <w:tcW w:w="948"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I</w:t>
            </w:r>
          </w:p>
        </w:tc>
      </w:tr>
      <w:tr>
        <w:trPr>
          <w:trHeight w:val="515" w:hRule="atLeast"/>
        </w:trPr>
        <w:tc>
          <w:tcPr>
            <w:tcW w:w="5713"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c>
          <w:tcPr>
            <w:tcW w:w="961"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c>
          <w:tcPr>
            <w:tcW w:w="910"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c>
          <w:tcPr>
            <w:tcW w:w="753"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c>
          <w:tcPr>
            <w:tcW w:w="948" w:type="dxa"/>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r>
      <w:tr>
        <w:trPr>
          <w:trHeight w:val="980" w:hRule="atLeast"/>
        </w:trPr>
        <w:tc>
          <w:tcPr>
            <w:tcW w:w="9285" w:type="dxa"/>
            <w:gridSpan w:val="5"/>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 dividir o número correspondente a cada grau de satisfação (O, B, R, I), pelo total de quesitos avaliados. [A/B].</w:t>
            </w:r>
          </w:p>
        </w:tc>
      </w:tr>
      <w:tr>
        <w:trPr>
          <w:trHeight w:val="740" w:hRule="atLeast"/>
        </w:trPr>
        <w:tc>
          <w:tcPr>
            <w:tcW w:w="7584" w:type="dxa"/>
            <w:gridSpan w:val="3"/>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b/>
                <w:b/>
              </w:rPr>
            </w:pPr>
            <w:r>
              <w:rPr>
                <w:b/>
              </w:rPr>
              <w:t>D – Pontuação Total (**)</w:t>
            </w:r>
          </w:p>
        </w:tc>
        <w:tc>
          <w:tcPr>
            <w:tcW w:w="1701" w:type="dxa"/>
            <w:gridSpan w:val="2"/>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r>
      <w:tr>
        <w:trPr>
          <w:trHeight w:val="1205" w:hRule="atLeast"/>
        </w:trPr>
        <w:tc>
          <w:tcPr>
            <w:tcW w:w="9285" w:type="dxa"/>
            <w:gridSpan w:val="5"/>
            <w:tcBorders>
              <w:top w:val="single" w:sz="8" w:space="0" w:color="000001"/>
              <w:left w:val="single" w:sz="8" w:space="0" w:color="000001"/>
              <w:bottom w:val="single" w:sz="8" w:space="0" w:color="000001"/>
              <w:right w:val="single" w:sz="8" w:space="0" w:color="000001"/>
            </w:tcBorders>
            <w:shd w:fill="auto" w:val="clear"/>
          </w:tcPr>
          <w:p>
            <w:pPr>
              <w:pStyle w:val="Normal"/>
              <w:spacing w:lineRule="auto" w:line="276" w:before="240" w:after="240"/>
              <w:jc w:val="both"/>
              <w:rPr>
                <w:b/>
                <w:b/>
              </w:rPr>
            </w:pPr>
            <w:r>
              <w:rPr>
                <w:b/>
              </w:rPr>
              <w:t>(**) Somatório dos índices de avaliação (item C) para os graus e satisfação (Ótimo e Bom), multiplicados pela pontuação limite 25. [ (O+B) x 25]</w:t>
            </w:r>
          </w:p>
        </w:tc>
      </w:tr>
    </w:tbl>
    <w:p>
      <w:pPr>
        <w:pStyle w:val="Normal"/>
        <w:spacing w:lineRule="auto" w:line="276" w:before="240" w:after="0"/>
        <w:jc w:val="both"/>
        <w:rPr>
          <w:b/>
          <w:b/>
          <w:sz w:val="22"/>
          <w:szCs w:val="22"/>
        </w:rPr>
      </w:pPr>
      <w:r>
        <w:rPr>
          <w:rFonts w:eastAsia="Times New Roman" w:cs="Times New Roman" w:ascii="Times New Roman" w:hAnsi="Times New Roman"/>
          <w:b/>
          <w:sz w:val="15"/>
          <w:szCs w:val="15"/>
        </w:rPr>
        <w:t xml:space="preserve"> </w:t>
      </w:r>
      <w:r>
        <w:rPr>
          <w:b/>
          <w:sz w:val="15"/>
          <w:szCs w:val="15"/>
        </w:rPr>
        <w:t xml:space="preserve"> </w:t>
      </w:r>
    </w:p>
    <w:p>
      <w:pPr>
        <w:pStyle w:val="Normal"/>
        <w:spacing w:before="240" w:after="240"/>
        <w:jc w:val="both"/>
        <w:rPr>
          <w:b/>
          <w:b/>
          <w:sz w:val="22"/>
          <w:szCs w:val="22"/>
        </w:rPr>
      </w:pPr>
      <w:r>
        <w:rPr>
          <w:b/>
          <w:sz w:val="22"/>
          <w:szCs w:val="22"/>
        </w:rPr>
        <w:t xml:space="preserve"> </w:t>
      </w:r>
      <w:r>
        <w:rPr>
          <w:b/>
          <w:sz w:val="22"/>
          <w:szCs w:val="22"/>
        </w:rPr>
        <w:t>De acordo,</w:t>
      </w:r>
    </w:p>
    <w:p>
      <w:pPr>
        <w:pStyle w:val="Normal"/>
        <w:spacing w:before="240" w:after="240"/>
        <w:jc w:val="both"/>
        <w:rPr>
          <w:b/>
          <w:b/>
          <w:sz w:val="22"/>
          <w:szCs w:val="22"/>
        </w:rPr>
      </w:pPr>
      <w:r>
        <w:rPr>
          <w:b/>
          <w:sz w:val="22"/>
          <w:szCs w:val="22"/>
        </w:rPr>
        <w:t xml:space="preserve"> </w:t>
      </w:r>
    </w:p>
    <w:tbl>
      <w:tblPr>
        <w:tblW w:w="9240" w:type="dxa"/>
        <w:jc w:val="left"/>
        <w:tblInd w:w="0" w:type="dxa"/>
        <w:tblCellMar>
          <w:top w:w="100" w:type="dxa"/>
          <w:left w:w="80" w:type="dxa"/>
          <w:bottom w:w="100" w:type="dxa"/>
          <w:right w:w="100" w:type="dxa"/>
        </w:tblCellMar>
        <w:tblLook w:firstRow="0" w:noVBand="1" w:lastRow="0" w:firstColumn="0" w:lastColumn="0" w:noHBand="1" w:val="0600"/>
      </w:tblPr>
      <w:tblGrid>
        <w:gridCol w:w="4378"/>
        <w:gridCol w:w="4861"/>
      </w:tblGrid>
      <w:tr>
        <w:trPr>
          <w:trHeight w:val="732" w:hRule="atLeast"/>
        </w:trPr>
        <w:tc>
          <w:tcPr>
            <w:tcW w:w="4378" w:type="dxa"/>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ind w:left="1140" w:hanging="998"/>
              <w:jc w:val="both"/>
              <w:rPr>
                <w:b/>
                <w:b/>
                <w:sz w:val="22"/>
                <w:szCs w:val="22"/>
              </w:rPr>
            </w:pPr>
            <w:r>
              <w:rPr>
                <w:b/>
                <w:sz w:val="22"/>
                <w:szCs w:val="22"/>
              </w:rPr>
              <w:t>Fiscal Técnico</w:t>
            </w:r>
          </w:p>
        </w:tc>
        <w:tc>
          <w:tcPr>
            <w:tcW w:w="4861" w:type="dxa"/>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ind w:left="1140" w:hanging="0"/>
              <w:jc w:val="both"/>
              <w:rPr>
                <w:b/>
                <w:b/>
                <w:sz w:val="22"/>
                <w:szCs w:val="22"/>
              </w:rPr>
            </w:pPr>
            <w:r>
              <w:rPr>
                <w:b/>
                <w:sz w:val="22"/>
                <w:szCs w:val="22"/>
              </w:rPr>
              <w:t xml:space="preserve"> </w:t>
            </w:r>
          </w:p>
        </w:tc>
      </w:tr>
      <w:tr>
        <w:trPr>
          <w:trHeight w:val="840" w:hRule="atLeast"/>
        </w:trPr>
        <w:tc>
          <w:tcPr>
            <w:tcW w:w="4378" w:type="dxa"/>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ind w:left="1140" w:hanging="1140"/>
              <w:jc w:val="both"/>
              <w:rPr>
                <w:b/>
                <w:b/>
                <w:sz w:val="22"/>
                <w:szCs w:val="22"/>
              </w:rPr>
            </w:pPr>
            <w:r>
              <w:rPr>
                <w:b/>
                <w:sz w:val="22"/>
                <w:szCs w:val="22"/>
              </w:rPr>
              <w:t>Fiscal Administrativo(Se houver)</w:t>
            </w:r>
          </w:p>
        </w:tc>
        <w:tc>
          <w:tcPr>
            <w:tcW w:w="4861" w:type="dxa"/>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ind w:left="1140" w:hanging="0"/>
              <w:jc w:val="both"/>
              <w:rPr>
                <w:b/>
                <w:b/>
                <w:sz w:val="22"/>
                <w:szCs w:val="22"/>
              </w:rPr>
            </w:pPr>
            <w:r>
              <w:rPr>
                <w:b/>
                <w:sz w:val="22"/>
                <w:szCs w:val="22"/>
              </w:rPr>
              <w:t xml:space="preserve"> </w:t>
            </w:r>
          </w:p>
        </w:tc>
      </w:tr>
      <w:tr>
        <w:trPr>
          <w:trHeight w:val="687" w:hRule="atLeast"/>
        </w:trPr>
        <w:tc>
          <w:tcPr>
            <w:tcW w:w="4378" w:type="dxa"/>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ind w:left="1140" w:hanging="1140"/>
              <w:jc w:val="both"/>
              <w:rPr>
                <w:b/>
                <w:b/>
                <w:sz w:val="22"/>
                <w:szCs w:val="22"/>
              </w:rPr>
            </w:pPr>
            <w:r>
              <w:rPr>
                <w:b/>
                <w:sz w:val="22"/>
                <w:szCs w:val="22"/>
              </w:rPr>
              <w:t>Gestor do Contrato</w:t>
            </w:r>
          </w:p>
        </w:tc>
        <w:tc>
          <w:tcPr>
            <w:tcW w:w="4861" w:type="dxa"/>
            <w:tcBorders>
              <w:top w:val="single" w:sz="8" w:space="0" w:color="000001"/>
              <w:left w:val="single" w:sz="8" w:space="0" w:color="000001"/>
              <w:bottom w:val="single" w:sz="8" w:space="0" w:color="000001"/>
              <w:right w:val="single" w:sz="8" w:space="0" w:color="000001"/>
            </w:tcBorders>
            <w:shd w:fill="auto" w:val="clear"/>
          </w:tcPr>
          <w:p>
            <w:pPr>
              <w:pStyle w:val="Normal"/>
              <w:spacing w:before="240" w:after="240"/>
              <w:ind w:left="1140" w:hanging="0"/>
              <w:jc w:val="both"/>
              <w:rPr>
                <w:b/>
                <w:b/>
                <w:sz w:val="22"/>
                <w:szCs w:val="22"/>
              </w:rPr>
            </w:pPr>
            <w:r>
              <w:rPr>
                <w:b/>
                <w:sz w:val="22"/>
                <w:szCs w:val="22"/>
              </w:rPr>
              <w:t xml:space="preserve"> </w:t>
            </w:r>
          </w:p>
        </w:tc>
      </w:tr>
    </w:tbl>
    <w:p>
      <w:pPr>
        <w:pStyle w:val="Normal"/>
        <w:spacing w:before="240" w:after="240"/>
        <w:jc w:val="both"/>
        <w:rPr>
          <w:b/>
          <w:b/>
          <w:color w:val="212121"/>
          <w:sz w:val="21"/>
          <w:szCs w:val="21"/>
        </w:rPr>
      </w:pPr>
      <w:r>
        <w:rPr>
          <w:b/>
          <w:color w:val="212121"/>
          <w:sz w:val="21"/>
          <w:szCs w:val="21"/>
        </w:rPr>
        <w:t xml:space="preserve">  </w:t>
      </w:r>
    </w:p>
    <w:p>
      <w:pPr>
        <w:pStyle w:val="Normal"/>
        <w:spacing w:before="240" w:after="240"/>
        <w:jc w:val="center"/>
        <w:rPr>
          <w:b/>
          <w:b/>
          <w:color w:val="212121"/>
          <w:sz w:val="21"/>
          <w:szCs w:val="21"/>
        </w:rPr>
      </w:pPr>
      <w:r>
        <w:rPr>
          <w:b/>
          <w:color w:val="212121"/>
          <w:sz w:val="21"/>
          <w:szCs w:val="21"/>
        </w:rPr>
        <w:t xml:space="preserve"> </w:t>
      </w:r>
    </w:p>
    <w:p>
      <w:pPr>
        <w:pStyle w:val="Normal"/>
        <w:spacing w:before="240" w:after="240"/>
        <w:jc w:val="center"/>
        <w:rPr>
          <w:b/>
          <w:b/>
          <w:color w:val="212121"/>
          <w:sz w:val="21"/>
          <w:szCs w:val="21"/>
        </w:rPr>
      </w:pPr>
      <w:r>
        <w:rPr/>
      </w:r>
    </w:p>
    <w:sectPr>
      <w:headerReference w:type="default" r:id="rId25"/>
      <w:footerReference w:type="default" r:id="rId26"/>
      <w:type w:val="nextPage"/>
      <w:pgSz w:w="11906" w:h="16838"/>
      <w:pgMar w:left="1418" w:right="1418" w:header="709" w:top="1701" w:footer="709" w:bottom="1134" w:gutter="0"/>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Arial MT">
    <w:charset w:val="00"/>
    <w:family w:val="roman"/>
    <w:pitch w:val="variable"/>
  </w:font>
  <w:font w:name="Helvetica Neue">
    <w:charset w:val="00"/>
    <w:family w:val="roman"/>
    <w:pitch w:val="variable"/>
  </w:font>
  <w:font w:name="Liberation Sans">
    <w:altName w:val="Arial"/>
    <w:charset w:val="00"/>
    <w:family w:val="roman"/>
    <w:pitch w:val="variable"/>
  </w:font>
  <w:font w:name="Georgia">
    <w:charset w:val="00"/>
    <w:family w:val="roman"/>
    <w:pitch w:val="variable"/>
  </w:font>
  <w:font w:name="TimesNew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rPr>
        <w:rFonts w:ascii="Times New Roman" w:hAnsi="Times New Roman" w:eastAsia="Times New Roman" w:cs="Times New Roman"/>
        <w:color w:val="000000"/>
      </w:rPr>
    </w:pPr>
    <w:r>
      <w:rPr>
        <w:rFonts w:eastAsia="Times New Roman" w:cs="Times New Roman" w:ascii="Times New Roman" w:hAnsi="Times New Roman"/>
        <w:color w:val="000000"/>
      </w:rPr>
      <w:t>____________________________________________________________________</w:t>
    </w:r>
  </w:p>
  <w:p>
    <w:pPr>
      <w:pStyle w:val="Normal"/>
      <w:tabs>
        <w:tab w:val="clear" w:pos="720"/>
        <w:tab w:val="center" w:pos="4252" w:leader="none"/>
        <w:tab w:val="right" w:pos="8504" w:leader="none"/>
      </w:tabs>
      <w:rPr>
        <w:color w:val="000000"/>
        <w:sz w:val="12"/>
        <w:szCs w:val="12"/>
      </w:rPr>
    </w:pPr>
    <w:r>
      <w:rPr>
        <w:color w:val="000000"/>
        <w:sz w:val="12"/>
        <w:szCs w:val="12"/>
      </w:rPr>
      <w:t>Câmara Nacional de Modelos de Licitações e Contratos Administrativos da Consultoria-Geral da União</w:t>
    </w:r>
  </w:p>
  <w:p>
    <w:pPr>
      <w:pStyle w:val="Normal"/>
      <w:tabs>
        <w:tab w:val="clear" w:pos="720"/>
        <w:tab w:val="center" w:pos="4252" w:leader="none"/>
        <w:tab w:val="right" w:pos="8504" w:leader="none"/>
      </w:tabs>
      <w:rPr>
        <w:color w:val="000000"/>
        <w:sz w:val="12"/>
        <w:szCs w:val="12"/>
      </w:rPr>
    </w:pPr>
    <w:r>
      <w:rPr>
        <w:color w:val="000000"/>
        <w:sz w:val="12"/>
        <w:szCs w:val="12"/>
      </w:rPr>
      <w:t xml:space="preserve">Termo de Referência – Modelo para Pregão Eletrônico: Serviços Contínuos sem dedicação exclusiva de mão de obra </w:t>
    </w:r>
  </w:p>
  <w:p>
    <w:pPr>
      <w:pStyle w:val="Normal"/>
      <w:tabs>
        <w:tab w:val="clear" w:pos="720"/>
        <w:tab w:val="center" w:pos="4252" w:leader="none"/>
        <w:tab w:val="right" w:pos="8504" w:leader="none"/>
      </w:tabs>
      <w:rPr>
        <w:color w:val="000000"/>
        <w:sz w:val="12"/>
        <w:szCs w:val="12"/>
      </w:rPr>
    </w:pPr>
    <w:r>
      <w:rPr>
        <w:color w:val="000000"/>
        <w:sz w:val="12"/>
        <w:szCs w:val="12"/>
      </w:rPr>
      <w:t>Atualização: Outubro/2020</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rPr>
        <w:rFonts w:ascii="Times New Roman" w:hAnsi="Times New Roman" w:eastAsia="Times New Roman" w:cs="Times New Roman"/>
        <w:color w:val="000000"/>
      </w:rPr>
    </w:pPr>
    <w:r>
      <w:rPr>
        <w:rFonts w:eastAsia="Times New Roman" w:cs="Times New Roman" w:ascii="Times New Roman" w:hAnsi="Times New Roman"/>
        <w:color w:val="000000"/>
      </w:rPr>
      <w:t>____________________________________________________________________</w:t>
    </w:r>
  </w:p>
  <w:p>
    <w:pPr>
      <w:pStyle w:val="Normal"/>
      <w:tabs>
        <w:tab w:val="clear" w:pos="720"/>
        <w:tab w:val="center" w:pos="4252" w:leader="none"/>
        <w:tab w:val="right" w:pos="8504" w:leader="none"/>
      </w:tabs>
      <w:rPr>
        <w:color w:val="000000"/>
        <w:sz w:val="12"/>
        <w:szCs w:val="12"/>
      </w:rPr>
    </w:pPr>
    <w:r>
      <w:rPr>
        <w:color w:val="000000"/>
        <w:sz w:val="12"/>
        <w:szCs w:val="12"/>
      </w:rPr>
      <w:t>Câmara Nacional de Modelos de Licitações e Contratos Administrativos da Consultoria-Geral da União</w:t>
    </w:r>
  </w:p>
  <w:p>
    <w:pPr>
      <w:pStyle w:val="Normal"/>
      <w:tabs>
        <w:tab w:val="clear" w:pos="720"/>
        <w:tab w:val="center" w:pos="4252" w:leader="none"/>
        <w:tab w:val="right" w:pos="8504" w:leader="none"/>
      </w:tabs>
      <w:rPr>
        <w:color w:val="000000"/>
        <w:sz w:val="12"/>
        <w:szCs w:val="12"/>
      </w:rPr>
    </w:pPr>
    <w:r>
      <w:rPr>
        <w:color w:val="000000"/>
        <w:sz w:val="12"/>
        <w:szCs w:val="12"/>
      </w:rPr>
      <w:t xml:space="preserve">Termo de Referência - Modelo para Pregão Eletrônico: Serviços Contínuos sem dedicação exclusiva de mão de obra </w:t>
    </w:r>
  </w:p>
  <w:p>
    <w:pPr>
      <w:pStyle w:val="Normal"/>
      <w:tabs>
        <w:tab w:val="clear" w:pos="720"/>
        <w:tab w:val="center" w:pos="4252" w:leader="none"/>
        <w:tab w:val="right" w:pos="8504" w:leader="none"/>
      </w:tabs>
      <w:rPr>
        <w:color w:val="000000"/>
        <w:sz w:val="12"/>
        <w:szCs w:val="12"/>
      </w:rPr>
    </w:pPr>
    <w:r>
      <w:rPr>
        <w:color w:val="000000"/>
        <w:sz w:val="12"/>
        <w:szCs w:val="12"/>
      </w:rPr>
      <w:t>Atualização: Outubro/2020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rPr>
        <w:rFonts w:ascii="Times New Roman" w:hAnsi="Times New Roman" w:eastAsia="Times New Roman" w:cs="Times New Roman"/>
        <w:color w:val="000000"/>
      </w:rPr>
    </w:pPr>
    <w:r>
      <w:rPr>
        <w:rFonts w:eastAsia="Times New Roman" w:cs="Times New Roman" w:ascii="Times New Roman" w:hAnsi="Times New Roman"/>
        <w:color w:val="000000"/>
      </w:rPr>
      <w:t>____________________________________________________________________</w:t>
    </w:r>
  </w:p>
  <w:p>
    <w:pPr>
      <w:pStyle w:val="Normal"/>
      <w:tabs>
        <w:tab w:val="clear" w:pos="720"/>
        <w:tab w:val="center" w:pos="4252" w:leader="none"/>
        <w:tab w:val="right" w:pos="8504" w:leader="none"/>
      </w:tabs>
      <w:rPr>
        <w:color w:val="000000"/>
        <w:sz w:val="12"/>
        <w:szCs w:val="12"/>
      </w:rPr>
    </w:pPr>
    <w:r>
      <w:rPr>
        <w:color w:val="000000"/>
        <w:sz w:val="12"/>
        <w:szCs w:val="12"/>
      </w:rPr>
      <w:t>Câmara Nacional de Modelos de Licitações e Contratos Administrativos da Consultoria-Geral da União</w:t>
    </w:r>
  </w:p>
  <w:p>
    <w:pPr>
      <w:pStyle w:val="Normal"/>
      <w:tabs>
        <w:tab w:val="clear" w:pos="720"/>
        <w:tab w:val="center" w:pos="4252" w:leader="none"/>
        <w:tab w:val="right" w:pos="8504" w:leader="none"/>
      </w:tabs>
      <w:rPr>
        <w:color w:val="000000"/>
        <w:sz w:val="12"/>
        <w:szCs w:val="12"/>
      </w:rPr>
    </w:pPr>
    <w:r>
      <w:rPr>
        <w:color w:val="000000"/>
        <w:sz w:val="12"/>
        <w:szCs w:val="12"/>
      </w:rPr>
      <w:t xml:space="preserve">Termo de Referência - Modelo para Pregão Eletrônico: Serviços Contínuos sem dedicação exclusiva de mão de obra </w:t>
    </w:r>
  </w:p>
  <w:p>
    <w:pPr>
      <w:pStyle w:val="Normal"/>
      <w:tabs>
        <w:tab w:val="clear" w:pos="720"/>
        <w:tab w:val="center" w:pos="4252" w:leader="none"/>
        <w:tab w:val="right" w:pos="8504" w:leader="none"/>
      </w:tabs>
      <w:rPr>
        <w:color w:val="000000"/>
        <w:sz w:val="12"/>
        <w:szCs w:val="12"/>
      </w:rPr>
    </w:pPr>
    <w:r>
      <w:rPr>
        <w:color w:val="000000"/>
        <w:sz w:val="12"/>
        <w:szCs w:val="12"/>
      </w:rPr>
      <w:t>Atualização: Outubro/2020</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rPr>
        <w:rFonts w:ascii="Times New Roman" w:hAnsi="Times New Roman" w:eastAsia="Times New Roman" w:cs="Times New Roman"/>
        <w:color w:val="000000"/>
      </w:rPr>
    </w:pPr>
    <w:r>
      <w:rPr>
        <w:rFonts w:eastAsia="Times New Roman" w:cs="Times New Roman" w:ascii="Times New Roman" w:hAnsi="Times New Roman"/>
        <w:color w:val="000000"/>
      </w:rPr>
      <w:t>____________________________________________________________________</w:t>
    </w:r>
  </w:p>
  <w:p>
    <w:pPr>
      <w:pStyle w:val="Normal"/>
      <w:tabs>
        <w:tab w:val="clear" w:pos="720"/>
        <w:tab w:val="center" w:pos="4252" w:leader="none"/>
        <w:tab w:val="right" w:pos="8504" w:leader="none"/>
      </w:tabs>
      <w:rPr>
        <w:color w:val="000000"/>
        <w:sz w:val="12"/>
        <w:szCs w:val="12"/>
      </w:rPr>
    </w:pPr>
    <w:r>
      <w:rPr>
        <w:color w:val="000000"/>
        <w:sz w:val="12"/>
        <w:szCs w:val="12"/>
      </w:rPr>
      <w:t>Câmara Nacional de Modelos de Licitações e Contratos Administrativos da Consultoria-Geral da União</w:t>
    </w:r>
  </w:p>
  <w:p>
    <w:pPr>
      <w:pStyle w:val="Normal"/>
      <w:tabs>
        <w:tab w:val="clear" w:pos="720"/>
        <w:tab w:val="center" w:pos="4252" w:leader="none"/>
        <w:tab w:val="right" w:pos="8504" w:leader="none"/>
      </w:tabs>
      <w:rPr>
        <w:color w:val="000000"/>
        <w:sz w:val="12"/>
        <w:szCs w:val="12"/>
      </w:rPr>
    </w:pPr>
    <w:r>
      <w:rPr>
        <w:color w:val="000000"/>
        <w:sz w:val="12"/>
        <w:szCs w:val="12"/>
      </w:rPr>
      <w:t xml:space="preserve">Termo de Referência - Modelo para Pregão Eletrônico: Serviços Contínuos sem dedicação exclusiva de mão de obra </w:t>
    </w:r>
  </w:p>
  <w:p>
    <w:pPr>
      <w:pStyle w:val="Normal"/>
      <w:tabs>
        <w:tab w:val="clear" w:pos="720"/>
        <w:tab w:val="center" w:pos="4252" w:leader="none"/>
        <w:tab w:val="right" w:pos="8504" w:leader="none"/>
      </w:tabs>
      <w:rPr>
        <w:color w:val="000000"/>
        <w:sz w:val="12"/>
        <w:szCs w:val="12"/>
      </w:rPr>
    </w:pPr>
    <w:r>
      <w:rPr>
        <w:color w:val="000000"/>
        <w:sz w:val="12"/>
        <w:szCs w:val="12"/>
      </w:rPr>
      <w:t>Atualização: Outubro/2020</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rPr>
        <w:rFonts w:ascii="Times New Roman" w:hAnsi="Times New Roman" w:eastAsia="Times New Roman" w:cs="Times New Roman"/>
        <w:color w:val="000000"/>
      </w:rPr>
    </w:pPr>
    <w:r>
      <w:rPr>
        <w:rFonts w:eastAsia="Times New Roman" w:cs="Times New Roman" w:ascii="Times New Roman" w:hAnsi="Times New Roman"/>
        <w:color w:val="000000"/>
      </w:rPr>
      <w:t>____________________________________________________________________</w:t>
    </w:r>
  </w:p>
  <w:p>
    <w:pPr>
      <w:pStyle w:val="Normal"/>
      <w:tabs>
        <w:tab w:val="clear" w:pos="720"/>
        <w:tab w:val="center" w:pos="4252" w:leader="none"/>
        <w:tab w:val="right" w:pos="8504" w:leader="none"/>
      </w:tabs>
      <w:rPr>
        <w:color w:val="000000"/>
        <w:sz w:val="12"/>
        <w:szCs w:val="12"/>
      </w:rPr>
    </w:pPr>
    <w:r>
      <w:rPr>
        <w:color w:val="000000"/>
        <w:sz w:val="12"/>
        <w:szCs w:val="12"/>
      </w:rPr>
      <w:t>Câmara Nacional de Modelos de Licitações e Contratos Administrativos da Consultoria-Geral da União</w:t>
    </w:r>
  </w:p>
  <w:p>
    <w:pPr>
      <w:pStyle w:val="Normal"/>
      <w:tabs>
        <w:tab w:val="clear" w:pos="720"/>
        <w:tab w:val="center" w:pos="4252" w:leader="none"/>
        <w:tab w:val="right" w:pos="8504" w:leader="none"/>
      </w:tabs>
      <w:rPr>
        <w:color w:val="000000"/>
        <w:sz w:val="12"/>
        <w:szCs w:val="12"/>
      </w:rPr>
    </w:pPr>
    <w:r>
      <w:rPr>
        <w:color w:val="000000"/>
        <w:sz w:val="12"/>
        <w:szCs w:val="12"/>
      </w:rPr>
      <w:t xml:space="preserve">Termo de Referência - Modelo para Pregão Eletrônico: Serviços Contínuos sem dedicação exclusiva de mão de obra </w:t>
    </w:r>
  </w:p>
  <w:p>
    <w:pPr>
      <w:pStyle w:val="Normal"/>
      <w:tabs>
        <w:tab w:val="clear" w:pos="720"/>
        <w:tab w:val="center" w:pos="4252" w:leader="none"/>
        <w:tab w:val="right" w:pos="8504" w:leader="none"/>
      </w:tabs>
      <w:rPr>
        <w:color w:val="000000"/>
        <w:sz w:val="12"/>
        <w:szCs w:val="12"/>
      </w:rPr>
    </w:pPr>
    <w:r>
      <w:rPr>
        <w:color w:val="000000"/>
        <w:sz w:val="12"/>
        <w:szCs w:val="12"/>
      </w:rPr>
      <w:t>Atualização: Outubro/2020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color w:val="000000"/>
      </w:rPr>
    </w:pPr>
    <w:r>
      <w:rPr/>
      <w:drawing>
        <wp:inline distT="0" distB="0" distL="0" distR="0">
          <wp:extent cx="722630" cy="6477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rPr>
        <w:color w:val="000000"/>
      </w:rPr>
      <w:br/>
    </w:r>
    <w:r>
      <w:rPr>
        <w:rFonts w:eastAsia="Times New Roman" w:cs="Times New Roman" w:ascii="Times New Roman" w:hAnsi="Times New Roman"/>
        <w:b/>
        <w:color w:val="00000A"/>
        <w:sz w:val="16"/>
        <w:szCs w:val="16"/>
      </w:rPr>
      <w:t>MINISTÉRIO DA EDUCAÇÃO</w:t>
    </w:r>
  </w:p>
  <w:p>
    <w:pPr>
      <w:pStyle w:val="Normal"/>
      <w:jc w:val="center"/>
      <w:rPr>
        <w:rFonts w:ascii="Times New Roman" w:hAnsi="Times New Roman" w:eastAsia="Times New Roman" w:cs="Times New Roman"/>
        <w:color w:val="000000"/>
      </w:rPr>
    </w:pPr>
    <w:r>
      <w:rPr>
        <w:rFonts w:eastAsia="Times New Roman" w:cs="Times New Roman" w:ascii="Times New Roman" w:hAnsi="Times New Roman"/>
        <w:b/>
        <w:color w:val="00000A"/>
        <w:sz w:val="16"/>
        <w:szCs w:val="16"/>
      </w:rPr>
      <w:t>SECRETARIA DA EDUCAÇÃO PROFISSIONAL E TECNOLÓGICA</w:t>
    </w:r>
  </w:p>
  <w:p>
    <w:pPr>
      <w:pStyle w:val="Normal"/>
      <w:jc w:val="center"/>
      <w:rPr>
        <w:color w:val="000000"/>
      </w:rPr>
    </w:pPr>
    <w:r>
      <w:rPr>
        <w:rFonts w:eastAsia="Times New Roman" w:cs="Times New Roman" w:ascii="Times New Roman" w:hAnsi="Times New Roman"/>
        <w:b/>
        <w:color w:val="00000A"/>
        <w:sz w:val="16"/>
        <w:szCs w:val="16"/>
      </w:rPr>
      <w:t>INSTITUTO FEDERAL DE EDUCAÇÃO, CIÊNCIA E TECNOLOGIA DO SERTÃO PERNAMBUCANO</w:t>
    </w:r>
  </w:p>
  <w:p>
    <w:pPr>
      <w:pStyle w:val="Normal"/>
      <w:jc w:val="center"/>
      <w:rPr>
        <w:color w:val="000000"/>
      </w:rPr>
    </w:pPr>
    <w:r>
      <w:rPr>
        <w:rFonts w:eastAsia="Times New Roman" w:cs="Times New Roman" w:ascii="Times New Roman" w:hAnsi="Times New Roman"/>
        <w:b/>
        <w:color w:val="00000A"/>
        <w:sz w:val="16"/>
        <w:szCs w:val="16"/>
      </w:rPr>
      <w:t>REITORIA/PROAD/</w:t>
    </w:r>
  </w:p>
  <w:p>
    <w:pPr>
      <w:pStyle w:val="Normal"/>
      <w:jc w:val="center"/>
      <w:rPr>
        <w:color w:val="000000"/>
      </w:rPr>
    </w:pPr>
    <w:r>
      <w:rPr>
        <w:rFonts w:eastAsia="Times New Roman" w:cs="Times New Roman" w:ascii="Times New Roman" w:hAnsi="Times New Roman"/>
        <w:b/>
        <w:color w:val="000000"/>
        <w:sz w:val="16"/>
        <w:szCs w:val="16"/>
      </w:rPr>
      <w:t>DIRETORIA DE LICITAÇÕES – DLIC</w:t>
    </w:r>
  </w:p>
  <w:p>
    <w:pPr>
      <w:pStyle w:val="Normal"/>
      <w:jc w:val="center"/>
      <w:rPr>
        <w:color w:val="000000"/>
      </w:rPr>
    </w:pPr>
    <w:r>
      <w:rPr>
        <w:rFonts w:eastAsia="Times New Roman" w:cs="Times New Roman" w:ascii="Times New Roman" w:hAnsi="Times New Roman"/>
        <w:b/>
        <w:color w:val="000000"/>
        <w:sz w:val="16"/>
        <w:szCs w:val="16"/>
      </w:rPr>
      <w:t>EQUIPE DE APOIO AO PREGOEIRO</w:t>
    </w:r>
  </w:p>
  <w:p>
    <w:pPr>
      <w:pStyle w:val="Normal"/>
      <w:tabs>
        <w:tab w:val="clear" w:pos="720"/>
        <w:tab w:val="center" w:pos="4252" w:leader="none"/>
        <w:tab w:val="right" w:pos="8504"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color w:val="000000"/>
      </w:rPr>
    </w:pPr>
    <w:bookmarkStart w:id="15" w:name="_4d34og8"/>
    <w:bookmarkEnd w:id="15"/>
    <w:r>
      <w:rPr/>
      <w:drawing>
        <wp:inline distT="0" distB="0" distL="0" distR="0">
          <wp:extent cx="722630" cy="647700"/>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rPr>
        <w:color w:val="000000"/>
      </w:rPr>
      <w:br/>
    </w:r>
    <w:r>
      <w:rPr>
        <w:rFonts w:eastAsia="Times New Roman" w:cs="Times New Roman" w:ascii="Times New Roman" w:hAnsi="Times New Roman"/>
        <w:b/>
        <w:color w:val="00000A"/>
        <w:sz w:val="16"/>
        <w:szCs w:val="16"/>
      </w:rPr>
      <w:t>MINISTÉRIO DA EDUCAÇÃO</w:t>
    </w:r>
  </w:p>
  <w:p>
    <w:pPr>
      <w:pStyle w:val="Normal"/>
      <w:jc w:val="center"/>
      <w:rPr>
        <w:rFonts w:ascii="Times New Roman" w:hAnsi="Times New Roman" w:eastAsia="Times New Roman" w:cs="Times New Roman"/>
        <w:color w:val="000000"/>
      </w:rPr>
    </w:pPr>
    <w:r>
      <w:rPr>
        <w:rFonts w:eastAsia="Times New Roman" w:cs="Times New Roman" w:ascii="Times New Roman" w:hAnsi="Times New Roman"/>
        <w:b/>
        <w:color w:val="00000A"/>
        <w:sz w:val="16"/>
        <w:szCs w:val="16"/>
      </w:rPr>
      <w:t>SECRETARIA DA EDUCAÇÃO PROFISSIONAL E TECNOLÓGICA</w:t>
    </w:r>
  </w:p>
  <w:p>
    <w:pPr>
      <w:pStyle w:val="Normal"/>
      <w:jc w:val="center"/>
      <w:rPr>
        <w:color w:val="000000"/>
      </w:rPr>
    </w:pPr>
    <w:r>
      <w:rPr>
        <w:rFonts w:eastAsia="Times New Roman" w:cs="Times New Roman" w:ascii="Times New Roman" w:hAnsi="Times New Roman"/>
        <w:b/>
        <w:color w:val="00000A"/>
        <w:sz w:val="16"/>
        <w:szCs w:val="16"/>
      </w:rPr>
      <w:t>INSTITUTO FEDERAL DE EDUCAÇÃO, CIÊNCIA E TECNOLOGIA DO SERTÃO PERNAMBUCANO</w:t>
    </w:r>
  </w:p>
  <w:p>
    <w:pPr>
      <w:pStyle w:val="Normal"/>
      <w:jc w:val="center"/>
      <w:rPr>
        <w:color w:val="000000"/>
      </w:rPr>
    </w:pPr>
    <w:r>
      <w:rPr>
        <w:rFonts w:eastAsia="Times New Roman" w:cs="Times New Roman" w:ascii="Times New Roman" w:hAnsi="Times New Roman"/>
        <w:b/>
        <w:color w:val="00000A"/>
        <w:sz w:val="16"/>
        <w:szCs w:val="16"/>
      </w:rPr>
      <w:t>REITORIA/PROAD/</w:t>
    </w:r>
  </w:p>
  <w:p>
    <w:pPr>
      <w:pStyle w:val="Normal"/>
      <w:jc w:val="center"/>
      <w:rPr>
        <w:color w:val="000000"/>
      </w:rPr>
    </w:pPr>
    <w:r>
      <w:rPr>
        <w:rFonts w:eastAsia="Times New Roman" w:cs="Times New Roman" w:ascii="Times New Roman" w:hAnsi="Times New Roman"/>
        <w:b/>
        <w:color w:val="000000"/>
        <w:sz w:val="16"/>
        <w:szCs w:val="16"/>
      </w:rPr>
      <w:t>DIRETORIA DE LICITAÇÕES – DLIC</w:t>
    </w:r>
  </w:p>
  <w:p>
    <w:pPr>
      <w:pStyle w:val="Normal"/>
      <w:jc w:val="center"/>
      <w:rPr>
        <w:color w:val="000000"/>
      </w:rPr>
    </w:pPr>
    <w:r>
      <w:rPr>
        <w:rFonts w:eastAsia="Times New Roman" w:cs="Times New Roman" w:ascii="Times New Roman" w:hAnsi="Times New Roman"/>
        <w:b/>
        <w:color w:val="000000"/>
        <w:sz w:val="16"/>
        <w:szCs w:val="16"/>
      </w:rPr>
      <w:t>EQUIPE DE APOIO AO PREGOEIRO</w:t>
    </w:r>
  </w:p>
  <w:p>
    <w:pPr>
      <w:pStyle w:val="Normal"/>
      <w:tabs>
        <w:tab w:val="clear" w:pos="720"/>
        <w:tab w:val="center" w:pos="4252" w:leader="none"/>
        <w:tab w:val="right" w:pos="8504" w:leader="none"/>
      </w:tabs>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color w:val="000000"/>
      </w:rPr>
    </w:pPr>
    <w:r>
      <w:rPr/>
      <w:drawing>
        <wp:inline distT="0" distB="0" distL="0" distR="0">
          <wp:extent cx="722630" cy="647700"/>
          <wp:effectExtent l="0" t="0" r="0" b="0"/>
          <wp:docPr id="3"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rPr>
        <w:color w:val="000000"/>
      </w:rPr>
      <w:br/>
    </w:r>
    <w:r>
      <w:rPr>
        <w:rFonts w:eastAsia="Times New Roman" w:cs="Times New Roman" w:ascii="Times New Roman" w:hAnsi="Times New Roman"/>
        <w:b/>
        <w:color w:val="00000A"/>
        <w:sz w:val="16"/>
        <w:szCs w:val="16"/>
      </w:rPr>
      <w:t>MINISTÉRIO DA EDUCAÇÃO</w:t>
    </w:r>
  </w:p>
  <w:p>
    <w:pPr>
      <w:pStyle w:val="Normal"/>
      <w:jc w:val="center"/>
      <w:rPr>
        <w:rFonts w:ascii="Times New Roman" w:hAnsi="Times New Roman" w:eastAsia="Times New Roman" w:cs="Times New Roman"/>
        <w:color w:val="000000"/>
      </w:rPr>
    </w:pPr>
    <w:r>
      <w:rPr>
        <w:rFonts w:eastAsia="Times New Roman" w:cs="Times New Roman" w:ascii="Times New Roman" w:hAnsi="Times New Roman"/>
        <w:b/>
        <w:color w:val="00000A"/>
        <w:sz w:val="16"/>
        <w:szCs w:val="16"/>
      </w:rPr>
      <w:t>SECRETARIA DA EDUCAÇÃO PROFISSIONAL E TECNOLÓGICA</w:t>
    </w:r>
  </w:p>
  <w:p>
    <w:pPr>
      <w:pStyle w:val="Normal"/>
      <w:jc w:val="center"/>
      <w:rPr>
        <w:color w:val="000000"/>
      </w:rPr>
    </w:pPr>
    <w:r>
      <w:rPr>
        <w:rFonts w:eastAsia="Times New Roman" w:cs="Times New Roman" w:ascii="Times New Roman" w:hAnsi="Times New Roman"/>
        <w:b/>
        <w:color w:val="00000A"/>
        <w:sz w:val="16"/>
        <w:szCs w:val="16"/>
      </w:rPr>
      <w:t>INSTITUTO FEDERAL DE EDUCAÇÃO, CIÊNCIA E TECNOLOGIA DO SERTÃO PERNAMBUCANO</w:t>
    </w:r>
  </w:p>
  <w:p>
    <w:pPr>
      <w:pStyle w:val="Normal"/>
      <w:jc w:val="center"/>
      <w:rPr>
        <w:color w:val="000000"/>
      </w:rPr>
    </w:pPr>
    <w:r>
      <w:rPr>
        <w:rFonts w:eastAsia="Times New Roman" w:cs="Times New Roman" w:ascii="Times New Roman" w:hAnsi="Times New Roman"/>
        <w:b/>
        <w:color w:val="00000A"/>
        <w:sz w:val="16"/>
        <w:szCs w:val="16"/>
      </w:rPr>
      <w:t>REITORIA/PROAD/</w:t>
    </w:r>
  </w:p>
  <w:p>
    <w:pPr>
      <w:pStyle w:val="Normal"/>
      <w:jc w:val="center"/>
      <w:rPr>
        <w:color w:val="000000"/>
      </w:rPr>
    </w:pPr>
    <w:r>
      <w:rPr>
        <w:rFonts w:eastAsia="Times New Roman" w:cs="Times New Roman" w:ascii="Times New Roman" w:hAnsi="Times New Roman"/>
        <w:b/>
        <w:color w:val="000000"/>
        <w:sz w:val="16"/>
        <w:szCs w:val="16"/>
      </w:rPr>
      <w:t>DIRETORIA DE LICITAÇÕES – DLIC</w:t>
    </w:r>
  </w:p>
  <w:p>
    <w:pPr>
      <w:pStyle w:val="Normal"/>
      <w:jc w:val="center"/>
      <w:rPr>
        <w:color w:val="000000"/>
      </w:rPr>
    </w:pPr>
    <w:bookmarkStart w:id="18" w:name="_Hlk80683111"/>
    <w:bookmarkEnd w:id="18"/>
    <w:r>
      <w:rPr>
        <w:rFonts w:eastAsia="Times New Roman" w:cs="Times New Roman" w:ascii="Times New Roman" w:hAnsi="Times New Roman"/>
        <w:b/>
        <w:color w:val="000000"/>
        <w:sz w:val="16"/>
        <w:szCs w:val="16"/>
      </w:rPr>
      <w:t>EQUIPE DE APOIO AO PREGOEIRO</w:t>
    </w:r>
  </w:p>
  <w:p>
    <w:pPr>
      <w:pStyle w:val="Normal"/>
      <w:tabs>
        <w:tab w:val="clear" w:pos="720"/>
        <w:tab w:val="center" w:pos="4252" w:leader="none"/>
        <w:tab w:val="right" w:pos="8504" w:leader="none"/>
      </w:tabs>
      <w:rPr>
        <w:color w:val="000000"/>
      </w:rPr>
    </w:pPr>
    <w:r>
      <w:rPr>
        <w:color w:val="000000"/>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color w:val="000000"/>
      </w:rPr>
    </w:pPr>
    <w:r>
      <w:rPr/>
      <w:drawing>
        <wp:inline distT="0" distB="0" distL="0" distR="0">
          <wp:extent cx="722630" cy="647700"/>
          <wp:effectExtent l="0" t="0" r="0" b="0"/>
          <wp:docPr id="4"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rPr>
        <w:color w:val="000000"/>
      </w:rPr>
      <w:br/>
    </w:r>
    <w:r>
      <w:rPr>
        <w:rFonts w:eastAsia="Times New Roman" w:cs="Times New Roman" w:ascii="Times New Roman" w:hAnsi="Times New Roman"/>
        <w:b/>
        <w:color w:val="00000A"/>
        <w:sz w:val="16"/>
        <w:szCs w:val="16"/>
      </w:rPr>
      <w:t>MINISTÉRIO DA EDUCAÇÃO</w:t>
    </w:r>
  </w:p>
  <w:p>
    <w:pPr>
      <w:pStyle w:val="Normal"/>
      <w:jc w:val="center"/>
      <w:rPr>
        <w:rFonts w:ascii="Times New Roman" w:hAnsi="Times New Roman" w:eastAsia="Times New Roman" w:cs="Times New Roman"/>
        <w:color w:val="000000"/>
      </w:rPr>
    </w:pPr>
    <w:r>
      <w:rPr>
        <w:rFonts w:eastAsia="Times New Roman" w:cs="Times New Roman" w:ascii="Times New Roman" w:hAnsi="Times New Roman"/>
        <w:b/>
        <w:color w:val="00000A"/>
        <w:sz w:val="16"/>
        <w:szCs w:val="16"/>
      </w:rPr>
      <w:t>SECRETARIA DA EDUCAÇÃO PROFISSIONAL E TECNOLÓGICA</w:t>
    </w:r>
  </w:p>
  <w:p>
    <w:pPr>
      <w:pStyle w:val="Normal"/>
      <w:jc w:val="center"/>
      <w:rPr>
        <w:color w:val="000000"/>
      </w:rPr>
    </w:pPr>
    <w:r>
      <w:rPr>
        <w:rFonts w:eastAsia="Times New Roman" w:cs="Times New Roman" w:ascii="Times New Roman" w:hAnsi="Times New Roman"/>
        <w:b/>
        <w:color w:val="00000A"/>
        <w:sz w:val="16"/>
        <w:szCs w:val="16"/>
      </w:rPr>
      <w:t>INSTITUTO FEDERAL DE EDUCAÇÃO, CIÊNCIA E TECNOLOGIA DO SERTÃO PERNAMBUCANO</w:t>
    </w:r>
  </w:p>
  <w:p>
    <w:pPr>
      <w:pStyle w:val="Normal"/>
      <w:jc w:val="center"/>
      <w:rPr>
        <w:color w:val="000000"/>
      </w:rPr>
    </w:pPr>
    <w:r>
      <w:rPr>
        <w:rFonts w:eastAsia="Times New Roman" w:cs="Times New Roman" w:ascii="Times New Roman" w:hAnsi="Times New Roman"/>
        <w:b/>
        <w:color w:val="00000A"/>
        <w:sz w:val="16"/>
        <w:szCs w:val="16"/>
      </w:rPr>
      <w:t>REITORIA/PROAD/</w:t>
    </w:r>
  </w:p>
  <w:p>
    <w:pPr>
      <w:pStyle w:val="Normal"/>
      <w:jc w:val="center"/>
      <w:rPr>
        <w:color w:val="000000"/>
      </w:rPr>
    </w:pPr>
    <w:r>
      <w:rPr>
        <w:rFonts w:eastAsia="Times New Roman" w:cs="Times New Roman" w:ascii="Times New Roman" w:hAnsi="Times New Roman"/>
        <w:b/>
        <w:color w:val="000000"/>
        <w:sz w:val="16"/>
        <w:szCs w:val="16"/>
      </w:rPr>
      <w:t>DIRETORIA DE LICITAÇÕES – DLIC</w:t>
    </w:r>
  </w:p>
  <w:p>
    <w:pPr>
      <w:pStyle w:val="Normal"/>
      <w:jc w:val="center"/>
      <w:rPr>
        <w:color w:val="000000"/>
      </w:rPr>
    </w:pPr>
    <w:r>
      <w:rPr>
        <w:rFonts w:eastAsia="Times New Roman" w:cs="Times New Roman" w:ascii="Times New Roman" w:hAnsi="Times New Roman"/>
        <w:b/>
        <w:color w:val="000000"/>
        <w:sz w:val="16"/>
        <w:szCs w:val="16"/>
      </w:rPr>
      <w:t>EQUIPE DE APOIO AO PREGOEIRO</w:t>
    </w:r>
  </w:p>
  <w:p>
    <w:pPr>
      <w:pStyle w:val="Normal"/>
      <w:tabs>
        <w:tab w:val="clear" w:pos="720"/>
        <w:tab w:val="center" w:pos="4252" w:leader="none"/>
        <w:tab w:val="right" w:pos="8504" w:leader="none"/>
      </w:tabs>
      <w:rPr>
        <w:color w:val="000000"/>
      </w:rPr>
    </w:pPr>
    <w:r>
      <w:rPr>
        <w:color w:val="000000"/>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color w:val="000000"/>
      </w:rPr>
    </w:pPr>
    <w:r>
      <w:rPr/>
      <w:drawing>
        <wp:inline distT="0" distB="0" distL="0" distR="0">
          <wp:extent cx="722630" cy="647700"/>
          <wp:effectExtent l="0" t="0" r="0" b="0"/>
          <wp:docPr id="5"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rPr>
        <w:color w:val="000000"/>
      </w:rPr>
      <w:br/>
    </w:r>
    <w:r>
      <w:rPr>
        <w:rFonts w:eastAsia="Times New Roman" w:cs="Times New Roman" w:ascii="Times New Roman" w:hAnsi="Times New Roman"/>
        <w:b/>
        <w:color w:val="00000A"/>
        <w:sz w:val="16"/>
        <w:szCs w:val="16"/>
      </w:rPr>
      <w:t>MINISTÉRIO DA EDUCAÇÃO</w:t>
    </w:r>
  </w:p>
  <w:p>
    <w:pPr>
      <w:pStyle w:val="Normal"/>
      <w:jc w:val="center"/>
      <w:rPr>
        <w:rFonts w:ascii="Times New Roman" w:hAnsi="Times New Roman" w:eastAsia="Times New Roman" w:cs="Times New Roman"/>
        <w:color w:val="000000"/>
      </w:rPr>
    </w:pPr>
    <w:r>
      <w:rPr>
        <w:rFonts w:eastAsia="Times New Roman" w:cs="Times New Roman" w:ascii="Times New Roman" w:hAnsi="Times New Roman"/>
        <w:b/>
        <w:color w:val="00000A"/>
        <w:sz w:val="16"/>
        <w:szCs w:val="16"/>
      </w:rPr>
      <w:t>SECRETARIA DA EDUCAÇÃO PROFISSIONAL E TECNOLÓGICA</w:t>
    </w:r>
  </w:p>
  <w:p>
    <w:pPr>
      <w:pStyle w:val="Normal"/>
      <w:jc w:val="center"/>
      <w:rPr>
        <w:color w:val="000000"/>
      </w:rPr>
    </w:pPr>
    <w:r>
      <w:rPr>
        <w:rFonts w:eastAsia="Times New Roman" w:cs="Times New Roman" w:ascii="Times New Roman" w:hAnsi="Times New Roman"/>
        <w:b/>
        <w:color w:val="00000A"/>
        <w:sz w:val="16"/>
        <w:szCs w:val="16"/>
      </w:rPr>
      <w:t>INSTITUTO FEDERAL DE EDUCAÇÃO, CIÊNCIA E TECNOLOGIA DO SERTÃO PERNAMBUCANO</w:t>
    </w:r>
  </w:p>
  <w:p>
    <w:pPr>
      <w:pStyle w:val="Normal"/>
      <w:jc w:val="center"/>
      <w:rPr>
        <w:color w:val="000000"/>
      </w:rPr>
    </w:pPr>
    <w:r>
      <w:rPr>
        <w:rFonts w:eastAsia="Times New Roman" w:cs="Times New Roman" w:ascii="Times New Roman" w:hAnsi="Times New Roman"/>
        <w:b/>
        <w:color w:val="00000A"/>
        <w:sz w:val="16"/>
        <w:szCs w:val="16"/>
      </w:rPr>
      <w:t>REITORIA/PROAD/</w:t>
    </w:r>
  </w:p>
  <w:p>
    <w:pPr>
      <w:pStyle w:val="Normal"/>
      <w:jc w:val="center"/>
      <w:rPr>
        <w:color w:val="000000"/>
      </w:rPr>
    </w:pPr>
    <w:r>
      <w:rPr>
        <w:rFonts w:eastAsia="Times New Roman" w:cs="Times New Roman" w:ascii="Times New Roman" w:hAnsi="Times New Roman"/>
        <w:b/>
        <w:color w:val="000000"/>
        <w:sz w:val="16"/>
        <w:szCs w:val="16"/>
      </w:rPr>
      <w:t>DIRETORIA DE LICITAÇÕES – DLIC</w:t>
    </w:r>
  </w:p>
  <w:p>
    <w:pPr>
      <w:pStyle w:val="Normal"/>
      <w:jc w:val="center"/>
      <w:rPr>
        <w:color w:val="000000"/>
      </w:rPr>
    </w:pPr>
    <w:r>
      <w:rPr>
        <w:rFonts w:eastAsia="Times New Roman" w:cs="Times New Roman" w:ascii="Times New Roman" w:hAnsi="Times New Roman"/>
        <w:b/>
        <w:color w:val="000000"/>
        <w:sz w:val="16"/>
        <w:szCs w:val="16"/>
      </w:rPr>
      <w:t>EQUIPE DE APOIO AO PREGOEIRO</w:t>
    </w:r>
  </w:p>
  <w:p>
    <w:pPr>
      <w:pStyle w:val="Normal"/>
      <w:tabs>
        <w:tab w:val="clear" w:pos="720"/>
        <w:tab w:val="center" w:pos="4252" w:leader="none"/>
        <w:tab w:val="right" w:pos="8504" w:leader="none"/>
      </w:tabs>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
      <w:numFmt w:val="decimal"/>
      <w:lvlText w:val="%1"/>
      <w:lvlJc w:val="left"/>
      <w:pPr>
        <w:tabs>
          <w:tab w:val="num" w:pos="0"/>
        </w:tabs>
        <w:ind w:left="600" w:hanging="600"/>
      </w:pPr>
    </w:lvl>
    <w:lvl w:ilvl="1">
      <w:start w:val="1"/>
      <w:numFmt w:val="decimal"/>
      <w:lvlText w:val="%1.%2"/>
      <w:lvlJc w:val="left"/>
      <w:pPr>
        <w:tabs>
          <w:tab w:val="num" w:pos="0"/>
        </w:tabs>
        <w:ind w:left="1077" w:hanging="600"/>
      </w:pPr>
    </w:lvl>
    <w:lvl w:ilvl="2">
      <w:start w:val="1"/>
      <w:numFmt w:val="decimal"/>
      <w:lvlText w:val="%1.%2.%3"/>
      <w:lvlJc w:val="left"/>
      <w:pPr>
        <w:tabs>
          <w:tab w:val="num" w:pos="0"/>
        </w:tabs>
        <w:ind w:left="1288" w:hanging="719"/>
      </w:pPr>
    </w:lvl>
    <w:lvl w:ilvl="3">
      <w:start w:val="1"/>
      <w:numFmt w:val="decimal"/>
      <w:lvlText w:val="%1.%2.%3.%4"/>
      <w:lvlJc w:val="left"/>
      <w:pPr>
        <w:tabs>
          <w:tab w:val="num" w:pos="0"/>
        </w:tabs>
        <w:ind w:left="2151" w:hanging="720"/>
      </w:pPr>
    </w:lvl>
    <w:lvl w:ilvl="4">
      <w:start w:val="1"/>
      <w:numFmt w:val="decimal"/>
      <w:lvlText w:val="%1.%2.%3.%4.%5"/>
      <w:lvlJc w:val="left"/>
      <w:pPr>
        <w:tabs>
          <w:tab w:val="num" w:pos="0"/>
        </w:tabs>
        <w:ind w:left="2988" w:hanging="1080"/>
      </w:pPr>
    </w:lvl>
    <w:lvl w:ilvl="5">
      <w:start w:val="1"/>
      <w:numFmt w:val="decimal"/>
      <w:lvlText w:val="%1.%2.%3.%4.%5.%6"/>
      <w:lvlJc w:val="left"/>
      <w:pPr>
        <w:tabs>
          <w:tab w:val="num" w:pos="0"/>
        </w:tabs>
        <w:ind w:left="3465" w:hanging="1080"/>
      </w:pPr>
    </w:lvl>
    <w:lvl w:ilvl="6">
      <w:start w:val="1"/>
      <w:numFmt w:val="decimal"/>
      <w:lvlText w:val="%1.%2.%3.%4.%5.%6.%7"/>
      <w:lvlJc w:val="left"/>
      <w:pPr>
        <w:tabs>
          <w:tab w:val="num" w:pos="0"/>
        </w:tabs>
        <w:ind w:left="4302" w:hanging="1440"/>
      </w:pPr>
    </w:lvl>
    <w:lvl w:ilvl="7">
      <w:start w:val="1"/>
      <w:numFmt w:val="decimal"/>
      <w:lvlText w:val="%1.%2.%3.%4.%5.%6.%7.%8"/>
      <w:lvlJc w:val="left"/>
      <w:pPr>
        <w:tabs>
          <w:tab w:val="num" w:pos="0"/>
        </w:tabs>
        <w:ind w:left="4779" w:hanging="1440"/>
      </w:pPr>
    </w:lvl>
    <w:lvl w:ilvl="8">
      <w:start w:val="1"/>
      <w:numFmt w:val="decimal"/>
      <w:lvlText w:val="%1.%2.%3.%4.%5.%6.%7.%8.%9"/>
      <w:lvlJc w:val="left"/>
      <w:pPr>
        <w:tabs>
          <w:tab w:val="num" w:pos="0"/>
        </w:tabs>
        <w:ind w:left="5616" w:hanging="1800"/>
      </w:p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lvl w:ilvl="0">
      <w:start w:val="22"/>
      <w:numFmt w:val="decimal"/>
      <w:lvlText w:val="%1"/>
      <w:lvlJc w:val="left"/>
      <w:pPr>
        <w:tabs>
          <w:tab w:val="num" w:pos="0"/>
        </w:tabs>
        <w:ind w:left="420" w:hanging="420"/>
      </w:pPr>
    </w:lvl>
    <w:lvl w:ilvl="1">
      <w:start w:val="4"/>
      <w:numFmt w:val="decimal"/>
      <w:lvlText w:val="%1.%2"/>
      <w:lvlJc w:val="left"/>
      <w:pPr>
        <w:tabs>
          <w:tab w:val="num" w:pos="0"/>
        </w:tabs>
        <w:ind w:left="1644" w:hanging="420"/>
      </w:pPr>
    </w:lvl>
    <w:lvl w:ilvl="2">
      <w:start w:val="1"/>
      <w:numFmt w:val="decimal"/>
      <w:lvlText w:val="%1.%2.%3"/>
      <w:lvlJc w:val="left"/>
      <w:pPr>
        <w:tabs>
          <w:tab w:val="num" w:pos="0"/>
        </w:tabs>
        <w:ind w:left="3168" w:hanging="720"/>
      </w:pPr>
    </w:lvl>
    <w:lvl w:ilvl="3">
      <w:start w:val="1"/>
      <w:numFmt w:val="decimal"/>
      <w:lvlText w:val="%1.%2.%3.%4"/>
      <w:lvlJc w:val="left"/>
      <w:pPr>
        <w:tabs>
          <w:tab w:val="num" w:pos="0"/>
        </w:tabs>
        <w:ind w:left="4392" w:hanging="720"/>
      </w:pPr>
    </w:lvl>
    <w:lvl w:ilvl="4">
      <w:start w:val="1"/>
      <w:numFmt w:val="decimal"/>
      <w:lvlText w:val="%1.%2.%3.%4.%5"/>
      <w:lvlJc w:val="left"/>
      <w:pPr>
        <w:tabs>
          <w:tab w:val="num" w:pos="0"/>
        </w:tabs>
        <w:ind w:left="5976" w:hanging="1080"/>
      </w:pPr>
    </w:lvl>
    <w:lvl w:ilvl="5">
      <w:start w:val="1"/>
      <w:numFmt w:val="decimal"/>
      <w:lvlText w:val="%1.%2.%3.%4.%5.%6"/>
      <w:lvlJc w:val="left"/>
      <w:pPr>
        <w:tabs>
          <w:tab w:val="num" w:pos="0"/>
        </w:tabs>
        <w:ind w:left="7200" w:hanging="1080"/>
      </w:pPr>
    </w:lvl>
    <w:lvl w:ilvl="6">
      <w:start w:val="1"/>
      <w:numFmt w:val="decimal"/>
      <w:lvlText w:val="%1.%2.%3.%4.%5.%6.%7"/>
      <w:lvlJc w:val="left"/>
      <w:pPr>
        <w:tabs>
          <w:tab w:val="num" w:pos="0"/>
        </w:tabs>
        <w:ind w:left="8784" w:hanging="1440"/>
      </w:pPr>
    </w:lvl>
    <w:lvl w:ilvl="7">
      <w:start w:val="1"/>
      <w:numFmt w:val="decimal"/>
      <w:lvlText w:val="%1.%2.%3.%4.%5.%6.%7.%8"/>
      <w:lvlJc w:val="left"/>
      <w:pPr>
        <w:tabs>
          <w:tab w:val="num" w:pos="0"/>
        </w:tabs>
        <w:ind w:left="10008" w:hanging="1440"/>
      </w:pPr>
    </w:lvl>
    <w:lvl w:ilvl="8">
      <w:start w:val="1"/>
      <w:numFmt w:val="decimal"/>
      <w:lvlText w:val="%1.%2.%3.%4.%5.%6.%7.%8.%9"/>
      <w:lvlJc w:val="left"/>
      <w:pPr>
        <w:tabs>
          <w:tab w:val="num" w:pos="0"/>
        </w:tabs>
        <w:ind w:left="11592" w:hanging="1800"/>
      </w:pPr>
    </w:lvl>
  </w:abstractNum>
  <w:abstractNum w:abstractNumId="4">
    <w:lvl w:ilvl="0">
      <w:start w:val="23"/>
      <w:numFmt w:val="decimal"/>
      <w:lvlText w:val="%1"/>
      <w:lvlJc w:val="left"/>
      <w:pPr>
        <w:tabs>
          <w:tab w:val="num" w:pos="0"/>
        </w:tabs>
        <w:ind w:left="420" w:hanging="420"/>
      </w:pPr>
      <w:rPr>
        <w:b w:val="false"/>
      </w:rPr>
    </w:lvl>
    <w:lvl w:ilvl="1">
      <w:start w:val="1"/>
      <w:numFmt w:val="decimal"/>
      <w:lvlText w:val="%1.%2"/>
      <w:lvlJc w:val="left"/>
      <w:pPr>
        <w:tabs>
          <w:tab w:val="num" w:pos="0"/>
        </w:tabs>
        <w:ind w:left="780" w:hanging="420"/>
      </w:pPr>
      <w:rPr>
        <w:sz w:val="22"/>
        <w:b/>
      </w:rPr>
    </w:lvl>
    <w:lvl w:ilvl="2">
      <w:start w:val="1"/>
      <w:numFmt w:val="decimal"/>
      <w:lvlText w:val="%1.%2.%3"/>
      <w:lvlJc w:val="left"/>
      <w:pPr>
        <w:tabs>
          <w:tab w:val="num" w:pos="0"/>
        </w:tabs>
        <w:ind w:left="1440" w:hanging="720"/>
      </w:pPr>
      <w:rPr>
        <w:sz w:val="22"/>
        <w:b/>
        <w:rFonts w:eastAsia="Arial" w:cs="Arial"/>
      </w:rPr>
    </w:lvl>
    <w:lvl w:ilvl="3">
      <w:start w:val="1"/>
      <w:numFmt w:val="decimal"/>
      <w:lvlText w:val="%1.%2.%3.%4"/>
      <w:lvlJc w:val="left"/>
      <w:pPr>
        <w:tabs>
          <w:tab w:val="num" w:pos="0"/>
        </w:tabs>
        <w:ind w:left="1800" w:hanging="720"/>
      </w:pPr>
      <w:rPr>
        <w:b w:val="false"/>
      </w:rPr>
    </w:lvl>
    <w:lvl w:ilvl="4">
      <w:start w:val="1"/>
      <w:numFmt w:val="decimal"/>
      <w:lvlText w:val="%1.%2.%3.%4.%5"/>
      <w:lvlJc w:val="left"/>
      <w:pPr>
        <w:tabs>
          <w:tab w:val="num" w:pos="0"/>
        </w:tabs>
        <w:ind w:left="2520" w:hanging="1080"/>
      </w:pPr>
      <w:rPr>
        <w:b w:val="false"/>
      </w:rPr>
    </w:lvl>
    <w:lvl w:ilvl="5">
      <w:start w:val="1"/>
      <w:numFmt w:val="decimal"/>
      <w:lvlText w:val="%1.%2.%3.%4.%5.%6"/>
      <w:lvlJc w:val="left"/>
      <w:pPr>
        <w:tabs>
          <w:tab w:val="num" w:pos="0"/>
        </w:tabs>
        <w:ind w:left="2880" w:hanging="1080"/>
      </w:pPr>
      <w:rPr>
        <w:b w:val="false"/>
      </w:rPr>
    </w:lvl>
    <w:lvl w:ilvl="6">
      <w:start w:val="1"/>
      <w:numFmt w:val="decimal"/>
      <w:lvlText w:val="%1.%2.%3.%4.%5.%6.%7"/>
      <w:lvlJc w:val="left"/>
      <w:pPr>
        <w:tabs>
          <w:tab w:val="num" w:pos="0"/>
        </w:tabs>
        <w:ind w:left="3600" w:hanging="1440"/>
      </w:pPr>
      <w:rPr>
        <w:b w:val="false"/>
      </w:rPr>
    </w:lvl>
    <w:lvl w:ilvl="7">
      <w:start w:val="1"/>
      <w:numFmt w:val="decimal"/>
      <w:lvlText w:val="%1.%2.%3.%4.%5.%6.%7.%8"/>
      <w:lvlJc w:val="left"/>
      <w:pPr>
        <w:tabs>
          <w:tab w:val="num" w:pos="0"/>
        </w:tabs>
        <w:ind w:left="3960" w:hanging="1440"/>
      </w:pPr>
      <w:rPr>
        <w:b w:val="false"/>
      </w:rPr>
    </w:lvl>
    <w:lvl w:ilvl="8">
      <w:start w:val="1"/>
      <w:numFmt w:val="decimal"/>
      <w:lvlText w:val="%1.%2.%3.%4.%5.%6.%7.%8.%9"/>
      <w:lvlJc w:val="left"/>
      <w:pPr>
        <w:tabs>
          <w:tab w:val="num" w:pos="0"/>
        </w:tabs>
        <w:ind w:left="4680" w:hanging="1800"/>
      </w:pPr>
      <w:rPr>
        <w:b w:val="false"/>
      </w:rPr>
    </w:lvl>
  </w:abstractNum>
  <w:abstractNum w:abstractNumId="5">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22"/>
        <w:i w:val="false"/>
        <w:b/>
        <w:bCs/>
      </w:rPr>
    </w:lvl>
    <w:lvl w:ilvl="2">
      <w:start w:val="1"/>
      <w:numFmt w:val="decimal"/>
      <w:lvlText w:val="%1.%2.%3."/>
      <w:lvlJc w:val="left"/>
      <w:pPr>
        <w:tabs>
          <w:tab w:val="num" w:pos="0"/>
        </w:tabs>
        <w:ind w:left="1224" w:hanging="504"/>
      </w:pPr>
      <w:rPr>
        <w:b w:val="false"/>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644" w:hanging="359"/>
      </w:pPr>
    </w:lvl>
    <w:lvl w:ilvl="1">
      <w:start w:val="1"/>
      <w:numFmt w:val="decimal"/>
      <w:lvlText w:val="%1.%2."/>
      <w:lvlJc w:val="left"/>
      <w:pPr>
        <w:tabs>
          <w:tab w:val="num" w:pos="0"/>
        </w:tabs>
        <w:ind w:left="716" w:hanging="432"/>
      </w:pPr>
      <w:rPr>
        <w:sz w:val="22"/>
        <w:i w:val="false"/>
        <w:b/>
        <w:highlight w:val="white"/>
        <w:color w:val="000000"/>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sz w:val="22"/>
        <w:i w:val="false"/>
        <w:b/>
        <w:bCs/>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7"/>
      <w:numFmt w:val="decimal"/>
      <w:lvlText w:val="%1"/>
      <w:lvlJc w:val="left"/>
      <w:pPr>
        <w:tabs>
          <w:tab w:val="num" w:pos="0"/>
        </w:tabs>
        <w:ind w:left="840" w:hanging="840"/>
      </w:pPr>
    </w:lvl>
    <w:lvl w:ilvl="1">
      <w:start w:val="4"/>
      <w:numFmt w:val="decimal"/>
      <w:lvlText w:val="%1.%2"/>
      <w:lvlJc w:val="left"/>
      <w:pPr>
        <w:tabs>
          <w:tab w:val="num" w:pos="0"/>
        </w:tabs>
        <w:ind w:left="1265" w:hanging="840"/>
      </w:pPr>
    </w:lvl>
    <w:lvl w:ilvl="2">
      <w:start w:val="1"/>
      <w:numFmt w:val="decimal"/>
      <w:lvlText w:val="%1.%2.%3"/>
      <w:lvlJc w:val="left"/>
      <w:pPr>
        <w:tabs>
          <w:tab w:val="num" w:pos="0"/>
        </w:tabs>
        <w:ind w:left="1690" w:hanging="840"/>
      </w:pPr>
      <w:rPr>
        <w:sz w:val="22"/>
        <w:b/>
        <w:bCs/>
      </w:rPr>
    </w:lvl>
    <w:lvl w:ilvl="3">
      <w:start w:val="4"/>
      <w:numFmt w:val="decimal"/>
      <w:lvlText w:val="%1.%2.%3.%4"/>
      <w:lvlJc w:val="left"/>
      <w:pPr>
        <w:tabs>
          <w:tab w:val="num" w:pos="0"/>
        </w:tabs>
        <w:ind w:left="2115" w:hanging="84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pt-BR" w:eastAsia="pt-BR"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spacing w:before="0" w:after="0"/>
      <w:jc w:val="left"/>
    </w:pPr>
    <w:rPr>
      <w:rFonts w:ascii="Arial" w:hAnsi="Arial" w:eastAsia="Arial" w:cs="Arial"/>
      <w:color w:val="00000A"/>
      <w:kern w:val="0"/>
      <w:sz w:val="20"/>
      <w:szCs w:val="20"/>
      <w:lang w:val="pt-BR" w:eastAsia="pt-BR" w:bidi="ar-SA"/>
    </w:rPr>
  </w:style>
  <w:style w:type="paragraph" w:styleId="Ttulo1">
    <w:name w:val="Heading 1"/>
    <w:basedOn w:val="Normal"/>
    <w:next w:val="Normal"/>
    <w:uiPriority w:val="9"/>
    <w:qFormat/>
    <w:pPr>
      <w:keepNext w:val="true"/>
      <w:keepLines/>
      <w:spacing w:before="240" w:after="0"/>
      <w:outlineLvl w:val="0"/>
    </w:pPr>
    <w:rPr>
      <w:rFonts w:ascii="Cambria" w:hAnsi="Cambria" w:eastAsia="Cambria" w:cs="Cambria"/>
      <w:color w:val="366091"/>
      <w:sz w:val="32"/>
      <w:szCs w:val="32"/>
    </w:rPr>
  </w:style>
  <w:style w:type="paragraph" w:styleId="Ttulo2">
    <w:name w:val="Heading 2"/>
    <w:basedOn w:val="Normal"/>
    <w:next w:val="Normal"/>
    <w:uiPriority w:val="9"/>
    <w:semiHidden/>
    <w:unhideWhenUsed/>
    <w:qFormat/>
    <w:pPr>
      <w:keepNext w:val="true"/>
      <w:tabs>
        <w:tab w:val="clear" w:pos="720"/>
        <w:tab w:val="left" w:pos="1701" w:leader="none"/>
      </w:tabs>
      <w:jc w:val="center"/>
      <w:outlineLvl w:val="1"/>
    </w:pPr>
    <w:rPr>
      <w:rFonts w:ascii="Times New Roman" w:hAnsi="Times New Roman" w:eastAsia="Times New Roman" w:cs="Times New Roman"/>
      <w:b/>
      <w:color w:val="000000"/>
    </w:rPr>
  </w:style>
  <w:style w:type="paragraph" w:styleId="Ttulo3">
    <w:name w:val="Heading 3"/>
    <w:basedOn w:val="Normal"/>
    <w:next w:val="Normal"/>
    <w:uiPriority w:val="9"/>
    <w:semiHidden/>
    <w:unhideWhenUsed/>
    <w:qFormat/>
    <w:pPr>
      <w:widowControl w:val="false"/>
      <w:ind w:left="242" w:hanging="0"/>
      <w:outlineLvl w:val="2"/>
    </w:pPr>
    <w:rPr>
      <w:rFonts w:ascii="Arial MT" w:hAnsi="Arial MT" w:eastAsia="Arial MT" w:cs="Arial MT"/>
      <w:sz w:val="30"/>
      <w:szCs w:val="30"/>
    </w:rPr>
  </w:style>
  <w:style w:type="paragraph" w:styleId="Ttulo4">
    <w:name w:val="Heading 4"/>
    <w:basedOn w:val="Normal"/>
    <w:next w:val="Normal"/>
    <w:uiPriority w:val="9"/>
    <w:semiHidden/>
    <w:unhideWhenUsed/>
    <w:qFormat/>
    <w:pPr>
      <w:widowControl w:val="false"/>
      <w:spacing w:before="89" w:after="0"/>
      <w:ind w:right="289" w:hanging="0"/>
      <w:jc w:val="center"/>
      <w:outlineLvl w:val="3"/>
    </w:pPr>
    <w:rPr>
      <w:rFonts w:ascii="Times New Roman" w:hAnsi="Times New Roman" w:eastAsia="Times New Roman" w:cs="Times New Roman"/>
      <w:b/>
      <w:sz w:val="28"/>
      <w:szCs w:val="28"/>
    </w:rPr>
  </w:style>
  <w:style w:type="paragraph" w:styleId="Ttulo5">
    <w:name w:val="Heading 5"/>
    <w:basedOn w:val="Normal"/>
    <w:next w:val="Normal"/>
    <w:uiPriority w:val="9"/>
    <w:semiHidden/>
    <w:unhideWhenUsed/>
    <w:qFormat/>
    <w:pPr>
      <w:widowControl w:val="false"/>
      <w:outlineLvl w:val="4"/>
    </w:pPr>
    <w:rPr>
      <w:rFonts w:ascii="Helvetica Neue" w:hAnsi="Helvetica Neue" w:eastAsia="Helvetica Neue" w:cs="Helvetica Neue"/>
      <w:sz w:val="28"/>
      <w:szCs w:val="28"/>
    </w:rPr>
  </w:style>
  <w:style w:type="paragraph" w:styleId="Ttulo6">
    <w:name w:val="Heading 6"/>
    <w:basedOn w:val="Normal"/>
    <w:next w:val="Normal"/>
    <w:uiPriority w:val="9"/>
    <w:semiHidden/>
    <w:unhideWhenUsed/>
    <w:qFormat/>
    <w:pPr>
      <w:widowControl w:val="false"/>
      <w:ind w:left="384" w:hanging="270"/>
      <w:outlineLvl w:val="5"/>
    </w:pPr>
    <w:rPr>
      <w:rFonts w:ascii="Times New Roman" w:hAnsi="Times New Roman" w:eastAsia="Times New Roman" w:cs="Times New Roman"/>
      <w:b/>
      <w:sz w:val="27"/>
      <w:szCs w:val="27"/>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0b113a"/>
    <w:rPr/>
  </w:style>
  <w:style w:type="character" w:styleId="RodapChar" w:customStyle="1">
    <w:name w:val="Rodapé Char"/>
    <w:basedOn w:val="DefaultParagraphFont"/>
    <w:link w:val="Rodap"/>
    <w:uiPriority w:val="99"/>
    <w:qFormat/>
    <w:rsid w:val="000b113a"/>
    <w:rPr/>
  </w:style>
  <w:style w:type="character" w:styleId="LinkdaInternet" w:customStyle="1">
    <w:name w:val="Link da Internet"/>
    <w:rPr>
      <w:color w:val="000080"/>
      <w:u w:val="single"/>
    </w:rPr>
  </w:style>
  <w:style w:type="character" w:styleId="Linkdainternetvisitado" w:customStyle="1">
    <w:name w:val="Link da internet visitado"/>
    <w:rPr>
      <w:color w:val="800000"/>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uiPriority w:val="10"/>
    <w:qFormat/>
    <w:pPr>
      <w:keepNext w:val="true"/>
      <w:spacing w:before="240" w:after="120"/>
    </w:pPr>
    <w:rPr>
      <w:rFonts w:ascii="Liberation Sans" w:hAnsi="Liberation Sans" w:eastAsia="Liberation Sans" w:cs="Liberation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3a7479"/>
    <w:pPr>
      <w:spacing w:before="0" w:after="0"/>
      <w:ind w:left="720" w:hanging="0"/>
      <w:contextualSpacing/>
    </w:pPr>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0b113a"/>
    <w:pPr>
      <w:tabs>
        <w:tab w:val="clear" w:pos="720"/>
        <w:tab w:val="center" w:pos="4252" w:leader="none"/>
        <w:tab w:val="right" w:pos="8504" w:leader="none"/>
      </w:tabs>
    </w:pPr>
    <w:rPr/>
  </w:style>
  <w:style w:type="paragraph" w:styleId="Rodap">
    <w:name w:val="Footer"/>
    <w:basedOn w:val="Normal"/>
    <w:link w:val="RodapChar"/>
    <w:uiPriority w:val="99"/>
    <w:unhideWhenUsed/>
    <w:rsid w:val="000b113a"/>
    <w:pPr>
      <w:tabs>
        <w:tab w:val="clear" w:pos="720"/>
        <w:tab w:val="center" w:pos="4252" w:leader="none"/>
        <w:tab w:val="right" w:pos="8504"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p.licita@ifsertao-pe.edu.br" TargetMode="External"/><Relationship Id="rId3" Type="http://schemas.openxmlformats.org/officeDocument/2006/relationships/hyperlink" Target="mailto:cpzr.cpl@ifsertao-pe.edu.br" TargetMode="External"/><Relationship Id="rId4" Type="http://schemas.openxmlformats.org/officeDocument/2006/relationships/hyperlink" Target="mailto:cf.dap@ifsertao-pe.edu.br" TargetMode="External"/><Relationship Id="rId5" Type="http://schemas.openxmlformats.org/officeDocument/2006/relationships/hyperlink" Target="mailto:cs.cpl@ifsertao-pe.edu.br" TargetMode="External"/><Relationship Id="rId6" Type="http://schemas.openxmlformats.org/officeDocument/2006/relationships/hyperlink" Target="mailto:co.licitacao@ifsertao-pe.edu.br" TargetMode="External"/><Relationship Id="rId7" Type="http://schemas.openxmlformats.org/officeDocument/2006/relationships/hyperlink" Target="mailto:csm.dap@ifsertao-pe.edu.br" TargetMode="External"/><Relationship Id="rId8" Type="http://schemas.openxmlformats.org/officeDocument/2006/relationships/hyperlink" Target="mailto:elenilson.nobre@ifsertao-pe.edu.br" TargetMode="External"/><Relationship Id="rId9" Type="http://schemas.openxmlformats.org/officeDocument/2006/relationships/hyperlink" Target="https://www.ifsertao-pe.edu.br/index.php/licitacoes/pregao-eletronico/pregao-rei?id=11791"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mailto:cpzr.cpl@ifsertao-pe.edu.br" TargetMode="External"/><Relationship Id="rId13" Type="http://schemas.openxmlformats.org/officeDocument/2006/relationships/hyperlink" Target="mailto:cs.cpl@ifsertao-pe.edu.br" TargetMode="External"/><Relationship Id="rId14" Type="http://schemas.openxmlformats.org/officeDocument/2006/relationships/hyperlink" Target="mailto:cp.licita@ifsertao-pe.edu.br" TargetMode="External"/><Relationship Id="rId15" Type="http://schemas.openxmlformats.org/officeDocument/2006/relationships/hyperlink" Target="mailto:cpzr.cpl@ifsertao-pe.edu.br" TargetMode="External"/><Relationship Id="rId16" Type="http://schemas.openxmlformats.org/officeDocument/2006/relationships/hyperlink" Target="mailto:cf.dap@ifsertao-pe.edu.br" TargetMode="External"/><Relationship Id="rId17" Type="http://schemas.openxmlformats.org/officeDocument/2006/relationships/hyperlink" Target="mailto:cs.cpl@ifsertao-pe.edu.br" TargetMode="External"/><Relationship Id="rId18" Type="http://schemas.openxmlformats.org/officeDocument/2006/relationships/hyperlink" Target="mailto:co.licitacao@ifsertao-pe.edu.br" TargetMode="External"/><Relationship Id="rId19" Type="http://schemas.openxmlformats.org/officeDocument/2006/relationships/header" Target="header2.xm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header" Target="header4.xml"/><Relationship Id="rId24" Type="http://schemas.openxmlformats.org/officeDocument/2006/relationships/footer" Target="footer4.xml"/><Relationship Id="rId25" Type="http://schemas.openxmlformats.org/officeDocument/2006/relationships/header" Target="header5.xml"/><Relationship Id="rId26" Type="http://schemas.openxmlformats.org/officeDocument/2006/relationships/footer" Target="footer5.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3.jpeg"/>
</Relationships>
</file>

<file path=word/_rels/header4.xml.rels><?xml version="1.0" encoding="UTF-8"?>
<Relationships xmlns="http://schemas.openxmlformats.org/package/2006/relationships"><Relationship Id="rId1" Type="http://schemas.openxmlformats.org/officeDocument/2006/relationships/image" Target="media/image4.jpeg"/>
</Relationships>
</file>

<file path=word/_rels/header5.xml.rels><?xml version="1.0" encoding="UTF-8"?>
<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Application>LibreOffice/6.4.6.2$Windows_X86_64 LibreOffice_project/0ce51a4fd21bff07a5c061082cc82c5ed232f115</Application>
  <Pages>91</Pages>
  <Words>24298</Words>
  <Characters>141274</Characters>
  <CharactersWithSpaces>164488</CharactersWithSpaces>
  <Paragraphs>2302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2021-07-12T11:20:00Z</dcterms:created>
  <dc:creator>USUARIO</dc:creator>
  <dc:description/>
  <dc:language>pt-BR</dc:language>
  <cp:lastModifiedBy/>
  <cp:lastPrinted>2021-08-26T13:59:00Z</cp:lastPrinted>
  <dcterms:modified xsi:type="dcterms:W3CDTF">2021-09-02T14:16:27Z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