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LOnormal"/>
        <w:tabs>
          <w:tab w:val="left" w:pos="708" w:leader="none"/>
          <w:tab w:val="left" w:pos="3030" w:leader="none"/>
        </w:tabs>
        <w:rPr>
          <w:rFonts w:ascii="Arial" w:hAnsi="Arial" w:eastAsia="Arial" w:cs="Arial"/>
          <w:b/>
          <w:b/>
        </w:rPr>
      </w:pPr>
      <w:r>
        <w:rPr>
          <w:rFonts w:eastAsia="Arial" w:cs="Arial" w:ascii="Arial" w:hAnsi="Arial"/>
          <w:b/>
        </w:rPr>
      </w:r>
    </w:p>
    <w:p>
      <w:pPr>
        <w:pStyle w:val="LOnormal"/>
        <w:tabs>
          <w:tab w:val="left" w:pos="708" w:leader="none"/>
          <w:tab w:val="left" w:pos="3030" w:leader="none"/>
        </w:tabs>
        <w:jc w:val="center"/>
        <w:rPr>
          <w:rFonts w:ascii="Arial" w:hAnsi="Arial" w:eastAsia="Arial" w:cs="Arial"/>
          <w:b/>
          <w:b/>
          <w:sz w:val="22"/>
          <w:szCs w:val="22"/>
        </w:rPr>
      </w:pPr>
      <w:r>
        <w:rPr>
          <w:rFonts w:eastAsia="Arial" w:cs="Arial" w:ascii="Arial" w:hAnsi="Arial"/>
          <w:b/>
          <w:sz w:val="24"/>
          <w:szCs w:val="24"/>
        </w:rPr>
        <w:t>PLANILHA DE FORMAÇÃO E ESTIMATIVA DE PREÇOS</w:t>
      </w:r>
    </w:p>
    <w:p>
      <w:pPr>
        <w:pStyle w:val="Normal"/>
        <w:tabs>
          <w:tab w:val="left" w:pos="708" w:leader="none"/>
          <w:tab w:val="left" w:pos="3030" w:leader="none"/>
        </w:tabs>
        <w:jc w:val="center"/>
        <w:rPr>
          <w:rFonts w:ascii="Arial" w:hAnsi="Arial" w:eastAsia="Arial" w:cs="Arial"/>
          <w:b/>
          <w:b/>
          <w:sz w:val="22"/>
          <w:szCs w:val="22"/>
        </w:rPr>
      </w:pPr>
      <w:r>
        <w:rPr>
          <w:rFonts w:eastAsia="Arial" w:cs="Arial" w:ascii="Arial" w:hAnsi="Arial"/>
          <w:b/>
          <w:sz w:val="22"/>
          <w:szCs w:val="22"/>
        </w:rPr>
      </w:r>
    </w:p>
    <w:tbl>
      <w:tblPr>
        <w:tblW w:w="14852" w:type="dxa"/>
        <w:jc w:val="left"/>
        <w:tblInd w:w="34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Pr>
      <w:tblGrid>
        <w:gridCol w:w="675"/>
        <w:gridCol w:w="4483"/>
        <w:gridCol w:w="840"/>
        <w:gridCol w:w="625"/>
        <w:gridCol w:w="1022"/>
        <w:gridCol w:w="1022"/>
        <w:gridCol w:w="1022"/>
        <w:gridCol w:w="1022"/>
        <w:gridCol w:w="1072"/>
        <w:gridCol w:w="1022"/>
        <w:gridCol w:w="1022"/>
        <w:gridCol w:w="1024"/>
      </w:tblGrid>
      <w:tr>
        <w:trPr/>
        <w:tc>
          <w:tcPr>
            <w:tcW w:w="14851" w:type="dxa"/>
            <w:gridSpan w:val="1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CC" w:val="clear"/>
            <w:tcMar>
              <w:left w:w="51" w:type="dxa"/>
            </w:tcMar>
          </w:tcPr>
          <w:p>
            <w:pPr>
              <w:pStyle w:val="LOnormal"/>
              <w:keepNext/>
              <w:shd w:val="clear" w:color="auto" w:fill="66FFCC"/>
              <w:jc w:val="center"/>
              <w:rPr>
                <w:rFonts w:ascii="Arial" w:hAnsi="Arial"/>
                <w:b/>
                <w:b/>
                <w:bCs/>
                <w:sz w:val="20"/>
                <w:szCs w:val="20"/>
              </w:rPr>
            </w:pPr>
            <w:r>
              <w:rPr>
                <w:rFonts w:ascii="Arial" w:hAnsi="Arial"/>
                <w:b/>
                <w:bCs/>
                <w:sz w:val="20"/>
                <w:szCs w:val="20"/>
              </w:rPr>
              <w:t>Aquisição de Salas Modulares</w:t>
            </w:r>
          </w:p>
        </w:tc>
      </w:tr>
      <w:tr>
        <w:trPr/>
        <w:tc>
          <w:tcPr>
            <w:tcW w:w="675" w:type="dxa"/>
            <w:tcBorders>
              <w:left w:val="single" w:sz="2" w:space="0" w:color="000001"/>
              <w:bottom w:val="single" w:sz="2" w:space="0" w:color="000001"/>
              <w:insideH w:val="single" w:sz="2" w:space="0" w:color="000001"/>
            </w:tcBorders>
            <w:shd w:fill="66FFCC" w:val="clear"/>
            <w:tcMar>
              <w:left w:w="51" w:type="dxa"/>
            </w:tcMar>
          </w:tcPr>
          <w:p>
            <w:pPr>
              <w:pStyle w:val="LOnormal"/>
              <w:keepNext/>
              <w:shd w:val="clear" w:color="auto" w:fill="66FFCC"/>
              <w:jc w:val="center"/>
              <w:rPr>
                <w:rFonts w:ascii="Arial" w:hAnsi="Arial"/>
                <w:sz w:val="18"/>
                <w:szCs w:val="18"/>
              </w:rPr>
            </w:pPr>
            <w:r>
              <w:rPr>
                <w:rFonts w:eastAsia="Arial" w:cs="Arial" w:ascii="Arial" w:hAnsi="Arial"/>
                <w:b/>
                <w:color w:val="000000"/>
                <w:sz w:val="18"/>
                <w:szCs w:val="18"/>
              </w:rPr>
              <w:t>Item</w:t>
            </w:r>
          </w:p>
        </w:tc>
        <w:tc>
          <w:tcPr>
            <w:tcW w:w="4483" w:type="dxa"/>
            <w:tcBorders>
              <w:left w:val="single" w:sz="2" w:space="0" w:color="000001"/>
              <w:bottom w:val="single" w:sz="2" w:space="0" w:color="000001"/>
              <w:insideH w:val="single" w:sz="2" w:space="0" w:color="000001"/>
            </w:tcBorders>
            <w:shd w:fill="66FFCC" w:val="clear"/>
            <w:tcMar>
              <w:left w:w="51" w:type="dxa"/>
            </w:tcMar>
          </w:tcPr>
          <w:p>
            <w:pPr>
              <w:pStyle w:val="LOnormal"/>
              <w:spacing w:before="0" w:after="113"/>
              <w:ind w:left="-10" w:right="5" w:hanging="0"/>
              <w:jc w:val="center"/>
              <w:rPr>
                <w:rFonts w:ascii="Arial" w:hAnsi="Arial"/>
                <w:sz w:val="18"/>
                <w:szCs w:val="18"/>
              </w:rPr>
            </w:pPr>
            <w:r>
              <w:rPr>
                <w:rFonts w:eastAsia="Arial" w:cs="Arial" w:ascii="Arial" w:hAnsi="Arial"/>
                <w:b/>
                <w:color w:val="000000"/>
                <w:sz w:val="18"/>
                <w:szCs w:val="18"/>
              </w:rPr>
              <w:t>Descrição</w:t>
            </w:r>
          </w:p>
        </w:tc>
        <w:tc>
          <w:tcPr>
            <w:tcW w:w="840" w:type="dxa"/>
            <w:tcBorders>
              <w:left w:val="single" w:sz="2" w:space="0" w:color="000001"/>
              <w:bottom w:val="single" w:sz="2" w:space="0" w:color="000001"/>
              <w:insideH w:val="single" w:sz="2" w:space="0" w:color="000001"/>
            </w:tcBorders>
            <w:shd w:fill="66FFCC" w:val="clear"/>
            <w:tcMar>
              <w:left w:w="51" w:type="dxa"/>
            </w:tcMar>
          </w:tcPr>
          <w:p>
            <w:pPr>
              <w:pStyle w:val="LOnormal"/>
              <w:spacing w:before="0" w:after="113"/>
              <w:jc w:val="center"/>
              <w:rPr>
                <w:rFonts w:ascii="Arial" w:hAnsi="Arial"/>
                <w:sz w:val="18"/>
                <w:szCs w:val="18"/>
              </w:rPr>
            </w:pPr>
            <w:r>
              <w:rPr>
                <w:rFonts w:eastAsia="Arial" w:cs="Arial" w:ascii="Arial" w:hAnsi="Arial"/>
                <w:b/>
                <w:color w:val="000000"/>
                <w:sz w:val="18"/>
                <w:szCs w:val="18"/>
              </w:rPr>
              <w:t>Unidade</w:t>
            </w:r>
          </w:p>
        </w:tc>
        <w:tc>
          <w:tcPr>
            <w:tcW w:w="625" w:type="dxa"/>
            <w:tcBorders>
              <w:left w:val="single" w:sz="2" w:space="0" w:color="000001"/>
              <w:bottom w:val="single" w:sz="2" w:space="0" w:color="000001"/>
              <w:insideH w:val="single" w:sz="2" w:space="0" w:color="000001"/>
            </w:tcBorders>
            <w:shd w:fill="66FFCC" w:val="clear"/>
            <w:tcMar>
              <w:left w:w="51" w:type="dxa"/>
            </w:tcMar>
          </w:tcPr>
          <w:p>
            <w:pPr>
              <w:pStyle w:val="LOnormal"/>
              <w:spacing w:before="0" w:after="113"/>
              <w:jc w:val="center"/>
              <w:rPr>
                <w:rFonts w:ascii="Arial" w:hAnsi="Arial"/>
                <w:sz w:val="18"/>
                <w:szCs w:val="18"/>
              </w:rPr>
            </w:pPr>
            <w:r>
              <w:rPr>
                <w:rFonts w:eastAsia="Arial" w:cs="Arial" w:ascii="Arial" w:hAnsi="Arial"/>
                <w:b/>
                <w:color w:val="000000"/>
                <w:sz w:val="18"/>
                <w:szCs w:val="18"/>
              </w:rPr>
              <w:t>Qtd.</w:t>
            </w:r>
          </w:p>
          <w:p>
            <w:pPr>
              <w:pStyle w:val="LOnormal"/>
              <w:spacing w:before="0" w:after="113"/>
              <w:jc w:val="center"/>
              <w:rPr>
                <w:rFonts w:ascii="Arial" w:hAnsi="Arial"/>
                <w:sz w:val="18"/>
                <w:szCs w:val="18"/>
              </w:rPr>
            </w:pPr>
            <w:r>
              <w:rPr>
                <w:rFonts w:ascii="Arial" w:hAnsi="Arial"/>
                <w:sz w:val="18"/>
                <w:szCs w:val="18"/>
              </w:rPr>
            </w:r>
          </w:p>
        </w:tc>
        <w:tc>
          <w:tcPr>
            <w:tcW w:w="1022" w:type="dxa"/>
            <w:tcBorders>
              <w:left w:val="single" w:sz="2" w:space="0" w:color="000001"/>
              <w:bottom w:val="single" w:sz="2" w:space="0" w:color="000001"/>
              <w:insideH w:val="single" w:sz="2" w:space="0" w:color="000001"/>
            </w:tcBorders>
            <w:shd w:fill="66FFCC" w:val="clear"/>
            <w:tcMar>
              <w:left w:w="51" w:type="dxa"/>
            </w:tcMar>
          </w:tcPr>
          <w:p>
            <w:pPr>
              <w:pStyle w:val="LOnormal"/>
              <w:spacing w:before="0" w:after="113"/>
              <w:jc w:val="center"/>
              <w:rPr>
                <w:rFonts w:ascii="Arial" w:hAnsi="Arial"/>
                <w:sz w:val="18"/>
                <w:szCs w:val="18"/>
              </w:rPr>
            </w:pPr>
            <w:r>
              <w:rPr>
                <w:rFonts w:eastAsia="Arial" w:cs="Arial" w:ascii="Arial" w:hAnsi="Arial"/>
                <w:b/>
                <w:color w:val="000000"/>
                <w:sz w:val="18"/>
                <w:szCs w:val="18"/>
              </w:rPr>
              <w:t xml:space="preserve">Preço 1 </w:t>
            </w:r>
          </w:p>
          <w:p>
            <w:pPr>
              <w:pStyle w:val="LOnormal"/>
              <w:spacing w:before="0" w:after="113"/>
              <w:jc w:val="center"/>
              <w:rPr>
                <w:rFonts w:ascii="Arial" w:hAnsi="Arial"/>
                <w:sz w:val="18"/>
                <w:szCs w:val="18"/>
              </w:rPr>
            </w:pPr>
            <w:r>
              <w:rPr>
                <w:rFonts w:eastAsia="Arial" w:cs="Arial" w:ascii="Arial" w:hAnsi="Arial"/>
                <w:b/>
                <w:bCs/>
                <w:color w:val="000000"/>
                <w:sz w:val="18"/>
                <w:szCs w:val="18"/>
              </w:rPr>
              <w:t xml:space="preserve">Pregão 91/2020 UASG </w:t>
            </w:r>
          </w:p>
          <w:p>
            <w:pPr>
              <w:pStyle w:val="LOnormal"/>
              <w:spacing w:before="0" w:after="113"/>
              <w:jc w:val="center"/>
              <w:rPr>
                <w:rFonts w:ascii="Arial" w:hAnsi="Arial"/>
                <w:sz w:val="18"/>
                <w:szCs w:val="18"/>
              </w:rPr>
            </w:pPr>
            <w:r>
              <w:rPr>
                <w:rFonts w:eastAsia="Arial" w:cs="Arial" w:ascii="Arial" w:hAnsi="Arial"/>
                <w:b/>
                <w:bCs/>
                <w:color w:val="000000"/>
                <w:sz w:val="18"/>
                <w:szCs w:val="18"/>
              </w:rPr>
              <w:t>150182</w:t>
            </w:r>
          </w:p>
          <w:p>
            <w:pPr>
              <w:pStyle w:val="LOnormal"/>
              <w:spacing w:before="0" w:after="113"/>
              <w:jc w:val="center"/>
              <w:rPr>
                <w:rFonts w:ascii="Arial" w:hAnsi="Arial"/>
                <w:sz w:val="18"/>
                <w:szCs w:val="18"/>
              </w:rPr>
            </w:pPr>
            <w:r>
              <w:rPr>
                <w:rFonts w:eastAsia="Arial" w:cs="Arial" w:ascii="Arial" w:hAnsi="Arial"/>
                <w:b/>
                <w:bCs/>
                <w:color w:val="000000"/>
                <w:sz w:val="18"/>
                <w:szCs w:val="18"/>
              </w:rPr>
              <w:t>Item 1</w:t>
            </w:r>
          </w:p>
          <w:p>
            <w:pPr>
              <w:pStyle w:val="LOnormal"/>
              <w:spacing w:before="0" w:after="113"/>
              <w:jc w:val="center"/>
              <w:rPr>
                <w:rFonts w:ascii="Arial" w:hAnsi="Arial"/>
                <w:sz w:val="18"/>
                <w:szCs w:val="18"/>
                <w:highlight w:val="yellow"/>
              </w:rPr>
            </w:pPr>
            <w:r>
              <w:rPr>
                <w:rFonts w:eastAsia="Arial" w:cs="Arial" w:ascii="Arial" w:hAnsi="Arial"/>
                <w:b/>
                <w:bCs/>
                <w:color w:val="000000"/>
                <w:sz w:val="18"/>
                <w:szCs w:val="18"/>
                <w:highlight w:val="yellow"/>
              </w:rPr>
              <w:t>Por m²</w:t>
            </w:r>
          </w:p>
        </w:tc>
        <w:tc>
          <w:tcPr>
            <w:tcW w:w="1022" w:type="dxa"/>
            <w:tcBorders>
              <w:left w:val="single" w:sz="2" w:space="0" w:color="000001"/>
              <w:bottom w:val="single" w:sz="2" w:space="0" w:color="000001"/>
              <w:insideH w:val="single" w:sz="2" w:space="0" w:color="000001"/>
            </w:tcBorders>
            <w:shd w:fill="66FFCC" w:val="clear"/>
            <w:tcMar>
              <w:left w:w="51" w:type="dxa"/>
            </w:tcMar>
          </w:tcPr>
          <w:p>
            <w:pPr>
              <w:pStyle w:val="LOnormal"/>
              <w:spacing w:before="0" w:after="120"/>
              <w:jc w:val="center"/>
              <w:rPr>
                <w:rFonts w:ascii="Arial" w:hAnsi="Arial"/>
                <w:sz w:val="18"/>
                <w:szCs w:val="18"/>
              </w:rPr>
            </w:pPr>
            <w:r>
              <w:rPr>
                <w:rFonts w:eastAsia="Arial" w:cs="Arial" w:ascii="Arial" w:hAnsi="Arial"/>
                <w:b/>
                <w:color w:val="000000"/>
                <w:sz w:val="18"/>
                <w:szCs w:val="18"/>
              </w:rPr>
              <w:t>Preço 2</w:t>
            </w:r>
          </w:p>
          <w:p>
            <w:pPr>
              <w:pStyle w:val="LOnormal"/>
              <w:spacing w:before="0" w:after="113"/>
              <w:jc w:val="center"/>
              <w:rPr>
                <w:rFonts w:ascii="Arial" w:hAnsi="Arial"/>
                <w:sz w:val="18"/>
                <w:szCs w:val="18"/>
              </w:rPr>
            </w:pPr>
            <w:r>
              <w:rPr>
                <w:rFonts w:eastAsia="Arial" w:cs="Arial" w:ascii="Arial" w:hAnsi="Arial"/>
                <w:b/>
                <w:bCs/>
                <w:color w:val="000000"/>
                <w:sz w:val="18"/>
                <w:szCs w:val="18"/>
              </w:rPr>
              <w:t xml:space="preserve">Pregão 10/2021 UASG </w:t>
            </w:r>
          </w:p>
          <w:p>
            <w:pPr>
              <w:pStyle w:val="LOnormal"/>
              <w:spacing w:before="0" w:after="113"/>
              <w:jc w:val="center"/>
              <w:rPr>
                <w:rFonts w:ascii="Arial" w:hAnsi="Arial"/>
                <w:sz w:val="18"/>
                <w:szCs w:val="18"/>
              </w:rPr>
            </w:pPr>
            <w:r>
              <w:rPr>
                <w:rFonts w:eastAsia="Arial" w:cs="Arial" w:ascii="Arial" w:hAnsi="Arial"/>
                <w:b/>
                <w:bCs/>
                <w:color w:val="000000"/>
                <w:sz w:val="18"/>
                <w:szCs w:val="18"/>
              </w:rPr>
              <w:t>453747</w:t>
            </w:r>
          </w:p>
          <w:p>
            <w:pPr>
              <w:pStyle w:val="LOnormal"/>
              <w:spacing w:before="0" w:after="113"/>
              <w:jc w:val="center"/>
              <w:rPr>
                <w:rFonts w:ascii="Arial" w:hAnsi="Arial" w:eastAsia="Arial" w:cs="Arial"/>
                <w:b/>
                <w:b/>
                <w:color w:val="000000"/>
                <w:sz w:val="18"/>
                <w:szCs w:val="18"/>
              </w:rPr>
            </w:pPr>
            <w:r>
              <w:rPr>
                <w:rFonts w:eastAsia="Arial" w:cs="Arial" w:ascii="Arial" w:hAnsi="Arial"/>
                <w:b/>
                <w:bCs/>
                <w:color w:val="000000"/>
                <w:sz w:val="18"/>
                <w:szCs w:val="18"/>
              </w:rPr>
              <w:t xml:space="preserve">Item 1 </w:t>
            </w:r>
          </w:p>
          <w:p>
            <w:pPr>
              <w:pStyle w:val="LOnormal"/>
              <w:spacing w:before="0" w:after="113"/>
              <w:jc w:val="center"/>
              <w:rPr>
                <w:rFonts w:ascii="Arial" w:hAnsi="Arial" w:eastAsia="Arial" w:cs="Arial"/>
                <w:b/>
                <w:b/>
                <w:color w:val="000000"/>
                <w:sz w:val="18"/>
                <w:szCs w:val="18"/>
              </w:rPr>
            </w:pPr>
            <w:r>
              <w:rPr>
                <w:rFonts w:eastAsia="Arial" w:cs="Arial" w:ascii="Arial" w:hAnsi="Arial"/>
                <w:b/>
                <w:bCs/>
                <w:color w:val="000000"/>
                <w:sz w:val="18"/>
                <w:szCs w:val="18"/>
              </w:rPr>
              <w:t>Grupo 1</w:t>
            </w:r>
          </w:p>
          <w:p>
            <w:pPr>
              <w:pStyle w:val="LOnormal"/>
              <w:spacing w:before="0" w:after="113"/>
              <w:jc w:val="center"/>
              <w:rPr>
                <w:rFonts w:ascii="Arial" w:hAnsi="Arial" w:eastAsia="Arial" w:cs="Arial"/>
                <w:b/>
                <w:b/>
                <w:bCs/>
                <w:color w:val="000000"/>
                <w:sz w:val="18"/>
                <w:szCs w:val="18"/>
                <w:highlight w:val="yellow"/>
              </w:rPr>
            </w:pPr>
            <w:r>
              <w:rPr>
                <w:rFonts w:eastAsia="Arial" w:cs="Arial" w:ascii="Arial" w:hAnsi="Arial"/>
                <w:b/>
                <w:bCs/>
                <w:color w:val="000000"/>
                <w:sz w:val="18"/>
                <w:szCs w:val="18"/>
                <w:highlight w:val="yellow"/>
              </w:rPr>
              <w:t>Por m²</w:t>
            </w:r>
          </w:p>
        </w:tc>
        <w:tc>
          <w:tcPr>
            <w:tcW w:w="1022" w:type="dxa"/>
            <w:tcBorders>
              <w:left w:val="single" w:sz="2" w:space="0" w:color="000001"/>
              <w:bottom w:val="single" w:sz="2" w:space="0" w:color="000001"/>
              <w:insideH w:val="single" w:sz="2" w:space="0" w:color="000001"/>
            </w:tcBorders>
            <w:shd w:fill="66FFCC" w:val="clear"/>
            <w:tcMar>
              <w:left w:w="51" w:type="dxa"/>
            </w:tcMar>
          </w:tcPr>
          <w:p>
            <w:pPr>
              <w:pStyle w:val="LOnormal"/>
              <w:spacing w:before="0" w:after="113"/>
              <w:jc w:val="center"/>
              <w:rPr>
                <w:rFonts w:ascii="Arial" w:hAnsi="Arial"/>
                <w:sz w:val="18"/>
                <w:szCs w:val="18"/>
              </w:rPr>
            </w:pPr>
            <w:r>
              <w:rPr>
                <w:rFonts w:eastAsia="Arial" w:cs="Arial" w:ascii="Arial" w:hAnsi="Arial"/>
                <w:b/>
                <w:color w:val="000000"/>
                <w:sz w:val="18"/>
                <w:szCs w:val="18"/>
              </w:rPr>
              <w:t>Preço 3</w:t>
            </w:r>
          </w:p>
          <w:p>
            <w:pPr>
              <w:pStyle w:val="LOnormal"/>
              <w:spacing w:before="0" w:after="113"/>
              <w:jc w:val="center"/>
              <w:rPr>
                <w:rFonts w:ascii="Arial" w:hAnsi="Arial"/>
                <w:sz w:val="18"/>
                <w:szCs w:val="18"/>
              </w:rPr>
            </w:pPr>
            <w:r>
              <w:rPr>
                <w:rFonts w:eastAsia="Arial" w:cs="Arial" w:ascii="Arial" w:hAnsi="Arial"/>
                <w:b/>
                <w:bCs/>
                <w:color w:val="000000"/>
                <w:sz w:val="18"/>
                <w:szCs w:val="18"/>
              </w:rPr>
              <w:t xml:space="preserve">Pregão 10/2021 UASG </w:t>
            </w:r>
          </w:p>
          <w:p>
            <w:pPr>
              <w:pStyle w:val="LOnormal"/>
              <w:spacing w:before="0" w:after="113"/>
              <w:jc w:val="center"/>
              <w:rPr>
                <w:rFonts w:ascii="Arial" w:hAnsi="Arial"/>
                <w:sz w:val="18"/>
                <w:szCs w:val="18"/>
              </w:rPr>
            </w:pPr>
            <w:r>
              <w:rPr>
                <w:rFonts w:eastAsia="Arial" w:cs="Arial" w:ascii="Arial" w:hAnsi="Arial"/>
                <w:b/>
                <w:bCs/>
                <w:color w:val="000000"/>
                <w:sz w:val="18"/>
                <w:szCs w:val="18"/>
              </w:rPr>
              <w:t>453747</w:t>
            </w:r>
          </w:p>
          <w:p>
            <w:pPr>
              <w:pStyle w:val="LOnormal"/>
              <w:spacing w:before="0" w:after="113"/>
              <w:jc w:val="center"/>
              <w:rPr>
                <w:rFonts w:ascii="Arial" w:hAnsi="Arial"/>
                <w:sz w:val="18"/>
                <w:szCs w:val="18"/>
              </w:rPr>
            </w:pPr>
            <w:r>
              <w:rPr>
                <w:rFonts w:eastAsia="Arial" w:cs="Arial" w:ascii="Arial" w:hAnsi="Arial"/>
                <w:b/>
                <w:bCs/>
                <w:color w:val="000000"/>
                <w:sz w:val="18"/>
                <w:szCs w:val="18"/>
              </w:rPr>
              <w:t>Item 5</w:t>
            </w:r>
          </w:p>
          <w:p>
            <w:pPr>
              <w:pStyle w:val="LOnormal"/>
              <w:spacing w:before="0" w:after="113"/>
              <w:jc w:val="center"/>
              <w:rPr>
                <w:rFonts w:ascii="Arial" w:hAnsi="Arial"/>
                <w:sz w:val="18"/>
                <w:szCs w:val="18"/>
              </w:rPr>
            </w:pPr>
            <w:r>
              <w:rPr>
                <w:rFonts w:eastAsia="Arial" w:cs="Arial" w:ascii="Arial" w:hAnsi="Arial"/>
                <w:b/>
                <w:bCs/>
                <w:color w:val="000000"/>
                <w:sz w:val="18"/>
                <w:szCs w:val="18"/>
              </w:rPr>
              <w:t>Grupo 2</w:t>
            </w:r>
          </w:p>
          <w:p>
            <w:pPr>
              <w:pStyle w:val="LOnormal"/>
              <w:spacing w:before="0" w:after="113"/>
              <w:jc w:val="center"/>
              <w:rPr>
                <w:rFonts w:ascii="Arial" w:hAnsi="Arial"/>
                <w:b/>
                <w:b/>
                <w:bCs/>
                <w:sz w:val="18"/>
                <w:szCs w:val="18"/>
                <w:highlight w:val="yellow"/>
              </w:rPr>
            </w:pPr>
            <w:r>
              <w:rPr>
                <w:rFonts w:eastAsia="Arial" w:cs="Arial" w:ascii="Arial" w:hAnsi="Arial"/>
                <w:b/>
                <w:bCs/>
                <w:color w:val="000000"/>
                <w:sz w:val="18"/>
                <w:szCs w:val="18"/>
                <w:highlight w:val="yellow"/>
              </w:rPr>
              <w:t>Por m²</w:t>
            </w:r>
          </w:p>
        </w:tc>
        <w:tc>
          <w:tcPr>
            <w:tcW w:w="1022" w:type="dxa"/>
            <w:tcBorders>
              <w:left w:val="single" w:sz="2" w:space="0" w:color="000001"/>
              <w:bottom w:val="single" w:sz="2" w:space="0" w:color="000001"/>
              <w:insideH w:val="single" w:sz="2" w:space="0" w:color="000001"/>
            </w:tcBorders>
            <w:shd w:fill="66FFCC" w:val="clear"/>
            <w:tcMar>
              <w:left w:w="51" w:type="dxa"/>
            </w:tcMar>
          </w:tcPr>
          <w:p>
            <w:pPr>
              <w:pStyle w:val="LOnormal"/>
              <w:spacing w:before="0" w:after="113"/>
              <w:jc w:val="center"/>
              <w:rPr>
                <w:rFonts w:ascii="Arial" w:hAnsi="Arial"/>
                <w:sz w:val="18"/>
                <w:szCs w:val="18"/>
              </w:rPr>
            </w:pPr>
            <w:r>
              <w:rPr>
                <w:rFonts w:eastAsia="Arial" w:cs="Arial" w:ascii="Arial" w:hAnsi="Arial"/>
                <w:b/>
                <w:color w:val="000000"/>
                <w:sz w:val="18"/>
                <w:szCs w:val="18"/>
              </w:rPr>
              <w:t>Preço 4</w:t>
            </w:r>
          </w:p>
          <w:p>
            <w:pPr>
              <w:pStyle w:val="LOnormal"/>
              <w:spacing w:before="0" w:after="113"/>
              <w:jc w:val="center"/>
              <w:rPr>
                <w:rFonts w:ascii="Arial" w:hAnsi="Arial"/>
                <w:sz w:val="18"/>
                <w:szCs w:val="18"/>
              </w:rPr>
            </w:pPr>
            <w:r>
              <w:rPr>
                <w:rFonts w:eastAsia="Arial" w:cs="Arial" w:ascii="Arial" w:hAnsi="Arial"/>
                <w:b/>
                <w:bCs/>
                <w:color w:val="000000"/>
                <w:sz w:val="18"/>
                <w:szCs w:val="18"/>
              </w:rPr>
              <w:t>Empresa ACR Comercial</w:t>
            </w:r>
          </w:p>
          <w:p>
            <w:pPr>
              <w:pStyle w:val="LOnormal"/>
              <w:spacing w:before="0" w:after="113"/>
              <w:jc w:val="center"/>
              <w:rPr>
                <w:rFonts w:ascii="Arial" w:hAnsi="Arial"/>
                <w:sz w:val="18"/>
                <w:szCs w:val="18"/>
                <w:highlight w:val="yellow"/>
              </w:rPr>
            </w:pPr>
            <w:r>
              <w:rPr>
                <w:rFonts w:eastAsia="Arial" w:cs="Arial" w:ascii="Arial" w:hAnsi="Arial"/>
                <w:b/>
                <w:bCs/>
                <w:color w:val="000000"/>
                <w:sz w:val="18"/>
                <w:szCs w:val="18"/>
                <w:highlight w:val="yellow"/>
              </w:rPr>
              <w:t>Por m²</w:t>
            </w:r>
          </w:p>
        </w:tc>
        <w:tc>
          <w:tcPr>
            <w:tcW w:w="1072" w:type="dxa"/>
            <w:tcBorders>
              <w:left w:val="single" w:sz="2" w:space="0" w:color="000001"/>
              <w:bottom w:val="single" w:sz="2" w:space="0" w:color="000001"/>
              <w:insideH w:val="single" w:sz="2" w:space="0" w:color="000001"/>
            </w:tcBorders>
            <w:shd w:fill="66FFCC" w:val="clear"/>
            <w:tcMar>
              <w:left w:w="51" w:type="dxa"/>
            </w:tcMar>
          </w:tcPr>
          <w:p>
            <w:pPr>
              <w:pStyle w:val="LOnormal"/>
              <w:jc w:val="center"/>
              <w:rPr>
                <w:rFonts w:ascii="Arial" w:hAnsi="Arial"/>
                <w:sz w:val="18"/>
                <w:szCs w:val="18"/>
              </w:rPr>
            </w:pPr>
            <w:r>
              <w:rPr>
                <w:rFonts w:eastAsia="Arial" w:cs="Arial" w:ascii="Arial" w:hAnsi="Arial"/>
                <w:b/>
                <w:color w:val="000000"/>
                <w:sz w:val="18"/>
                <w:szCs w:val="18"/>
              </w:rPr>
              <w:t xml:space="preserve">Preço </w:t>
            </w:r>
          </w:p>
          <w:p>
            <w:pPr>
              <w:pStyle w:val="LOnormal"/>
              <w:jc w:val="center"/>
              <w:rPr>
                <w:rFonts w:ascii="Arial" w:hAnsi="Arial"/>
                <w:sz w:val="18"/>
                <w:szCs w:val="18"/>
              </w:rPr>
            </w:pPr>
            <w:r>
              <w:rPr>
                <w:rFonts w:eastAsia="Arial" w:cs="Arial" w:ascii="Arial" w:hAnsi="Arial"/>
                <w:b/>
                <w:color w:val="000000"/>
                <w:sz w:val="18"/>
                <w:szCs w:val="18"/>
              </w:rPr>
              <w:t>Médio Unitário</w:t>
            </w:r>
          </w:p>
          <w:p>
            <w:pPr>
              <w:pStyle w:val="LOnormal"/>
              <w:shd w:val="clear" w:fill="66FFCC"/>
              <w:jc w:val="center"/>
              <w:rPr>
                <w:rFonts w:eastAsia="Arial" w:cs="Arial"/>
                <w:b/>
                <w:b/>
                <w:color w:val="000000"/>
              </w:rPr>
            </w:pPr>
            <w:r>
              <w:rPr>
                <w:rFonts w:eastAsia="Arial" w:cs="Arial"/>
                <w:b/>
                <w:color w:val="000000"/>
              </w:rPr>
            </w:r>
          </w:p>
          <w:p>
            <w:pPr>
              <w:pStyle w:val="LOnormal"/>
              <w:shd w:val="clear" w:fill="66FFCC"/>
              <w:jc w:val="center"/>
              <w:rPr>
                <w:rFonts w:ascii="Arial" w:hAnsi="Arial"/>
                <w:sz w:val="18"/>
                <w:szCs w:val="18"/>
                <w:highlight w:val="yellow"/>
              </w:rPr>
            </w:pPr>
            <w:r>
              <w:rPr>
                <w:rFonts w:eastAsia="Arial" w:cs="Arial" w:ascii="Arial" w:hAnsi="Arial"/>
                <w:b/>
                <w:color w:val="000000"/>
                <w:sz w:val="18"/>
                <w:szCs w:val="18"/>
                <w:highlight w:val="yellow"/>
              </w:rPr>
              <w:t xml:space="preserve">Por </w:t>
            </w:r>
            <w:r>
              <w:rPr>
                <w:rFonts w:eastAsia="Arial" w:cs="Arial" w:ascii="Arial" w:hAnsi="Arial"/>
                <w:b/>
                <w:bCs/>
                <w:color w:val="000000"/>
                <w:sz w:val="18"/>
                <w:szCs w:val="18"/>
                <w:highlight w:val="yellow"/>
              </w:rPr>
              <w:t>m²</w:t>
            </w:r>
            <w:r>
              <w:rPr>
                <w:rFonts w:eastAsia="Arial" w:cs="Arial" w:ascii="Arial" w:hAnsi="Arial"/>
                <w:b/>
                <w:color w:val="000000"/>
                <w:sz w:val="18"/>
                <w:szCs w:val="18"/>
                <w:highlight w:val="yellow"/>
              </w:rPr>
              <w:t xml:space="preserve"> </w:t>
            </w:r>
          </w:p>
        </w:tc>
        <w:tc>
          <w:tcPr>
            <w:tcW w:w="1022" w:type="dxa"/>
            <w:tcBorders>
              <w:left w:val="single" w:sz="2" w:space="0" w:color="000001"/>
              <w:bottom w:val="single" w:sz="2" w:space="0" w:color="000001"/>
              <w:insideH w:val="single" w:sz="2" w:space="0" w:color="000001"/>
            </w:tcBorders>
            <w:shd w:fill="66FFCC" w:val="clear"/>
            <w:tcMar>
              <w:left w:w="51" w:type="dxa"/>
            </w:tcMar>
          </w:tcPr>
          <w:p>
            <w:pPr>
              <w:pStyle w:val="LOnormal"/>
              <w:keepNext/>
              <w:shd w:val="clear" w:color="auto" w:fill="66FFCC"/>
              <w:jc w:val="center"/>
              <w:rPr>
                <w:rFonts w:ascii="Arial" w:hAnsi="Arial"/>
                <w:sz w:val="18"/>
                <w:szCs w:val="18"/>
              </w:rPr>
            </w:pPr>
            <w:r>
              <w:rPr>
                <w:rFonts w:eastAsia="Arial" w:cs="Arial" w:ascii="Arial" w:hAnsi="Arial"/>
                <w:b/>
                <w:color w:val="000000"/>
                <w:sz w:val="18"/>
                <w:szCs w:val="18"/>
              </w:rPr>
              <w:t xml:space="preserve">Preço </w:t>
            </w:r>
          </w:p>
          <w:p>
            <w:pPr>
              <w:pStyle w:val="LOnormal"/>
              <w:shd w:val="clear" w:color="auto" w:fill="66FFCC"/>
              <w:jc w:val="center"/>
              <w:rPr>
                <w:rFonts w:ascii="Arial" w:hAnsi="Arial"/>
                <w:sz w:val="18"/>
                <w:szCs w:val="18"/>
              </w:rPr>
            </w:pPr>
            <w:r>
              <w:rPr>
                <w:rFonts w:eastAsia="Arial" w:cs="Arial" w:ascii="Arial" w:hAnsi="Arial"/>
                <w:b/>
                <w:color w:val="000000"/>
                <w:sz w:val="18"/>
                <w:szCs w:val="18"/>
              </w:rPr>
              <w:t>Total</w:t>
            </w:r>
          </w:p>
          <w:p>
            <w:pPr>
              <w:pStyle w:val="LOnormal"/>
              <w:shd w:val="clear" w:color="auto" w:fill="66FFCC"/>
              <w:jc w:val="center"/>
              <w:rPr>
                <w:rFonts w:eastAsia="Arial" w:cs="Arial"/>
                <w:b/>
                <w:b/>
                <w:bCs/>
                <w:color w:val="000000"/>
              </w:rPr>
            </w:pPr>
            <w:r>
              <w:rPr>
                <w:rFonts w:eastAsia="Arial" w:cs="Arial"/>
                <w:b/>
                <w:bCs/>
                <w:color w:val="000000"/>
              </w:rPr>
            </w:r>
          </w:p>
          <w:p>
            <w:pPr>
              <w:pStyle w:val="LOnormal"/>
              <w:shd w:val="clear" w:color="auto" w:fill="66FFCC"/>
              <w:jc w:val="center"/>
              <w:rPr>
                <w:rFonts w:ascii="Arial" w:hAnsi="Arial"/>
                <w:sz w:val="18"/>
                <w:szCs w:val="18"/>
                <w:highlight w:val="yellow"/>
              </w:rPr>
            </w:pPr>
            <w:r>
              <w:rPr>
                <w:rFonts w:eastAsia="Arial" w:cs="Arial" w:ascii="Arial" w:hAnsi="Arial"/>
                <w:b/>
                <w:bCs/>
                <w:color w:val="000000"/>
                <w:sz w:val="18"/>
                <w:szCs w:val="18"/>
                <w:highlight w:val="yellow"/>
              </w:rPr>
              <w:t>Por m²</w:t>
            </w:r>
          </w:p>
        </w:tc>
        <w:tc>
          <w:tcPr>
            <w:tcW w:w="1022" w:type="dxa"/>
            <w:tcBorders>
              <w:left w:val="single" w:sz="2" w:space="0" w:color="000001"/>
              <w:bottom w:val="single" w:sz="2" w:space="0" w:color="000001"/>
              <w:insideH w:val="single" w:sz="2" w:space="0" w:color="000001"/>
            </w:tcBorders>
            <w:shd w:fill="66FFCC" w:val="clear"/>
            <w:tcMar>
              <w:left w:w="51" w:type="dxa"/>
            </w:tcMar>
          </w:tcPr>
          <w:p>
            <w:pPr>
              <w:pStyle w:val="LOnormal"/>
              <w:keepNext/>
              <w:shd w:val="clear" w:color="auto" w:fill="66FFCC"/>
              <w:jc w:val="center"/>
              <w:rPr>
                <w:rFonts w:ascii="Arial" w:hAnsi="Arial" w:eastAsia="Arial" w:cs="Arial"/>
                <w:b/>
                <w:b/>
                <w:color w:val="000000"/>
                <w:sz w:val="18"/>
                <w:szCs w:val="18"/>
              </w:rPr>
            </w:pPr>
            <w:r>
              <w:rPr>
                <w:rFonts w:eastAsia="Arial" w:cs="Arial" w:ascii="Arial" w:hAnsi="Arial"/>
                <w:b/>
                <w:color w:val="000000"/>
                <w:sz w:val="18"/>
                <w:szCs w:val="18"/>
              </w:rPr>
              <w:t xml:space="preserve">Menor Preço Cotado </w:t>
            </w:r>
          </w:p>
          <w:p>
            <w:pPr>
              <w:pStyle w:val="LOnormal"/>
              <w:shd w:val="clear" w:color="auto" w:fill="66FFCC"/>
              <w:jc w:val="center"/>
              <w:rPr>
                <w:rFonts w:ascii="Arial" w:hAnsi="Arial" w:eastAsia="Arial" w:cs="Arial"/>
                <w:b/>
                <w:b/>
                <w:color w:val="000000"/>
                <w:sz w:val="18"/>
                <w:szCs w:val="18"/>
              </w:rPr>
            </w:pPr>
            <w:r>
              <w:rPr>
                <w:rFonts w:eastAsia="Arial" w:cs="Arial" w:ascii="Arial" w:hAnsi="Arial"/>
                <w:b/>
                <w:color w:val="000000"/>
                <w:sz w:val="18"/>
                <w:szCs w:val="18"/>
              </w:rPr>
            </w:r>
          </w:p>
          <w:p>
            <w:pPr>
              <w:pStyle w:val="LOnormal"/>
              <w:shd w:val="clear" w:color="auto" w:fill="66FFCC"/>
              <w:jc w:val="center"/>
              <w:rPr>
                <w:rFonts w:ascii="Arial" w:hAnsi="Arial" w:eastAsia="Arial" w:cs="Arial"/>
                <w:b/>
                <w:b/>
                <w:color w:val="000000"/>
                <w:sz w:val="18"/>
                <w:szCs w:val="18"/>
                <w:highlight w:val="yellow"/>
              </w:rPr>
            </w:pPr>
            <w:r>
              <w:rPr>
                <w:rFonts w:eastAsia="Arial" w:cs="Arial" w:ascii="Arial" w:hAnsi="Arial"/>
                <w:b/>
                <w:color w:val="000000"/>
                <w:sz w:val="18"/>
                <w:szCs w:val="18"/>
                <w:highlight w:val="yellow"/>
              </w:rPr>
              <w:t xml:space="preserve">Por </w:t>
            </w:r>
            <w:r>
              <w:rPr>
                <w:rFonts w:eastAsia="Arial" w:cs="Arial" w:ascii="Arial" w:hAnsi="Arial"/>
                <w:b/>
                <w:bCs/>
                <w:color w:val="000000"/>
                <w:sz w:val="18"/>
                <w:szCs w:val="18"/>
                <w:highlight w:val="yellow"/>
              </w:rPr>
              <w:t>m²</w:t>
            </w:r>
          </w:p>
        </w:tc>
        <w:tc>
          <w:tcPr>
            <w:tcW w:w="1024" w:type="dxa"/>
            <w:tcBorders>
              <w:left w:val="single" w:sz="2" w:space="0" w:color="000001"/>
              <w:bottom w:val="single" w:sz="2" w:space="0" w:color="000001"/>
              <w:right w:val="single" w:sz="2" w:space="0" w:color="000001"/>
              <w:insideH w:val="single" w:sz="2" w:space="0" w:color="000001"/>
              <w:insideV w:val="single" w:sz="2" w:space="0" w:color="000001"/>
            </w:tcBorders>
            <w:shd w:fill="66FFCC" w:val="clear"/>
            <w:tcMar>
              <w:left w:w="51" w:type="dxa"/>
            </w:tcMar>
          </w:tcPr>
          <w:p>
            <w:pPr>
              <w:pStyle w:val="LOnormal"/>
              <w:keepNext/>
              <w:shd w:val="clear" w:color="auto" w:fill="66FFCC"/>
              <w:jc w:val="center"/>
              <w:rPr>
                <w:rFonts w:ascii="Arial" w:hAnsi="Arial" w:eastAsia="Arial" w:cs="Arial"/>
                <w:b/>
                <w:b/>
                <w:color w:val="000000"/>
                <w:sz w:val="18"/>
                <w:szCs w:val="18"/>
              </w:rPr>
            </w:pPr>
            <w:r>
              <w:rPr>
                <w:rFonts w:eastAsia="Arial" w:cs="Arial" w:ascii="Arial" w:hAnsi="Arial"/>
                <w:b/>
                <w:color w:val="000000"/>
                <w:sz w:val="18"/>
                <w:szCs w:val="18"/>
              </w:rPr>
              <w:t>Maior</w:t>
            </w:r>
          </w:p>
          <w:p>
            <w:pPr>
              <w:pStyle w:val="LOnormal"/>
              <w:shd w:val="clear" w:color="auto" w:fill="66FFCC"/>
              <w:jc w:val="center"/>
              <w:rPr>
                <w:rFonts w:ascii="Arial" w:hAnsi="Arial" w:eastAsia="Arial" w:cs="Arial"/>
                <w:b/>
                <w:b/>
                <w:color w:val="000000"/>
                <w:sz w:val="18"/>
                <w:szCs w:val="18"/>
              </w:rPr>
            </w:pPr>
            <w:r>
              <w:rPr>
                <w:rFonts w:eastAsia="Arial" w:cs="Arial" w:ascii="Arial" w:hAnsi="Arial"/>
                <w:b/>
                <w:color w:val="000000"/>
                <w:sz w:val="18"/>
                <w:szCs w:val="18"/>
              </w:rPr>
              <w:t xml:space="preserve"> </w:t>
            </w:r>
            <w:r>
              <w:rPr>
                <w:rFonts w:eastAsia="Arial" w:cs="Arial" w:ascii="Arial" w:hAnsi="Arial"/>
                <w:b/>
                <w:color w:val="000000"/>
                <w:sz w:val="18"/>
                <w:szCs w:val="18"/>
              </w:rPr>
              <w:t>Preço Cotado</w:t>
            </w:r>
          </w:p>
          <w:p>
            <w:pPr>
              <w:pStyle w:val="LOnormal"/>
              <w:shd w:val="clear" w:color="auto" w:fill="66FFCC"/>
              <w:jc w:val="center"/>
              <w:rPr>
                <w:rFonts w:ascii="Arial" w:hAnsi="Arial" w:eastAsia="Arial" w:cs="Arial"/>
                <w:b/>
                <w:b/>
                <w:color w:val="000000"/>
                <w:sz w:val="18"/>
                <w:szCs w:val="18"/>
              </w:rPr>
            </w:pPr>
            <w:r>
              <w:rPr>
                <w:rFonts w:eastAsia="Arial" w:cs="Arial" w:ascii="Arial" w:hAnsi="Arial"/>
                <w:b/>
                <w:color w:val="000000"/>
                <w:sz w:val="18"/>
                <w:szCs w:val="18"/>
              </w:rPr>
            </w:r>
          </w:p>
          <w:p>
            <w:pPr>
              <w:pStyle w:val="LOnormal"/>
              <w:shd w:val="clear" w:color="auto" w:fill="66FFCC"/>
              <w:jc w:val="center"/>
              <w:rPr>
                <w:rFonts w:ascii="Arial" w:hAnsi="Arial" w:eastAsia="Arial" w:cs="Arial"/>
                <w:b/>
                <w:b/>
                <w:color w:val="000000"/>
                <w:sz w:val="18"/>
                <w:szCs w:val="18"/>
                <w:highlight w:val="yellow"/>
              </w:rPr>
            </w:pPr>
            <w:r>
              <w:rPr>
                <w:rFonts w:eastAsia="Arial" w:cs="Arial" w:ascii="Arial" w:hAnsi="Arial"/>
                <w:b/>
                <w:color w:val="000000"/>
                <w:sz w:val="18"/>
                <w:szCs w:val="18"/>
                <w:highlight w:val="yellow"/>
              </w:rPr>
              <w:t xml:space="preserve">Por </w:t>
            </w:r>
            <w:r>
              <w:rPr>
                <w:rFonts w:eastAsia="Arial" w:cs="Arial" w:ascii="Arial" w:hAnsi="Arial"/>
                <w:b/>
                <w:bCs/>
                <w:color w:val="000000"/>
                <w:sz w:val="18"/>
                <w:szCs w:val="18"/>
                <w:highlight w:val="yellow"/>
              </w:rPr>
              <w:t>m²</w:t>
            </w:r>
          </w:p>
        </w:tc>
      </w:tr>
      <w:tr>
        <w:trPr/>
        <w:tc>
          <w:tcPr>
            <w:tcW w:w="675"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jc w:val="center"/>
              <w:rPr>
                <w:rFonts w:ascii="Arial" w:hAnsi="Arial"/>
                <w:sz w:val="18"/>
                <w:szCs w:val="18"/>
              </w:rPr>
            </w:pPr>
            <w:r>
              <w:rPr>
                <w:rFonts w:ascii="Arial" w:hAnsi="Arial"/>
                <w:sz w:val="18"/>
                <w:szCs w:val="18"/>
              </w:rPr>
              <w:t>01</w:t>
            </w:r>
          </w:p>
        </w:tc>
        <w:tc>
          <w:tcPr>
            <w:tcW w:w="4483"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jc w:val="both"/>
              <w:rPr>
                <w:rFonts w:ascii="Arial" w:hAnsi="Arial"/>
                <w:sz w:val="18"/>
                <w:szCs w:val="18"/>
              </w:rPr>
            </w:pPr>
            <w:r>
              <w:rPr>
                <w:rFonts w:ascii="Arial" w:hAnsi="Arial"/>
                <w:sz w:val="18"/>
                <w:szCs w:val="18"/>
              </w:rPr>
              <w:t xml:space="preserve">UNIDADE MODULAR, SALA DE AULA COM ÁREA TOTAL DE 96,50m²; Sendo a sala de aula com 73,70m² (6,70m x 11,00m) com altura mínima de 3,20m no centro e 2,70m nas extremidades internas, corredor externo de 22,80m² (2,00m x 11,40m), para servir como passarela de circulação. Estruturas metálicas de suporte para coberturas travadas com tesouras, terças metálicas e enrijecedores nos cantos de forma garantir a estabilidade do conjunto, pintada na cor branca RAL 9003. Os parafusos e chumbadores expansivos serão galvanizados eletroliticamente. Paredes constituídas de painel termo isolante com revestimento externo e interno em aço galvalume pré-pintado na cor RAL 9003 e núcleo isolante em espuma rígida de poliisocianurato (PIR) retardante de chamas, classificação II-A com espessura mínima de 50mm e com densidade média de 38 à 40 kg/m³, com largura útil de 1,10m, unidos através de encaixe macho/fêmea proporcionando perfeito encaixe, montadas no piso com perfil ”U” de PVC. Coberta em telha trapezoidal tendo como revestimento superior aço galvalume pré-pintado na cor branca RAL 9003, espessura de 0,43mm, núcleo isolante em espuma rígida de poliisocianurato (PIR) com espessura mínima de 30mm e com densidade média de 28 à 40kg/m³ e revestimento inferior em aço galvalume pré-pintado, plano /frisado, na cor branca RAL 9003. Duas (2) portas de alumínio branca com dimensões de (0,90m x 2,10m) e seus contornos com acabamentos em alumínio, ferragens e fechadura, seis (6) janelas com dimensões de (0,90m x 1,00m) fixados diretamente nos painéis, esquadrias confeccionadas em alumínio na cor branca, com duas folhas de correr, vidros incolores de 6mm. Sistema elétrico integrado e embutidos nos painéis, oito (8) pontos de tomadas dupla, três (3) pontos de tomadas para ar condicionados, cabeamento para toda parte elétrica, dois (2) interruptores de três seções, nove (9) luminárias de led duplas 2 x 36 watts, duas (2) luminárias de emergência, u m ( 1 ) q u a d r o elé t ric o c o m p o s t o d e D R, c o m dis j u n t o r e s p a r a o s cir c uit o s d e t o m a d a s, d e a r c o n dicio n a d o s e d e iluminação. Três (3) ar condicionados split 22mil btus. Um (1) quadro branco em vidro temperado 8mm medindo (3,00m x 1,50m). Piso cerâmico na cor branca, lisa, sem relevos, sem adornos, classe de uso PI 5 antiderrapante para tráfego intenso em toda a instalação interna, rejunte em cor clara, distanciamento entre placas de no máximo 5mm. Toda essa estrutura montada sobre uma base do tipo radier em concreto e armação em aço Ø = 3,2mm (tipo malha), espessura mínima de 80mm e traço 1:3:4, com acabamento liso na área da passarela de circulação. Incluso transporte até o canteiro de obras e montagem no local, podendo ser desmontado, transportado e remontado. </w:t>
            </w:r>
          </w:p>
        </w:tc>
        <w:tc>
          <w:tcPr>
            <w:tcW w:w="84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jc w:val="center"/>
              <w:rPr>
                <w:rFonts w:ascii="Arial" w:hAnsi="Arial"/>
                <w:sz w:val="18"/>
                <w:szCs w:val="18"/>
              </w:rPr>
            </w:pPr>
            <w:r>
              <w:rPr>
                <w:rFonts w:ascii="Arial" w:hAnsi="Arial"/>
                <w:sz w:val="18"/>
                <w:szCs w:val="18"/>
              </w:rPr>
              <w:t>Unidade</w:t>
            </w:r>
          </w:p>
        </w:tc>
        <w:tc>
          <w:tcPr>
            <w:tcW w:w="625"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jc w:val="center"/>
              <w:rPr>
                <w:rFonts w:ascii="Arial" w:hAnsi="Arial"/>
                <w:sz w:val="18"/>
                <w:szCs w:val="18"/>
              </w:rPr>
            </w:pPr>
            <w:r>
              <w:rPr>
                <w:rFonts w:ascii="Arial" w:hAnsi="Arial"/>
                <w:sz w:val="18"/>
                <w:szCs w:val="18"/>
              </w:rPr>
              <w:t>02</w:t>
            </w:r>
          </w:p>
        </w:tc>
        <w:tc>
          <w:tcPr>
            <w:tcW w:w="10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jc w:val="center"/>
              <w:rPr>
                <w:rFonts w:ascii="Arial" w:hAnsi="Arial"/>
                <w:sz w:val="18"/>
                <w:szCs w:val="18"/>
              </w:rPr>
            </w:pPr>
            <w:r>
              <w:rPr>
                <w:rFonts w:ascii="Arial" w:hAnsi="Arial"/>
                <w:sz w:val="18"/>
                <w:szCs w:val="18"/>
              </w:rPr>
              <w:t>3.411,03</w:t>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p>
            <w:pPr>
              <w:pStyle w:val="Contedodatabela"/>
              <w:jc w:val="center"/>
              <w:rPr>
                <w:rFonts w:ascii="Arial" w:hAnsi="Arial"/>
                <w:sz w:val="18"/>
                <w:szCs w:val="18"/>
              </w:rPr>
            </w:pPr>
            <w:r>
              <w:rPr>
                <w:rFonts w:ascii="Arial" w:hAnsi="Arial"/>
                <w:sz w:val="18"/>
                <w:szCs w:val="18"/>
              </w:rPr>
            </w:r>
          </w:p>
        </w:tc>
        <w:tc>
          <w:tcPr>
            <w:tcW w:w="10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jc w:val="center"/>
              <w:rPr>
                <w:rFonts w:ascii="Arial" w:hAnsi="Arial"/>
                <w:sz w:val="18"/>
                <w:szCs w:val="18"/>
              </w:rPr>
            </w:pPr>
            <w:r>
              <w:rPr>
                <w:rFonts w:ascii="Arial" w:hAnsi="Arial"/>
                <w:sz w:val="18"/>
                <w:szCs w:val="18"/>
              </w:rPr>
              <w:t>3.163,67</w:t>
            </w:r>
          </w:p>
        </w:tc>
        <w:tc>
          <w:tcPr>
            <w:tcW w:w="10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jc w:val="center"/>
              <w:rPr>
                <w:rFonts w:ascii="Arial" w:hAnsi="Arial"/>
                <w:sz w:val="18"/>
                <w:szCs w:val="18"/>
              </w:rPr>
            </w:pPr>
            <w:r>
              <w:rPr>
                <w:rFonts w:ascii="Arial" w:hAnsi="Arial"/>
                <w:sz w:val="18"/>
                <w:szCs w:val="18"/>
              </w:rPr>
              <w:t>3.311,11</w:t>
            </w:r>
          </w:p>
        </w:tc>
        <w:tc>
          <w:tcPr>
            <w:tcW w:w="10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jc w:val="center"/>
              <w:rPr>
                <w:rFonts w:ascii="Arial" w:hAnsi="Arial"/>
                <w:sz w:val="18"/>
                <w:szCs w:val="18"/>
              </w:rPr>
            </w:pPr>
            <w:r>
              <w:rPr>
                <w:rFonts w:ascii="Arial" w:hAnsi="Arial"/>
                <w:sz w:val="18"/>
                <w:szCs w:val="18"/>
              </w:rPr>
              <w:t>3.590,67</w:t>
            </w:r>
          </w:p>
        </w:tc>
        <w:tc>
          <w:tcPr>
            <w:tcW w:w="107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jc w:val="center"/>
              <w:rPr>
                <w:rFonts w:ascii="Arial" w:hAnsi="Arial"/>
                <w:sz w:val="18"/>
                <w:szCs w:val="18"/>
              </w:rPr>
            </w:pPr>
            <w:r>
              <w:rPr>
                <w:rFonts w:ascii="Arial" w:hAnsi="Arial"/>
                <w:sz w:val="18"/>
                <w:szCs w:val="18"/>
              </w:rPr>
              <w:t>3.369,12</w:t>
            </w:r>
          </w:p>
        </w:tc>
        <w:tc>
          <w:tcPr>
            <w:tcW w:w="10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jc w:val="center"/>
              <w:rPr>
                <w:rFonts w:ascii="Arial" w:hAnsi="Arial"/>
                <w:sz w:val="18"/>
                <w:szCs w:val="18"/>
              </w:rPr>
            </w:pPr>
            <w:r>
              <w:rPr>
                <w:rFonts w:ascii="Arial" w:hAnsi="Arial"/>
                <w:sz w:val="18"/>
                <w:szCs w:val="18"/>
              </w:rPr>
              <w:t>6.738,24</w:t>
            </w:r>
          </w:p>
        </w:tc>
        <w:tc>
          <w:tcPr>
            <w:tcW w:w="10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jc w:val="center"/>
              <w:rPr>
                <w:rFonts w:ascii="Arial" w:hAnsi="Arial"/>
                <w:sz w:val="18"/>
                <w:szCs w:val="18"/>
              </w:rPr>
            </w:pPr>
            <w:r>
              <w:rPr>
                <w:rFonts w:ascii="Arial" w:hAnsi="Arial"/>
                <w:sz w:val="18"/>
                <w:szCs w:val="18"/>
              </w:rPr>
              <w:t>3.163,67</w:t>
            </w:r>
          </w:p>
        </w:tc>
        <w:tc>
          <w:tcPr>
            <w:tcW w:w="10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rFonts w:ascii="Arial" w:hAnsi="Arial"/>
                <w:sz w:val="18"/>
                <w:szCs w:val="18"/>
              </w:rPr>
            </w:pPr>
            <w:r>
              <w:rPr>
                <w:rFonts w:ascii="Arial" w:hAnsi="Arial"/>
                <w:sz w:val="18"/>
                <w:szCs w:val="18"/>
              </w:rPr>
              <w:t>3.590,67</w:t>
            </w:r>
          </w:p>
        </w:tc>
      </w:tr>
      <w:tr>
        <w:trPr/>
        <w:tc>
          <w:tcPr>
            <w:tcW w:w="5998" w:type="dxa"/>
            <w:gridSpan w:val="3"/>
            <w:tcBorders>
              <w:top w:val="single" w:sz="2" w:space="0" w:color="000001"/>
              <w:left w:val="single" w:sz="2" w:space="0" w:color="000001"/>
              <w:bottom w:val="single" w:sz="2" w:space="0" w:color="000001"/>
              <w:insideH w:val="single" w:sz="2" w:space="0" w:color="000001"/>
            </w:tcBorders>
            <w:shd w:fill="66FFCC" w:val="clear"/>
            <w:tcMar>
              <w:left w:w="51" w:type="dxa"/>
            </w:tcMar>
          </w:tcPr>
          <w:p>
            <w:pPr>
              <w:pStyle w:val="Contedodatabela"/>
              <w:jc w:val="center"/>
              <w:rPr>
                <w:rFonts w:ascii="Arial" w:hAnsi="Arial"/>
                <w:b/>
                <w:b/>
                <w:bCs/>
                <w:sz w:val="18"/>
                <w:szCs w:val="18"/>
              </w:rPr>
            </w:pPr>
            <w:r>
              <w:rPr>
                <w:rFonts w:ascii="Arial" w:hAnsi="Arial"/>
                <w:b/>
                <w:bCs/>
                <w:sz w:val="18"/>
                <w:szCs w:val="18"/>
              </w:rPr>
              <w:t>Valores Totais (Área 96,50 m²)</w:t>
            </w:r>
          </w:p>
        </w:tc>
        <w:tc>
          <w:tcPr>
            <w:tcW w:w="625" w:type="dxa"/>
            <w:tcBorders>
              <w:top w:val="single" w:sz="2" w:space="0" w:color="000001"/>
              <w:left w:val="single" w:sz="2" w:space="0" w:color="000001"/>
              <w:bottom w:val="single" w:sz="2" w:space="0" w:color="000001"/>
              <w:insideH w:val="single" w:sz="2" w:space="0" w:color="000001"/>
            </w:tcBorders>
            <w:shd w:fill="EEEEEE" w:val="clear"/>
            <w:tcMar>
              <w:left w:w="51" w:type="dxa"/>
            </w:tcMar>
          </w:tcPr>
          <w:p>
            <w:pPr>
              <w:pStyle w:val="Contedodatabela"/>
              <w:jc w:val="center"/>
              <w:rPr>
                <w:rFonts w:ascii="Arial" w:hAnsi="Arial"/>
                <w:b/>
                <w:b/>
                <w:bCs/>
                <w:sz w:val="18"/>
                <w:szCs w:val="18"/>
              </w:rPr>
            </w:pPr>
            <w:r>
              <w:rPr>
                <w:rFonts w:ascii="Arial" w:hAnsi="Arial"/>
                <w:b/>
                <w:bCs/>
                <w:sz w:val="18"/>
                <w:szCs w:val="18"/>
              </w:rPr>
              <w:t>02</w:t>
            </w:r>
          </w:p>
        </w:tc>
        <w:tc>
          <w:tcPr>
            <w:tcW w:w="1022" w:type="dxa"/>
            <w:tcBorders>
              <w:top w:val="single" w:sz="2" w:space="0" w:color="000001"/>
              <w:left w:val="single" w:sz="2" w:space="0" w:color="000001"/>
              <w:bottom w:val="single" w:sz="2" w:space="0" w:color="000001"/>
              <w:insideH w:val="single" w:sz="2" w:space="0" w:color="000001"/>
            </w:tcBorders>
            <w:shd w:fill="EEEEEE" w:val="clear"/>
            <w:tcMar>
              <w:left w:w="51" w:type="dxa"/>
            </w:tcMar>
          </w:tcPr>
          <w:p>
            <w:pPr>
              <w:pStyle w:val="Contedodatabela"/>
              <w:jc w:val="center"/>
              <w:rPr>
                <w:rFonts w:ascii="Arial" w:hAnsi="Arial"/>
                <w:sz w:val="18"/>
                <w:szCs w:val="18"/>
              </w:rPr>
            </w:pPr>
            <w:r>
              <w:rPr>
                <w:rFonts w:ascii="Arial" w:hAnsi="Arial"/>
                <w:sz w:val="18"/>
                <w:szCs w:val="18"/>
              </w:rPr>
              <w:t>329.164,39</w:t>
            </w:r>
          </w:p>
        </w:tc>
        <w:tc>
          <w:tcPr>
            <w:tcW w:w="1022" w:type="dxa"/>
            <w:tcBorders>
              <w:top w:val="single" w:sz="2" w:space="0" w:color="000001"/>
              <w:left w:val="single" w:sz="2" w:space="0" w:color="000001"/>
              <w:bottom w:val="single" w:sz="2" w:space="0" w:color="000001"/>
              <w:insideH w:val="single" w:sz="2" w:space="0" w:color="000001"/>
            </w:tcBorders>
            <w:shd w:fill="EEEEEE" w:val="clear"/>
            <w:tcMar>
              <w:left w:w="51" w:type="dxa"/>
            </w:tcMar>
          </w:tcPr>
          <w:p>
            <w:pPr>
              <w:pStyle w:val="Contedodatabela"/>
              <w:jc w:val="center"/>
              <w:rPr>
                <w:rFonts w:ascii="Arial" w:hAnsi="Arial"/>
                <w:sz w:val="18"/>
                <w:szCs w:val="18"/>
              </w:rPr>
            </w:pPr>
            <w:r>
              <w:rPr>
                <w:rFonts w:ascii="Arial" w:hAnsi="Arial"/>
                <w:sz w:val="18"/>
                <w:szCs w:val="18"/>
              </w:rPr>
              <w:t>305.294,15</w:t>
            </w:r>
          </w:p>
        </w:tc>
        <w:tc>
          <w:tcPr>
            <w:tcW w:w="1022" w:type="dxa"/>
            <w:tcBorders>
              <w:top w:val="single" w:sz="2" w:space="0" w:color="000001"/>
              <w:left w:val="single" w:sz="2" w:space="0" w:color="000001"/>
              <w:bottom w:val="single" w:sz="2" w:space="0" w:color="000001"/>
              <w:insideH w:val="single" w:sz="2" w:space="0" w:color="000001"/>
            </w:tcBorders>
            <w:shd w:fill="EEEEEE" w:val="clear"/>
            <w:tcMar>
              <w:left w:w="51" w:type="dxa"/>
            </w:tcMar>
          </w:tcPr>
          <w:p>
            <w:pPr>
              <w:pStyle w:val="Contedodatabela"/>
              <w:jc w:val="center"/>
              <w:rPr>
                <w:rFonts w:ascii="Arial" w:hAnsi="Arial"/>
                <w:sz w:val="18"/>
                <w:szCs w:val="18"/>
              </w:rPr>
            </w:pPr>
            <w:r>
              <w:rPr>
                <w:rFonts w:ascii="Arial" w:hAnsi="Arial"/>
                <w:sz w:val="18"/>
                <w:szCs w:val="18"/>
              </w:rPr>
              <w:t>319.522,11</w:t>
            </w:r>
          </w:p>
        </w:tc>
        <w:tc>
          <w:tcPr>
            <w:tcW w:w="1022" w:type="dxa"/>
            <w:tcBorders>
              <w:top w:val="single" w:sz="2" w:space="0" w:color="000001"/>
              <w:left w:val="single" w:sz="2" w:space="0" w:color="000001"/>
              <w:bottom w:val="single" w:sz="2" w:space="0" w:color="000001"/>
              <w:insideH w:val="single" w:sz="2" w:space="0" w:color="000001"/>
            </w:tcBorders>
            <w:shd w:fill="EEEEEE" w:val="clear"/>
            <w:tcMar>
              <w:left w:w="51" w:type="dxa"/>
            </w:tcMar>
          </w:tcPr>
          <w:p>
            <w:pPr>
              <w:pStyle w:val="Contedodatabela"/>
              <w:jc w:val="center"/>
              <w:rPr>
                <w:rFonts w:ascii="Arial" w:hAnsi="Arial"/>
                <w:sz w:val="18"/>
                <w:szCs w:val="18"/>
              </w:rPr>
            </w:pPr>
            <w:r>
              <w:rPr>
                <w:rFonts w:ascii="Arial" w:hAnsi="Arial"/>
                <w:sz w:val="18"/>
                <w:szCs w:val="18"/>
              </w:rPr>
              <w:t>346.499,66</w:t>
            </w:r>
          </w:p>
        </w:tc>
        <w:tc>
          <w:tcPr>
            <w:tcW w:w="1072" w:type="dxa"/>
            <w:tcBorders>
              <w:top w:val="single" w:sz="2" w:space="0" w:color="000001"/>
              <w:left w:val="single" w:sz="2" w:space="0" w:color="000001"/>
              <w:bottom w:val="single" w:sz="2" w:space="0" w:color="000001"/>
              <w:insideH w:val="single" w:sz="2" w:space="0" w:color="000001"/>
            </w:tcBorders>
            <w:shd w:fill="FFFF00" w:val="clear"/>
            <w:tcMar>
              <w:left w:w="51" w:type="dxa"/>
            </w:tcMar>
          </w:tcPr>
          <w:p>
            <w:pPr>
              <w:pStyle w:val="Contedodatabela"/>
              <w:jc w:val="center"/>
              <w:rPr>
                <w:rFonts w:ascii="Arial" w:hAnsi="Arial"/>
                <w:b/>
                <w:b/>
                <w:bCs/>
                <w:sz w:val="18"/>
                <w:szCs w:val="18"/>
              </w:rPr>
            </w:pPr>
            <w:r>
              <w:rPr>
                <w:rFonts w:ascii="Arial" w:hAnsi="Arial"/>
                <w:b/>
                <w:bCs/>
                <w:sz w:val="18"/>
                <w:szCs w:val="18"/>
              </w:rPr>
              <w:t>325.120,08</w:t>
            </w:r>
          </w:p>
        </w:tc>
        <w:tc>
          <w:tcPr>
            <w:tcW w:w="1022" w:type="dxa"/>
            <w:tcBorders>
              <w:top w:val="single" w:sz="2" w:space="0" w:color="000001"/>
              <w:left w:val="single" w:sz="2" w:space="0" w:color="000001"/>
              <w:bottom w:val="single" w:sz="2" w:space="0" w:color="000001"/>
              <w:insideH w:val="single" w:sz="2" w:space="0" w:color="000001"/>
            </w:tcBorders>
            <w:shd w:fill="FFFF00" w:val="clear"/>
            <w:tcMar>
              <w:left w:w="51" w:type="dxa"/>
            </w:tcMar>
          </w:tcPr>
          <w:p>
            <w:pPr>
              <w:pStyle w:val="Contedodatabela"/>
              <w:shd w:val="clear" w:fill="FFFF00"/>
              <w:jc w:val="center"/>
              <w:rPr>
                <w:rFonts w:ascii="Arial" w:hAnsi="Arial"/>
                <w:b/>
                <w:b/>
                <w:bCs/>
                <w:sz w:val="18"/>
                <w:szCs w:val="18"/>
                <w:highlight w:val="yellow"/>
              </w:rPr>
            </w:pPr>
            <w:r>
              <w:rPr>
                <w:rFonts w:ascii="Arial" w:hAnsi="Arial"/>
                <w:b/>
                <w:bCs/>
                <w:sz w:val="18"/>
                <w:szCs w:val="18"/>
                <w:highlight w:val="yellow"/>
              </w:rPr>
              <w:t>650.240,16</w:t>
            </w:r>
          </w:p>
        </w:tc>
        <w:tc>
          <w:tcPr>
            <w:tcW w:w="10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jc w:val="center"/>
              <w:rPr>
                <w:rFonts w:ascii="Arial" w:hAnsi="Arial"/>
                <w:sz w:val="18"/>
                <w:szCs w:val="18"/>
              </w:rPr>
            </w:pPr>
            <w:r>
              <w:rPr>
                <w:rFonts w:ascii="Arial" w:hAnsi="Arial"/>
                <w:sz w:val="18"/>
                <w:szCs w:val="18"/>
              </w:rPr>
              <w:t>305.294,15</w:t>
            </w:r>
          </w:p>
        </w:tc>
        <w:tc>
          <w:tcPr>
            <w:tcW w:w="10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rFonts w:ascii="Arial" w:hAnsi="Arial"/>
                <w:sz w:val="18"/>
                <w:szCs w:val="18"/>
              </w:rPr>
            </w:pPr>
            <w:r>
              <w:rPr>
                <w:rFonts w:ascii="Arial" w:hAnsi="Arial"/>
                <w:sz w:val="18"/>
                <w:szCs w:val="18"/>
              </w:rPr>
              <w:t>346.499,66</w:t>
            </w:r>
          </w:p>
        </w:tc>
      </w:tr>
    </w:tbl>
    <w:p>
      <w:pPr>
        <w:pStyle w:val="LOnormal"/>
        <w:tabs>
          <w:tab w:val="left" w:pos="708" w:leader="none"/>
          <w:tab w:val="left" w:pos="3030"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left" w:pos="708" w:leader="none"/>
          <w:tab w:val="left" w:pos="3030" w:leader="none"/>
        </w:tabs>
        <w:jc w:val="center"/>
        <w:rPr>
          <w:rFonts w:ascii="Arial" w:hAnsi="Arial" w:eastAsia="Arial" w:cs="Arial"/>
          <w:b/>
          <w:b/>
          <w:sz w:val="22"/>
          <w:szCs w:val="22"/>
        </w:rPr>
      </w:pPr>
      <w:r>
        <w:rPr>
          <w:rFonts w:eastAsia="Arial" w:cs="Arial" w:ascii="Arial" w:hAnsi="Arial"/>
          <w:b/>
          <w:sz w:val="22"/>
          <w:szCs w:val="22"/>
        </w:rPr>
      </w:r>
    </w:p>
    <w:p>
      <w:pPr>
        <w:pStyle w:val="LOnormal"/>
        <w:keepNext/>
        <w:spacing w:before="0" w:after="120"/>
        <w:jc w:val="both"/>
        <w:rPr>
          <w:rFonts w:ascii="Arial" w:hAnsi="Arial" w:eastAsia="Arial" w:cs="Arial"/>
          <w:b/>
          <w:b/>
          <w:sz w:val="20"/>
          <w:szCs w:val="20"/>
        </w:rPr>
      </w:pPr>
      <w:r>
        <w:rPr>
          <w:rFonts w:eastAsia="Arial" w:cs="Arial" w:ascii="Arial" w:hAnsi="Arial"/>
          <w:b/>
          <w:sz w:val="20"/>
          <w:szCs w:val="20"/>
        </w:rPr>
      </w:r>
    </w:p>
    <w:p>
      <w:pPr>
        <w:pStyle w:val="LOnormal"/>
        <w:spacing w:before="0" w:after="120"/>
        <w:rPr>
          <w:rFonts w:ascii="Arial" w:hAnsi="Arial" w:eastAsia="Arial" w:cs="Arial"/>
          <w:b/>
          <w:b/>
          <w:sz w:val="20"/>
          <w:szCs w:val="20"/>
          <w:u w:val="single"/>
        </w:rPr>
      </w:pPr>
      <w:r>
        <w:rPr>
          <w:rFonts w:eastAsia="Arial" w:cs="Arial" w:ascii="Arial" w:hAnsi="Arial"/>
          <w:b/>
          <w:sz w:val="20"/>
          <w:szCs w:val="20"/>
          <w:u w:val="single"/>
        </w:rPr>
      </w:r>
    </w:p>
    <w:p>
      <w:pPr>
        <w:pStyle w:val="LOnormal"/>
        <w:spacing w:before="0" w:after="120"/>
        <w:rPr>
          <w:rFonts w:ascii="Arial" w:hAnsi="Arial" w:eastAsia="Arial" w:cs="Arial"/>
          <w:b/>
          <w:b/>
          <w:sz w:val="20"/>
          <w:szCs w:val="20"/>
          <w:u w:val="single"/>
        </w:rPr>
      </w:pPr>
      <w:r>
        <w:rPr>
          <w:rFonts w:eastAsia="Arial" w:cs="Arial" w:ascii="Arial" w:hAnsi="Arial"/>
          <w:b/>
          <w:sz w:val="20"/>
          <w:szCs w:val="20"/>
          <w:u w:val="single"/>
        </w:rPr>
      </w:r>
    </w:p>
    <w:p>
      <w:pPr>
        <w:pStyle w:val="LOnormal"/>
        <w:spacing w:before="0" w:after="120"/>
        <w:rPr>
          <w:rFonts w:ascii="Arial" w:hAnsi="Arial" w:eastAsia="Arial" w:cs="Arial"/>
          <w:b/>
          <w:b/>
          <w:sz w:val="20"/>
          <w:szCs w:val="20"/>
          <w:u w:val="single"/>
        </w:rPr>
      </w:pPr>
      <w:r>
        <w:rPr>
          <w:rFonts w:eastAsia="Arial" w:cs="Arial" w:ascii="Arial" w:hAnsi="Arial"/>
          <w:b/>
          <w:sz w:val="20"/>
          <w:szCs w:val="20"/>
          <w:u w:val="single"/>
        </w:rPr>
      </w:r>
    </w:p>
    <w:p>
      <w:pPr>
        <w:pStyle w:val="LOnormal"/>
        <w:spacing w:before="0" w:after="120"/>
        <w:rPr>
          <w:rFonts w:ascii="Arial" w:hAnsi="Arial" w:eastAsia="Arial" w:cs="Arial"/>
          <w:b/>
          <w:b/>
          <w:sz w:val="20"/>
          <w:szCs w:val="20"/>
          <w:u w:val="single"/>
        </w:rPr>
      </w:pPr>
      <w:r>
        <w:rPr>
          <w:rFonts w:eastAsia="Arial" w:cs="Arial" w:ascii="Arial" w:hAnsi="Arial"/>
          <w:b/>
          <w:sz w:val="20"/>
          <w:szCs w:val="20"/>
          <w:u w:val="single"/>
        </w:rPr>
      </w:r>
    </w:p>
    <w:p>
      <w:pPr>
        <w:pStyle w:val="LOnormal"/>
        <w:spacing w:before="0" w:after="120"/>
        <w:rPr>
          <w:rFonts w:ascii="Arial" w:hAnsi="Arial" w:eastAsia="Arial" w:cs="Arial"/>
          <w:b/>
          <w:b/>
          <w:sz w:val="20"/>
          <w:szCs w:val="20"/>
          <w:u w:val="single"/>
        </w:rPr>
      </w:pPr>
      <w:r>
        <w:rPr>
          <w:rFonts w:eastAsia="Arial" w:cs="Arial" w:ascii="Arial" w:hAnsi="Arial"/>
          <w:b/>
          <w:sz w:val="20"/>
          <w:szCs w:val="20"/>
          <w:u w:val="single"/>
        </w:rPr>
      </w:r>
    </w:p>
    <w:p>
      <w:pPr>
        <w:pStyle w:val="LOnormal"/>
        <w:spacing w:lineRule="auto" w:line="360" w:before="240" w:after="0"/>
        <w:jc w:val="center"/>
        <w:rPr/>
      </w:pPr>
      <w:r>
        <w:rPr>
          <w:rFonts w:eastAsia="Arial" w:cs="Arial" w:ascii="Arial" w:hAnsi="Arial"/>
          <w:b/>
          <w:color w:val="000066"/>
          <w:sz w:val="22"/>
          <w:szCs w:val="22"/>
          <w:highlight w:val="yellow"/>
          <w:u w:val="single"/>
        </w:rPr>
        <w:t>Certidão de Pesquisa</w:t>
      </w:r>
    </w:p>
    <w:p>
      <w:pPr>
        <w:pStyle w:val="LOnormal"/>
        <w:spacing w:lineRule="auto" w:line="360" w:before="240" w:after="0"/>
        <w:jc w:val="center"/>
        <w:rPr>
          <w:rFonts w:ascii="Arial" w:hAnsi="Arial" w:eastAsia="Arial" w:cs="Arial"/>
          <w:b/>
          <w:b/>
          <w:color w:val="000066"/>
          <w:sz w:val="22"/>
          <w:szCs w:val="22"/>
          <w:highlight w:val="yellow"/>
          <w:u w:val="single"/>
        </w:rPr>
      </w:pPr>
      <w:r>
        <w:rPr/>
      </w:r>
    </w:p>
    <w:p>
      <w:pPr>
        <w:pStyle w:val="LOnormal"/>
        <w:keepNext/>
        <w:jc w:val="both"/>
        <w:rPr/>
      </w:pPr>
      <w:r>
        <w:rPr>
          <w:rFonts w:eastAsia="Arial" w:cs="Arial" w:ascii="Arial" w:hAnsi="Arial"/>
          <w:sz w:val="22"/>
          <w:szCs w:val="22"/>
          <w:shd w:fill="FFFFFF" w:val="clear"/>
        </w:rPr>
        <w:t xml:space="preserve">Certifico que, em conformidade com a Instrução Normativa </w:t>
      </w:r>
      <w:r>
        <w:rPr>
          <w:rFonts w:eastAsia="Arial" w:cs="Arial" w:ascii="Arial" w:hAnsi="Arial"/>
          <w:sz w:val="22"/>
          <w:szCs w:val="22"/>
        </w:rPr>
        <w:t>n</w:t>
      </w:r>
      <w:r>
        <w:rPr>
          <w:rFonts w:eastAsia="Arial" w:cs="Arial" w:ascii="Arial" w:hAnsi="Arial"/>
          <w:sz w:val="22"/>
          <w:szCs w:val="22"/>
          <w:shd w:fill="FFFFFF" w:val="clear"/>
        </w:rPr>
        <w:t xml:space="preserve">º 73 de 05 de agosto de 2020, os preços constantes </w:t>
      </w:r>
      <w:r>
        <w:rPr>
          <w:rFonts w:eastAsia="Arial" w:cs="Arial" w:ascii="Arial" w:hAnsi="Arial"/>
          <w:sz w:val="22"/>
          <w:szCs w:val="22"/>
        </w:rPr>
        <w:t>neste</w:t>
      </w:r>
      <w:r>
        <w:rPr>
          <w:rFonts w:eastAsia="Arial" w:cs="Arial" w:ascii="Arial" w:hAnsi="Arial"/>
          <w:sz w:val="22"/>
          <w:szCs w:val="22"/>
          <w:shd w:fill="FFFFFF" w:val="clear"/>
        </w:rPr>
        <w:t xml:space="preserve"> relatório atendem ao Inc. I, Art. </w:t>
      </w:r>
      <w:r>
        <w:rPr>
          <w:rFonts w:eastAsia="Arial" w:cs="Arial" w:ascii="Arial" w:hAnsi="Arial"/>
          <w:sz w:val="22"/>
          <w:szCs w:val="22"/>
        </w:rPr>
        <w:t>5</w:t>
      </w:r>
      <w:r>
        <w:rPr>
          <w:rFonts w:eastAsia="Arial" w:cs="Arial" w:ascii="Arial" w:hAnsi="Arial"/>
          <w:sz w:val="22"/>
          <w:szCs w:val="22"/>
          <w:shd w:fill="FFFFFF" w:val="clear"/>
        </w:rPr>
        <w:t>º, (Portal de</w:t>
      </w:r>
      <w:r>
        <w:rPr>
          <w:rFonts w:eastAsia="Arial" w:cs="Arial" w:ascii="Arial" w:hAnsi="Arial"/>
          <w:sz w:val="22"/>
          <w:szCs w:val="22"/>
        </w:rPr>
        <w:t xml:space="preserve"> </w:t>
      </w:r>
      <w:r>
        <w:rPr>
          <w:rFonts w:eastAsia="Arial" w:cs="Arial" w:ascii="Arial" w:hAnsi="Arial"/>
          <w:sz w:val="22"/>
          <w:szCs w:val="22"/>
          <w:shd w:fill="FFFFFF" w:val="clear"/>
        </w:rPr>
        <w:t xml:space="preserve">Compras do Governo </w:t>
      </w:r>
      <w:r>
        <w:rPr>
          <w:rFonts w:eastAsia="Arial" w:cs="Arial" w:ascii="Arial" w:hAnsi="Arial"/>
          <w:sz w:val="22"/>
          <w:szCs w:val="22"/>
        </w:rPr>
        <w:t>Federal</w:t>
      </w:r>
      <w:r>
        <w:rPr>
          <w:rFonts w:eastAsia="Arial" w:cs="Arial" w:ascii="Arial" w:hAnsi="Arial"/>
          <w:sz w:val="22"/>
          <w:szCs w:val="22"/>
          <w:shd w:fill="FFFFFF" w:val="clear"/>
        </w:rPr>
        <w:t xml:space="preserve"> - </w:t>
      </w:r>
      <w:hyperlink r:id="rId2">
        <w:r>
          <w:rPr>
            <w:rStyle w:val="LinkdaInternet"/>
            <w:rFonts w:eastAsia="Arial" w:cs="Arial" w:ascii="Arial" w:hAnsi="Arial"/>
            <w:color w:val="1155CC"/>
            <w:sz w:val="22"/>
            <w:szCs w:val="22"/>
          </w:rPr>
          <w:t>https://www.gov.br/compras/pt-br</w:t>
        </w:r>
      </w:hyperlink>
      <w:r>
        <w:rPr>
          <w:rFonts w:eastAsia="Arial" w:cs="Arial" w:ascii="Arial" w:hAnsi="Arial"/>
          <w:sz w:val="22"/>
          <w:szCs w:val="22"/>
          <w:shd w:fill="FFFFFF" w:val="clear"/>
        </w:rPr>
        <w:t>). E, quanto a pesquisa de preços, seguem considerações a seguir:</w:t>
      </w:r>
    </w:p>
    <w:p>
      <w:pPr>
        <w:pStyle w:val="LOnormal"/>
        <w:jc w:val="both"/>
        <w:rPr>
          <w:rFonts w:ascii="Arial" w:hAnsi="Arial" w:eastAsia="Arial" w:cs="Arial"/>
          <w:sz w:val="22"/>
          <w:szCs w:val="22"/>
          <w:highlight w:val="white"/>
        </w:rPr>
      </w:pPr>
      <w:r>
        <w:rPr>
          <w:rFonts w:eastAsia="Arial" w:cs="Arial" w:ascii="Arial" w:hAnsi="Arial"/>
          <w:sz w:val="22"/>
          <w:szCs w:val="22"/>
          <w:highlight w:val="white"/>
        </w:rPr>
      </w:r>
    </w:p>
    <w:p>
      <w:pPr>
        <w:pStyle w:val="LOnormal"/>
        <w:jc w:val="both"/>
        <w:rPr/>
      </w:pPr>
      <w:r>
        <w:rPr>
          <w:rFonts w:eastAsia="Arial" w:cs="Arial" w:ascii="Arial" w:hAnsi="Arial"/>
          <w:b/>
          <w:bCs/>
          <w:i/>
          <w:iCs/>
          <w:sz w:val="22"/>
          <w:szCs w:val="22"/>
          <w:shd w:fill="FFFFFF" w:val="clear"/>
        </w:rPr>
        <w:t>Total de Preços Coletados:</w:t>
      </w:r>
      <w:r>
        <w:rPr>
          <w:rFonts w:eastAsia="Arial" w:cs="Arial" w:ascii="Arial" w:hAnsi="Arial"/>
          <w:b/>
          <w:bCs/>
          <w:sz w:val="22"/>
          <w:szCs w:val="22"/>
          <w:shd w:fill="FFFFFF" w:val="clear"/>
        </w:rPr>
        <w:t xml:space="preserve"> </w:t>
      </w:r>
      <w:r>
        <w:rPr>
          <w:rFonts w:eastAsia="Arial" w:cs="Arial" w:ascii="Arial" w:hAnsi="Arial"/>
          <w:sz w:val="22"/>
          <w:szCs w:val="22"/>
          <w:shd w:fill="FFFFFF" w:val="clear"/>
        </w:rPr>
        <w:t>0</w:t>
      </w:r>
      <w:r>
        <w:rPr>
          <w:rFonts w:eastAsia="Arial" w:cs="Arial" w:ascii="Arial" w:hAnsi="Arial"/>
          <w:sz w:val="22"/>
          <w:szCs w:val="22"/>
          <w:shd w:fill="FFFFFF" w:val="clear"/>
        </w:rPr>
        <w:t>4</w:t>
      </w:r>
      <w:r>
        <w:rPr>
          <w:rFonts w:eastAsia="Arial" w:cs="Arial" w:ascii="Arial" w:hAnsi="Arial"/>
          <w:sz w:val="22"/>
          <w:szCs w:val="22"/>
          <w:shd w:fill="FFFFFF" w:val="clear"/>
        </w:rPr>
        <w:t>.</w:t>
      </w:r>
    </w:p>
    <w:p>
      <w:pPr>
        <w:pStyle w:val="LOnormal"/>
        <w:jc w:val="both"/>
        <w:rPr>
          <w:rFonts w:ascii="Arial" w:hAnsi="Arial" w:eastAsia="Arial" w:cs="Arial"/>
          <w:sz w:val="22"/>
          <w:szCs w:val="22"/>
          <w:highlight w:val="white"/>
        </w:rPr>
      </w:pPr>
      <w:r>
        <w:rPr>
          <w:rFonts w:eastAsia="Arial" w:cs="Arial" w:ascii="Arial" w:hAnsi="Arial"/>
          <w:sz w:val="22"/>
          <w:szCs w:val="22"/>
          <w:highlight w:val="white"/>
        </w:rPr>
      </w:r>
    </w:p>
    <w:p>
      <w:pPr>
        <w:pStyle w:val="LOnormal"/>
        <w:spacing w:before="0" w:after="120"/>
        <w:rPr/>
      </w:pPr>
      <w:r>
        <w:rPr>
          <w:rFonts w:eastAsia="Arial" w:cs="Arial" w:ascii="Arial" w:hAnsi="Arial"/>
          <w:b/>
          <w:color w:val="000000"/>
          <w:sz w:val="22"/>
          <w:szCs w:val="22"/>
          <w:highlight w:val="white"/>
        </w:rPr>
        <w:t>Preços de 01 a 0</w:t>
      </w:r>
      <w:r>
        <w:rPr>
          <w:rFonts w:eastAsia="Arial" w:cs="Arial" w:ascii="Arial" w:hAnsi="Arial"/>
          <w:b/>
          <w:color w:val="000000"/>
          <w:sz w:val="22"/>
          <w:szCs w:val="22"/>
          <w:highlight w:val="white"/>
        </w:rPr>
        <w:t>4</w:t>
      </w:r>
      <w:r>
        <w:rPr>
          <w:rFonts w:eastAsia="Arial" w:cs="Arial" w:ascii="Arial" w:hAnsi="Arial"/>
          <w:b/>
          <w:color w:val="000000"/>
          <w:sz w:val="22"/>
          <w:szCs w:val="22"/>
          <w:highlight w:val="white"/>
        </w:rPr>
        <w:t xml:space="preserve">: </w:t>
      </w:r>
      <w:r>
        <w:rPr>
          <w:rFonts w:eastAsia="Arial" w:cs="Arial" w:ascii="Arial" w:hAnsi="Arial"/>
          <w:b w:val="false"/>
          <w:bCs w:val="false"/>
          <w:color w:val="000000"/>
          <w:sz w:val="22"/>
          <w:szCs w:val="22"/>
          <w:highlight w:val="white"/>
        </w:rPr>
        <w:t xml:space="preserve">Pregão 91/2020 – UASG 150182, </w:t>
      </w:r>
      <w:bookmarkStart w:id="0" w:name="__DdeLink__2081_615879892"/>
      <w:r>
        <w:rPr>
          <w:rFonts w:eastAsia="Arial" w:cs="Arial" w:ascii="Arial" w:hAnsi="Arial"/>
          <w:b w:val="false"/>
          <w:bCs w:val="false"/>
          <w:color w:val="000000"/>
          <w:sz w:val="22"/>
          <w:szCs w:val="22"/>
          <w:highlight w:val="white"/>
        </w:rPr>
        <w:t xml:space="preserve">Pregão 10/2021 – UASG 453747 (Grupo </w:t>
      </w:r>
      <w:r>
        <w:rPr>
          <w:rFonts w:eastAsia="Arial" w:cs="Arial" w:ascii="Arial" w:hAnsi="Arial"/>
          <w:b w:val="false"/>
          <w:bCs w:val="false"/>
          <w:color w:val="000000"/>
          <w:sz w:val="22"/>
          <w:szCs w:val="22"/>
          <w:highlight w:val="white"/>
        </w:rPr>
        <w:t>1</w:t>
      </w:r>
      <w:r>
        <w:rPr>
          <w:rFonts w:eastAsia="Arial" w:cs="Arial" w:ascii="Arial" w:hAnsi="Arial"/>
          <w:b w:val="false"/>
          <w:bCs w:val="false"/>
          <w:color w:val="000000"/>
          <w:sz w:val="22"/>
          <w:szCs w:val="22"/>
          <w:highlight w:val="white"/>
        </w:rPr>
        <w:t>),</w:t>
      </w:r>
      <w:bookmarkEnd w:id="0"/>
      <w:r>
        <w:rPr>
          <w:rFonts w:eastAsia="Arial" w:cs="Arial" w:ascii="Arial" w:hAnsi="Arial"/>
          <w:b w:val="false"/>
          <w:bCs w:val="false"/>
          <w:color w:val="000000"/>
          <w:sz w:val="22"/>
          <w:szCs w:val="22"/>
          <w:highlight w:val="white"/>
        </w:rPr>
        <w:t xml:space="preserve"> Pregão 10/2021 – UASG 453747 (Grupo </w:t>
      </w:r>
      <w:r>
        <w:rPr>
          <w:rFonts w:eastAsia="Arial" w:cs="Arial" w:ascii="Arial" w:hAnsi="Arial"/>
          <w:b w:val="false"/>
          <w:bCs w:val="false"/>
          <w:color w:val="000000"/>
          <w:sz w:val="22"/>
          <w:szCs w:val="22"/>
          <w:highlight w:val="white"/>
        </w:rPr>
        <w:t>2</w:t>
      </w:r>
      <w:r>
        <w:rPr>
          <w:rFonts w:eastAsia="Arial" w:cs="Arial" w:ascii="Arial" w:hAnsi="Arial"/>
          <w:b w:val="false"/>
          <w:bCs w:val="false"/>
          <w:color w:val="000000"/>
          <w:sz w:val="22"/>
          <w:szCs w:val="22"/>
          <w:highlight w:val="white"/>
        </w:rPr>
        <w:t xml:space="preserve">), Empresa </w:t>
      </w:r>
      <w:r>
        <w:rPr>
          <w:rFonts w:eastAsia="Arial" w:cs="Arial" w:ascii="Arial" w:hAnsi="Arial"/>
          <w:b w:val="false"/>
          <w:bCs w:val="false"/>
          <w:color w:val="000000"/>
          <w:sz w:val="22"/>
          <w:szCs w:val="22"/>
          <w:highlight w:val="white"/>
        </w:rPr>
        <w:t>ACR Comercial Ltda. - CNPJ 06.983.851/0001-88.</w:t>
      </w:r>
    </w:p>
    <w:p>
      <w:pPr>
        <w:pStyle w:val="LOnormal"/>
        <w:spacing w:before="0" w:after="120"/>
        <w:rPr/>
      </w:pPr>
      <w:r>
        <w:rPr>
          <w:rFonts w:eastAsia="Arial" w:cs="Arial" w:ascii="Arial" w:hAnsi="Arial"/>
          <w:b/>
          <w:bCs/>
          <w:i/>
          <w:iCs/>
          <w:color w:val="000000"/>
          <w:sz w:val="22"/>
          <w:szCs w:val="22"/>
          <w:highlight w:val="white"/>
        </w:rPr>
        <w:t>Quantos aos parâmetros:</w:t>
      </w:r>
      <w:r>
        <w:rPr>
          <w:rFonts w:eastAsia="Arial" w:cs="Arial" w:ascii="Arial" w:hAnsi="Arial"/>
          <w:i/>
          <w:iCs/>
          <w:color w:val="000000"/>
          <w:sz w:val="22"/>
          <w:szCs w:val="22"/>
          <w:highlight w:val="white"/>
        </w:rPr>
        <w:t xml:space="preserve"> </w:t>
      </w:r>
      <w:r>
        <w:rPr>
          <w:rFonts w:eastAsia="Arial" w:cs="Arial" w:ascii="Arial" w:hAnsi="Arial"/>
          <w:color w:val="000000"/>
          <w:sz w:val="22"/>
          <w:szCs w:val="22"/>
          <w:highlight w:val="white"/>
        </w:rPr>
        <w:t>A Instrução Normativa nº 73, de 5 de agosto de 2020, que disciplina a orçamentação nos processos licitatórios, prevê variadas possibilidades de levantamento de mercado. Para o presente objeto utilizaram-se os incisos I</w:t>
      </w:r>
      <w:r>
        <w:rPr>
          <w:rFonts w:eastAsia="Arial" w:cs="Arial" w:ascii="Arial" w:hAnsi="Arial"/>
          <w:color w:val="000000"/>
          <w:sz w:val="22"/>
          <w:szCs w:val="22"/>
          <w:highlight w:val="white"/>
        </w:rPr>
        <w:t>, II</w:t>
      </w:r>
      <w:r>
        <w:rPr>
          <w:rFonts w:eastAsia="Arial" w:cs="Arial" w:ascii="Arial" w:hAnsi="Arial"/>
          <w:color w:val="000000"/>
          <w:sz w:val="22"/>
          <w:szCs w:val="22"/>
          <w:highlight w:val="white"/>
        </w:rPr>
        <w:t xml:space="preserve"> e I</w:t>
      </w:r>
      <w:r>
        <w:rPr>
          <w:rFonts w:eastAsia="Arial" w:cs="Arial" w:ascii="Arial" w:hAnsi="Arial"/>
          <w:color w:val="000000"/>
          <w:sz w:val="22"/>
          <w:szCs w:val="22"/>
          <w:highlight w:val="white"/>
        </w:rPr>
        <w:t>V</w:t>
      </w:r>
      <w:r>
        <w:rPr>
          <w:rFonts w:eastAsia="Arial" w:cs="Arial" w:ascii="Arial" w:hAnsi="Arial"/>
          <w:color w:val="000000"/>
          <w:sz w:val="22"/>
          <w:szCs w:val="22"/>
          <w:highlight w:val="white"/>
        </w:rPr>
        <w:t>, do art 5º.</w:t>
      </w:r>
    </w:p>
    <w:p>
      <w:pPr>
        <w:pStyle w:val="LOnormal"/>
        <w:keepNext/>
        <w:rPr/>
      </w:pPr>
      <w:r>
        <w:rPr>
          <w:rFonts w:eastAsia="Arial" w:cs="Arial" w:ascii="Arial" w:hAnsi="Arial"/>
          <w:b/>
          <w:i/>
          <w:iCs/>
          <w:color w:val="000000"/>
          <w:sz w:val="22"/>
          <w:szCs w:val="22"/>
          <w:shd w:fill="FFFFFF" w:val="clear"/>
        </w:rPr>
        <w:t>Fonte</w:t>
      </w:r>
      <w:r>
        <w:rPr>
          <w:rFonts w:eastAsia="Arial" w:cs="Arial" w:ascii="Arial" w:hAnsi="Arial"/>
          <w:b/>
          <w:i/>
          <w:iCs/>
          <w:sz w:val="22"/>
          <w:szCs w:val="22"/>
          <w:shd w:fill="FFFFFF" w:val="clear"/>
        </w:rPr>
        <w:t>:</w:t>
      </w:r>
      <w:r>
        <w:rPr>
          <w:rFonts w:eastAsia="Arial" w:cs="Arial" w:ascii="Arial" w:hAnsi="Arial"/>
          <w:b/>
          <w:sz w:val="22"/>
          <w:szCs w:val="22"/>
          <w:shd w:fill="FFFFFF" w:val="clear"/>
        </w:rPr>
        <w:t xml:space="preserve"> </w:t>
      </w:r>
      <w:r>
        <w:rPr>
          <w:rFonts w:eastAsia="Arial" w:cs="Arial" w:ascii="Arial" w:hAnsi="Arial"/>
          <w:i/>
          <w:color w:val="000000"/>
          <w:sz w:val="22"/>
          <w:szCs w:val="22"/>
          <w:highlight w:val="white"/>
        </w:rPr>
        <w:t>Portal de Compras do Governo Federal -</w:t>
      </w:r>
      <w:hyperlink r:id="rId3">
        <w:r>
          <w:rPr>
            <w:rStyle w:val="LinkdaInternet"/>
            <w:rFonts w:eastAsia="Arial" w:cs="Arial" w:ascii="Arial" w:hAnsi="Arial"/>
            <w:i/>
            <w:color w:val="1155CC"/>
            <w:sz w:val="22"/>
            <w:szCs w:val="22"/>
            <w:highlight w:val="white"/>
          </w:rPr>
          <w:t>https://www.gov.br/compras/pt-br</w:t>
        </w:r>
      </w:hyperlink>
      <w:r>
        <w:rPr>
          <w:rFonts w:eastAsia="Arial" w:cs="Arial" w:ascii="Arial" w:hAnsi="Arial"/>
          <w:color w:val="000000"/>
          <w:sz w:val="22"/>
          <w:szCs w:val="22"/>
          <w:highlight w:val="white"/>
        </w:rPr>
        <w:t xml:space="preserve">; </w:t>
      </w:r>
      <w:r>
        <w:rPr>
          <w:rFonts w:eastAsia="Arial" w:cs="Arial" w:ascii="Arial" w:hAnsi="Arial"/>
          <w:b w:val="false"/>
          <w:bCs w:val="false"/>
          <w:color w:val="000000"/>
          <w:sz w:val="22"/>
          <w:szCs w:val="22"/>
          <w:highlight w:val="white"/>
        </w:rPr>
        <w:t xml:space="preserve">Empresa </w:t>
      </w:r>
      <w:r>
        <w:rPr>
          <w:rFonts w:eastAsia="Arial" w:cs="Arial" w:ascii="Arial" w:hAnsi="Arial"/>
          <w:b w:val="false"/>
          <w:bCs w:val="false"/>
          <w:color w:val="000000"/>
          <w:sz w:val="22"/>
          <w:szCs w:val="22"/>
          <w:highlight w:val="white"/>
        </w:rPr>
        <w:t>ACR Comercial Ltda. - CNPJ 06.983.851/0001-88.</w:t>
      </w:r>
    </w:p>
    <w:p>
      <w:pPr>
        <w:pStyle w:val="LOnormal"/>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LOnormal"/>
        <w:spacing w:lineRule="auto" w:line="276" w:before="0" w:after="240"/>
        <w:jc w:val="both"/>
        <w:rPr/>
      </w:pPr>
      <w:r>
        <w:rPr>
          <w:rFonts w:eastAsia="Arial" w:cs="Arial" w:ascii="Arial" w:hAnsi="Arial"/>
          <w:b/>
          <w:bCs/>
          <w:i/>
          <w:iCs/>
          <w:color w:val="000000"/>
          <w:sz w:val="22"/>
          <w:szCs w:val="22"/>
          <w:highlight w:val="white"/>
        </w:rPr>
        <w:t>Quanto a metodologia:</w:t>
      </w:r>
    </w:p>
    <w:p>
      <w:pPr>
        <w:pStyle w:val="LOnormal"/>
        <w:spacing w:lineRule="auto" w:line="276" w:before="0" w:after="240"/>
        <w:jc w:val="both"/>
        <w:rPr/>
      </w:pPr>
      <w:r>
        <w:rPr>
          <w:rFonts w:eastAsia="Arial" w:cs="Arial" w:ascii="Arial" w:hAnsi="Arial"/>
          <w:color w:val="000000"/>
          <w:sz w:val="22"/>
          <w:szCs w:val="22"/>
          <w:highlight w:val="white"/>
        </w:rPr>
        <w:t xml:space="preserve">Adotamos como metodologia para obtenção do preço de referência a média, em consonância com o artigo 6º, </w:t>
      </w:r>
      <w:r>
        <w:rPr>
          <w:rFonts w:cs="Arial" w:ascii="Arial" w:hAnsi="Arial"/>
          <w:color w:val="162937"/>
          <w:sz w:val="22"/>
          <w:szCs w:val="22"/>
          <w:shd w:fill="FFFFFF" w:val="clear"/>
        </w:rPr>
        <w:t>§ 2º</w:t>
      </w:r>
      <w:r>
        <w:rPr>
          <w:rFonts w:eastAsia="Arial" w:cs="Arial" w:ascii="Arial" w:hAnsi="Arial"/>
          <w:color w:val="000000"/>
          <w:sz w:val="22"/>
          <w:szCs w:val="22"/>
          <w:highlight w:val="white"/>
        </w:rPr>
        <w:t xml:space="preserve"> da IN nº 73/2020</w:t>
      </w:r>
      <w:r>
        <w:rPr>
          <w:rFonts w:eastAsia="Arial" w:cs="Arial" w:ascii="Arial" w:hAnsi="Arial"/>
          <w:color w:val="000000"/>
          <w:sz w:val="22"/>
          <w:szCs w:val="22"/>
        </w:rPr>
        <w:t xml:space="preserve">. </w:t>
      </w:r>
    </w:p>
    <w:p>
      <w:pPr>
        <w:pStyle w:val="LOnormal"/>
        <w:spacing w:lineRule="auto" w:line="276" w:before="0" w:after="240"/>
        <w:jc w:val="both"/>
        <w:rPr>
          <w:b/>
          <w:b/>
          <w:bCs/>
          <w:i/>
          <w:i/>
          <w:iCs/>
        </w:rPr>
      </w:pPr>
      <w:r>
        <w:rPr>
          <w:rFonts w:eastAsia="Arial" w:cs="Arial" w:ascii="Arial" w:hAnsi="Arial"/>
          <w:b/>
          <w:bCs/>
          <w:i/>
          <w:iCs/>
          <w:color w:val="000000"/>
          <w:sz w:val="22"/>
          <w:szCs w:val="22"/>
          <w:highlight w:val="white"/>
        </w:rPr>
        <w:t>Outras observações:</w:t>
      </w:r>
    </w:p>
    <w:p>
      <w:pPr>
        <w:pStyle w:val="LOnormal"/>
        <w:spacing w:lineRule="auto" w:line="276" w:before="0" w:after="240"/>
        <w:jc w:val="both"/>
        <w:rPr/>
      </w:pPr>
      <w:r>
        <w:rPr>
          <w:rFonts w:eastAsia="Arial" w:cs="Arial" w:ascii="Arial" w:hAnsi="Arial"/>
          <w:color w:val="000000"/>
          <w:sz w:val="22"/>
          <w:szCs w:val="22"/>
          <w:highlight w:val="white"/>
        </w:rPr>
        <w:t xml:space="preserve">Todas às informações sobre a composição da pesquisa de mercado constam no </w:t>
      </w:r>
      <w:r>
        <w:rPr>
          <w:rFonts w:eastAsia="Arial" w:cs="Arial" w:ascii="Arial" w:hAnsi="Arial"/>
          <w:b/>
          <w:color w:val="000000"/>
          <w:sz w:val="22"/>
          <w:szCs w:val="22"/>
          <w:highlight w:val="white"/>
        </w:rPr>
        <w:t>Relatório de Cotação</w:t>
      </w:r>
      <w:r>
        <w:rPr>
          <w:rFonts w:eastAsia="Arial" w:cs="Arial" w:ascii="Arial" w:hAnsi="Arial"/>
          <w:color w:val="000000"/>
          <w:sz w:val="22"/>
          <w:szCs w:val="22"/>
          <w:highlight w:val="white"/>
        </w:rPr>
        <w:t xml:space="preserve">, nos </w:t>
      </w:r>
      <w:r>
        <w:rPr>
          <w:rFonts w:eastAsia="Arial" w:cs="Arial" w:ascii="Arial" w:hAnsi="Arial"/>
          <w:b/>
          <w:bCs/>
          <w:color w:val="000000"/>
          <w:sz w:val="22"/>
          <w:szCs w:val="22"/>
          <w:highlight w:val="white"/>
        </w:rPr>
        <w:t xml:space="preserve">arquivos impressos de atas SRP’s </w:t>
      </w:r>
      <w:r>
        <w:rPr>
          <w:rFonts w:eastAsia="Arial" w:cs="Arial" w:ascii="Arial" w:hAnsi="Arial"/>
          <w:color w:val="000000"/>
          <w:sz w:val="22"/>
          <w:szCs w:val="22"/>
          <w:highlight w:val="white"/>
        </w:rPr>
        <w:t xml:space="preserve">e, nas </w:t>
      </w:r>
      <w:r>
        <w:rPr>
          <w:rFonts w:eastAsia="Arial" w:cs="Arial" w:ascii="Arial" w:hAnsi="Arial"/>
          <w:b/>
          <w:color w:val="000000"/>
          <w:sz w:val="22"/>
          <w:szCs w:val="22"/>
          <w:highlight w:val="white"/>
        </w:rPr>
        <w:t>Planilhas de Pesquisa e Formação de Preços</w:t>
      </w:r>
      <w:r>
        <w:rPr>
          <w:rFonts w:eastAsia="Arial" w:cs="Arial" w:ascii="Arial" w:hAnsi="Arial"/>
          <w:color w:val="000000"/>
          <w:sz w:val="22"/>
          <w:szCs w:val="22"/>
          <w:highlight w:val="white"/>
        </w:rPr>
        <w:t xml:space="preserve">, anexos ao processo. Por fim, declaramos para todos os fins de direito, que realizamos a pesquisa de preços para efeito comparativo, avaliando criticamente, no sentido de que suas médias não apresentam grandes variações, não comprometendo a estimativa do preço de referência e, representando de forma satisfatória os preços praticados no mercado. </w:t>
      </w:r>
    </w:p>
    <w:p>
      <w:pPr>
        <w:pStyle w:val="LOnormal"/>
        <w:spacing w:lineRule="auto" w:line="276" w:before="0" w:after="240"/>
        <w:jc w:val="both"/>
        <w:rPr>
          <w:rFonts w:ascii="Arial" w:hAnsi="Arial" w:eastAsia="Arial" w:cs="Arial"/>
          <w:color w:val="000000"/>
          <w:sz w:val="22"/>
          <w:szCs w:val="22"/>
          <w:highlight w:val="white"/>
        </w:rPr>
      </w:pPr>
      <w:r>
        <w:rPr/>
      </w:r>
    </w:p>
    <w:p>
      <w:pPr>
        <w:pStyle w:val="LOnormal"/>
        <w:spacing w:lineRule="auto" w:line="276" w:before="0" w:after="240"/>
        <w:jc w:val="both"/>
        <w:rPr>
          <w:rFonts w:ascii="Arial" w:hAnsi="Arial" w:eastAsia="Arial" w:cs="Arial"/>
          <w:color w:val="000000"/>
          <w:sz w:val="22"/>
          <w:szCs w:val="22"/>
          <w:highlight w:val="white"/>
        </w:rPr>
      </w:pPr>
      <w:r>
        <w:rPr/>
      </w:r>
    </w:p>
    <w:p>
      <w:pPr>
        <w:pStyle w:val="LOnormal"/>
        <w:spacing w:lineRule="auto" w:line="276" w:before="0" w:after="240"/>
        <w:jc w:val="both"/>
        <w:rPr>
          <w:rFonts w:ascii="Arial" w:hAnsi="Arial" w:eastAsia="Arial" w:cs="Arial"/>
          <w:color w:val="000000"/>
          <w:sz w:val="22"/>
          <w:szCs w:val="22"/>
          <w:highlight w:val="white"/>
        </w:rPr>
      </w:pPr>
      <w:r>
        <w:rPr/>
      </w:r>
    </w:p>
    <w:p>
      <w:pPr>
        <w:pStyle w:val="LOnormal"/>
        <w:spacing w:lineRule="auto" w:line="276" w:before="0" w:after="240"/>
        <w:jc w:val="both"/>
        <w:rPr>
          <w:rFonts w:ascii="Arial" w:hAnsi="Arial" w:eastAsia="Arial" w:cs="Arial"/>
          <w:color w:val="000000"/>
          <w:sz w:val="22"/>
          <w:szCs w:val="22"/>
          <w:highlight w:val="white"/>
        </w:rPr>
      </w:pPr>
      <w:r>
        <w:rPr/>
      </w:r>
    </w:p>
    <w:p>
      <w:pPr>
        <w:pStyle w:val="LOnormal"/>
        <w:spacing w:lineRule="auto" w:line="276" w:before="0" w:after="240"/>
        <w:jc w:val="both"/>
        <w:rPr>
          <w:rFonts w:ascii="Arial" w:hAnsi="Arial" w:eastAsia="Arial" w:cs="Arial"/>
          <w:color w:val="000000"/>
          <w:sz w:val="22"/>
          <w:szCs w:val="22"/>
          <w:highlight w:val="white"/>
        </w:rPr>
      </w:pPr>
      <w:r>
        <w:rPr/>
      </w:r>
    </w:p>
    <w:p>
      <w:pPr>
        <w:pStyle w:val="LOnormal"/>
        <w:spacing w:lineRule="auto" w:line="276" w:before="0" w:after="240"/>
        <w:jc w:val="both"/>
        <w:rPr/>
      </w:pPr>
      <w:r>
        <w:rPr>
          <w:rFonts w:eastAsia="Arial" w:cs="Arial" w:ascii="Arial" w:hAnsi="Arial"/>
          <w:color w:val="000000"/>
          <w:sz w:val="22"/>
          <w:szCs w:val="22"/>
          <w:highlight w:val="white"/>
        </w:rPr>
        <w:t xml:space="preserve">Pelo fato da complexidade do Objeto, </w:t>
      </w:r>
      <w:r>
        <w:rPr>
          <w:rFonts w:eastAsia="Arial" w:cs="Arial" w:ascii="Arial" w:hAnsi="Arial"/>
          <w:color w:val="000000"/>
          <w:sz w:val="22"/>
          <w:szCs w:val="22"/>
          <w:highlight w:val="white"/>
        </w:rPr>
        <w:t xml:space="preserve">da análise da compatibilidade técnica entre o objeto a ser adquirido e os resultados de licitações públicas realizadas, </w:t>
      </w:r>
      <w:r>
        <w:rPr>
          <w:rFonts w:eastAsia="Arial" w:cs="Arial" w:ascii="Arial" w:hAnsi="Arial"/>
          <w:color w:val="000000"/>
          <w:sz w:val="22"/>
          <w:szCs w:val="22"/>
          <w:highlight w:val="white"/>
        </w:rPr>
        <w:t xml:space="preserve">contamos </w:t>
      </w:r>
      <w:r>
        <w:rPr>
          <w:rFonts w:eastAsia="Arial" w:cs="Arial" w:ascii="Arial" w:hAnsi="Arial"/>
          <w:color w:val="000000"/>
          <w:sz w:val="22"/>
          <w:szCs w:val="22"/>
          <w:highlight w:val="white"/>
        </w:rPr>
        <w:t xml:space="preserve">também </w:t>
      </w:r>
      <w:r>
        <w:rPr>
          <w:rFonts w:eastAsia="Arial" w:cs="Arial" w:ascii="Arial" w:hAnsi="Arial"/>
          <w:color w:val="000000"/>
          <w:sz w:val="22"/>
          <w:szCs w:val="22"/>
          <w:highlight w:val="white"/>
        </w:rPr>
        <w:t>com o auxílio da servidora Layane Ribeiro Mascarenhas – MAT. SIAPE 30543335, da Diretoria de Engenheira de Infraestrutura – Reitoria,</w:t>
      </w:r>
      <w:r>
        <w:rPr>
          <w:rFonts w:eastAsia="Arial" w:cs="Arial" w:ascii="Arial" w:hAnsi="Arial"/>
          <w:color w:val="000000"/>
          <w:sz w:val="22"/>
          <w:szCs w:val="22"/>
          <w:highlight w:val="white"/>
        </w:rPr>
        <w:t xml:space="preserve"> para </w:t>
      </w:r>
      <w:r>
        <w:rPr>
          <w:rFonts w:eastAsia="Arial" w:cs="Arial" w:ascii="Arial" w:hAnsi="Arial"/>
          <w:color w:val="000000"/>
          <w:sz w:val="22"/>
          <w:szCs w:val="22"/>
          <w:highlight w:val="white"/>
        </w:rPr>
        <w:t xml:space="preserve">estudo, </w:t>
      </w:r>
      <w:r>
        <w:rPr>
          <w:rFonts w:eastAsia="Arial" w:cs="Arial" w:ascii="Arial" w:hAnsi="Arial"/>
          <w:color w:val="000000"/>
          <w:sz w:val="22"/>
          <w:szCs w:val="22"/>
          <w:highlight w:val="white"/>
        </w:rPr>
        <w:t>cálculos</w:t>
      </w:r>
      <w:r>
        <w:rPr>
          <w:rFonts w:eastAsia="Arial" w:cs="Arial" w:ascii="Arial" w:hAnsi="Arial"/>
          <w:color w:val="000000"/>
          <w:sz w:val="22"/>
          <w:szCs w:val="22"/>
          <w:highlight w:val="white"/>
        </w:rPr>
        <w:t xml:space="preserve"> de valores por metro quadrado, </w:t>
      </w:r>
      <w:r>
        <w:rPr>
          <w:rFonts w:eastAsia="Arial" w:cs="Arial" w:ascii="Arial" w:hAnsi="Arial"/>
          <w:color w:val="000000"/>
          <w:sz w:val="22"/>
          <w:szCs w:val="22"/>
          <w:highlight w:val="white"/>
        </w:rPr>
        <w:t xml:space="preserve">área total e mesmo </w:t>
      </w:r>
      <w:r>
        <w:rPr>
          <w:rFonts w:eastAsia="Arial" w:cs="Arial" w:ascii="Arial" w:hAnsi="Arial"/>
          <w:color w:val="000000"/>
          <w:sz w:val="22"/>
          <w:szCs w:val="22"/>
          <w:highlight w:val="white"/>
        </w:rPr>
        <w:t xml:space="preserve">comparativo da </w:t>
      </w:r>
      <w:r>
        <w:rPr>
          <w:rFonts w:eastAsia="Arial" w:cs="Arial" w:ascii="Arial" w:hAnsi="Arial"/>
          <w:color w:val="000000"/>
          <w:sz w:val="22"/>
          <w:szCs w:val="22"/>
          <w:highlight w:val="white"/>
        </w:rPr>
        <w:t xml:space="preserve">parte estrutural, de maneira que atendesse às especificações contidas no Termo de Referência. Desta forma, justifica-se também, que buscou-se ao máximo a ampliação de resultados de licitações públicas que fossem compatíveis com o objeto, </w:t>
      </w:r>
      <w:r>
        <w:rPr>
          <w:rFonts w:eastAsia="Arial" w:cs="Arial" w:ascii="Arial" w:hAnsi="Arial"/>
          <w:color w:val="000000"/>
          <w:sz w:val="22"/>
          <w:szCs w:val="22"/>
          <w:highlight w:val="white"/>
        </w:rPr>
        <w:t>estando anexas ao processo aquelas que melhor atenderam a demanda.</w:t>
      </w:r>
    </w:p>
    <w:p>
      <w:pPr>
        <w:pStyle w:val="LOnormal"/>
        <w:spacing w:lineRule="auto" w:line="276" w:before="0" w:after="240"/>
        <w:jc w:val="both"/>
        <w:rPr>
          <w:rFonts w:ascii="Arial" w:hAnsi="Arial" w:cs="Arial"/>
          <w:color w:val="000000"/>
          <w:sz w:val="22"/>
          <w:szCs w:val="22"/>
          <w:highlight w:val="white"/>
        </w:rPr>
      </w:pPr>
      <w:r>
        <w:rPr/>
      </w:r>
    </w:p>
    <w:p>
      <w:pPr>
        <w:pStyle w:val="LOnormal"/>
        <w:keepNext/>
        <w:spacing w:before="0" w:after="120"/>
        <w:rPr/>
      </w:pPr>
      <w:r>
        <w:rPr>
          <w:rFonts w:eastAsia="Arial" w:cs="Arial" w:ascii="Arial" w:hAnsi="Arial"/>
          <w:sz w:val="22"/>
          <w:szCs w:val="22"/>
        </w:rPr>
        <w:t xml:space="preserve">Petrolina – PE, </w:t>
      </w:r>
      <w:r>
        <w:rPr>
          <w:rFonts w:eastAsia="Arial" w:cs="Arial" w:ascii="Arial" w:hAnsi="Arial"/>
          <w:sz w:val="22"/>
          <w:szCs w:val="22"/>
        </w:rPr>
        <w:t>07</w:t>
      </w:r>
      <w:r>
        <w:rPr>
          <w:rFonts w:eastAsia="Arial" w:cs="Arial" w:ascii="Arial" w:hAnsi="Arial"/>
          <w:sz w:val="22"/>
          <w:szCs w:val="22"/>
        </w:rPr>
        <w:t xml:space="preserve"> de </w:t>
      </w:r>
      <w:r>
        <w:rPr>
          <w:rFonts w:eastAsia="Arial" w:cs="Arial" w:ascii="Arial" w:hAnsi="Arial"/>
          <w:sz w:val="22"/>
          <w:szCs w:val="22"/>
        </w:rPr>
        <w:t>outubro</w:t>
      </w:r>
      <w:r>
        <w:rPr>
          <w:rFonts w:eastAsia="Arial" w:cs="Arial" w:ascii="Arial" w:hAnsi="Arial"/>
          <w:sz w:val="22"/>
          <w:szCs w:val="22"/>
        </w:rPr>
        <w:t xml:space="preserve"> de 2021</w:t>
      </w:r>
    </w:p>
    <w:p>
      <w:pPr>
        <w:pStyle w:val="LOnormal"/>
        <w:spacing w:before="240" w:after="0"/>
        <w:rPr>
          <w:rFonts w:ascii="Arial" w:hAnsi="Arial" w:eastAsia="Arial" w:cs="Arial"/>
          <w:sz w:val="22"/>
          <w:szCs w:val="22"/>
        </w:rPr>
      </w:pPr>
      <w:r>
        <w:rPr>
          <w:rFonts w:eastAsia="Arial" w:cs="Arial" w:ascii="Arial" w:hAnsi="Arial"/>
          <w:sz w:val="22"/>
          <w:szCs w:val="22"/>
        </w:rPr>
      </w:r>
    </w:p>
    <w:p>
      <w:pPr>
        <w:pStyle w:val="LOnormal"/>
        <w:spacing w:before="240" w:after="0"/>
        <w:rPr>
          <w:rFonts w:ascii="Arial" w:hAnsi="Arial" w:eastAsia="Arial" w:cs="Arial"/>
          <w:sz w:val="22"/>
          <w:szCs w:val="22"/>
        </w:rPr>
      </w:pPr>
      <w:r>
        <w:rPr>
          <w:rFonts w:eastAsia="Arial" w:cs="Arial" w:ascii="Arial" w:hAnsi="Arial"/>
          <w:sz w:val="22"/>
          <w:szCs w:val="22"/>
        </w:rPr>
      </w:r>
    </w:p>
    <w:p>
      <w:pPr>
        <w:pStyle w:val="LOnormal"/>
        <w:spacing w:before="240" w:after="0"/>
        <w:rPr>
          <w:rFonts w:ascii="Arial" w:hAnsi="Arial" w:eastAsia="Arial" w:cs="Arial"/>
          <w:sz w:val="22"/>
          <w:szCs w:val="22"/>
        </w:rPr>
      </w:pPr>
      <w:r>
        <w:rPr>
          <w:rFonts w:eastAsia="Arial" w:cs="Arial" w:ascii="Arial" w:hAnsi="Arial"/>
          <w:sz w:val="22"/>
          <w:szCs w:val="22"/>
        </w:rPr>
      </w:r>
    </w:p>
    <w:p>
      <w:pPr>
        <w:pStyle w:val="LOnormal"/>
        <w:rPr/>
      </w:pPr>
      <w:r>
        <w:rPr>
          <w:rFonts w:eastAsia="Arial" w:cs="Arial" w:ascii="Arial" w:hAnsi="Arial"/>
          <w:sz w:val="22"/>
          <w:szCs w:val="22"/>
        </w:rPr>
        <w:t xml:space="preserve">          </w:t>
      </w:r>
      <w:r>
        <w:rPr>
          <w:rFonts w:eastAsia="Arial" w:cs="Arial" w:ascii="Arial" w:hAnsi="Arial"/>
          <w:sz w:val="22"/>
          <w:szCs w:val="22"/>
        </w:rPr>
        <w:t>José Alciermes Marques Viana</w:t>
      </w:r>
    </w:p>
    <w:p>
      <w:pPr>
        <w:pStyle w:val="LOnormal"/>
        <w:rPr/>
      </w:pPr>
      <w:r>
        <w:rPr>
          <w:rFonts w:eastAsia="Arial" w:cs="Arial" w:ascii="Arial" w:hAnsi="Arial"/>
          <w:sz w:val="22"/>
          <w:szCs w:val="22"/>
        </w:rPr>
        <w:t xml:space="preserve">       </w:t>
      </w:r>
      <w:r>
        <w:rPr>
          <w:rFonts w:eastAsia="Arial" w:cs="Arial" w:ascii="Arial" w:hAnsi="Arial"/>
          <w:sz w:val="22"/>
          <w:szCs w:val="22"/>
        </w:rPr>
        <w:t>CCFP/</w:t>
      </w:r>
      <w:r>
        <w:rPr>
          <w:rFonts w:eastAsia="Arial" w:cs="Arial" w:ascii="Arial" w:hAnsi="Arial"/>
          <w:color w:val="000000"/>
          <w:sz w:val="22"/>
          <w:szCs w:val="22"/>
        </w:rPr>
        <w:t>DLIC /Reitoria/IF Sertão-PE</w:t>
      </w:r>
    </w:p>
    <w:p>
      <w:pPr>
        <w:pStyle w:val="LOnormal"/>
        <w:spacing w:before="240" w:after="0"/>
        <w:rPr/>
      </w:pPr>
      <w:r>
        <w:rPr/>
      </w:r>
    </w:p>
    <w:sectPr>
      <w:headerReference w:type="default" r:id="rId4"/>
      <w:footerReference w:type="default" r:id="rId5"/>
      <w:type w:val="nextPage"/>
      <w:pgSz w:orient="landscape" w:w="16838" w:h="11906"/>
      <w:pgMar w:left="735" w:right="653" w:header="720" w:top="1513" w:footer="283" w:bottom="1003"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tabs>
        <w:tab w:val="left" w:pos="708" w:leader="none"/>
        <w:tab w:val="center" w:pos="4419" w:leader="none"/>
        <w:tab w:val="right" w:pos="8838" w:leader="none"/>
      </w:tabs>
      <w:jc w:val="center"/>
      <w:rPr>
        <w:rFonts w:ascii="Tahoma" w:hAnsi="Tahoma" w:eastAsia="Tahoma" w:cs="Tahoma"/>
        <w:color w:val="000000"/>
      </w:rPr>
    </w:pPr>
    <w:r>
      <w:rPr>
        <w:rFonts w:eastAsia="Arial" w:cs="Arial" w:ascii="Arial" w:hAnsi="Arial"/>
        <w:sz w:val="16"/>
        <w:szCs w:val="16"/>
        <w:shd w:fill="FFFFFF" w:val="clear"/>
      </w:rPr>
      <w:t>Rua Aristarco Lopes, 240</w:t>
    </w:r>
    <w:r>
      <w:rPr>
        <w:rFonts w:eastAsia="Arial" w:cs="Arial" w:ascii="Arial" w:hAnsi="Arial"/>
        <w:color w:val="000000"/>
        <w:sz w:val="16"/>
        <w:szCs w:val="16"/>
        <w:shd w:fill="FFFFFF" w:val="clear"/>
      </w:rPr>
      <w:t>, – Centro, Petrolina-PE, CEP:56302-</w:t>
    </w:r>
    <w:r>
      <w:rPr>
        <w:rFonts w:eastAsia="Arial" w:cs="Arial" w:ascii="Arial" w:hAnsi="Arial"/>
        <w:sz w:val="16"/>
        <w:szCs w:val="16"/>
        <w:shd w:fill="FFFFFF" w:val="clear"/>
      </w:rPr>
      <w:t>100</w:t>
    </w:r>
    <w:r>
      <w:rPr>
        <w:rFonts w:eastAsia="Arial" w:cs="Arial" w:ascii="Arial" w:hAnsi="Arial"/>
        <w:color w:val="000000"/>
        <w:sz w:val="16"/>
        <w:szCs w:val="16"/>
        <w:shd w:fill="FFFFFF" w:val="clear"/>
      </w:rPr>
      <w:t>, TEL (87) 2101 237</w:t>
    </w:r>
    <w:r>
      <w:rPr>
        <w:rFonts w:eastAsia="Arial" w:cs="Arial" w:ascii="Arial" w:hAnsi="Arial"/>
        <w:sz w:val="16"/>
        <w:szCs w:val="16"/>
        <w:shd w:fill="FFFFFF" w:val="clear"/>
      </w:rPr>
      <w:t>3</w:t>
    </w:r>
  </w:p>
  <w:p>
    <w:pPr>
      <w:pStyle w:val="LOnormal"/>
      <w:keepNext/>
      <w:tabs>
        <w:tab w:val="left" w:pos="708" w:leader="none"/>
        <w:tab w:val="center" w:pos="4419" w:leader="none"/>
        <w:tab w:val="right" w:pos="8838" w:leader="none"/>
      </w:tabs>
      <w:jc w:val="center"/>
      <w:rPr>
        <w:rFonts w:ascii="Tahoma" w:hAnsi="Tahoma" w:eastAsia="Tahoma" w:cs="Tahoma"/>
        <w:color w:val="000000"/>
      </w:rPr>
    </w:pPr>
    <w:r>
      <w:rPr>
        <w:rFonts w:eastAsia="Arial" w:cs="Arial" w:ascii="Arial" w:hAnsi="Arial"/>
        <w:color w:val="000000"/>
        <w:sz w:val="16"/>
        <w:szCs w:val="16"/>
        <w:shd w:fill="FFFFFF" w:val="clear"/>
      </w:rPr>
      <w:t xml:space="preserve">E-MAIL: </w:t>
    </w:r>
    <w:r>
      <w:rPr>
        <w:rFonts w:eastAsia="Arial" w:cs="Arial" w:ascii="Arial" w:hAnsi="Arial"/>
        <w:sz w:val="18"/>
        <w:szCs w:val="18"/>
        <w:shd w:fill="FFFFFF" w:val="clear"/>
      </w:rPr>
      <w:t>licitacoe</w:t>
    </w:r>
    <w:r>
      <w:rPr>
        <w:rFonts w:eastAsia="Arial" w:cs="Arial" w:ascii="Arial" w:hAnsi="Arial"/>
        <w:color w:val="000000"/>
        <w:sz w:val="18"/>
        <w:szCs w:val="18"/>
        <w:shd w:fill="FFFFFF" w:val="clear"/>
      </w:rPr>
      <w:t>s@ifsertao-pe.edu.br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pPr>
    <w:r>
      <w:rPr/>
      <w:drawing>
        <wp:inline distT="0" distB="0" distL="0" distR="0">
          <wp:extent cx="5952490" cy="48577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8" t="-61" r="-8" b="-61"/>
                  <a:stretch>
                    <a:fillRect/>
                  </a:stretch>
                </pic:blipFill>
                <pic:spPr bwMode="auto">
                  <a:xfrm>
                    <a:off x="0" y="0"/>
                    <a:ext cx="5952490" cy="485775"/>
                  </a:xfrm>
                  <a:prstGeom prst="rect">
                    <a:avLst/>
                  </a:prstGeom>
                </pic:spPr>
              </pic:pic>
            </a:graphicData>
          </a:graphic>
        </wp:inline>
      </w:drawing>
    </w:r>
  </w:p>
  <w:p>
    <w:pPr>
      <w:pStyle w:val="LOnormal"/>
      <w:tabs>
        <w:tab w:val="left" w:pos="0" w:leader="none"/>
        <w:tab w:val="left" w:pos="708" w:leader="none"/>
      </w:tabs>
      <w:jc w:val="center"/>
      <w:rPr/>
    </w:pPr>
    <w:r>
      <w:rPr>
        <w:rFonts w:eastAsia="Arial" w:cs="Arial" w:ascii="Arial" w:hAnsi="Arial"/>
        <w:b/>
        <w:sz w:val="16"/>
        <w:szCs w:val="16"/>
      </w:rPr>
      <w:t xml:space="preserve"> </w:t>
    </w:r>
    <w:r>
      <w:rPr>
        <w:rFonts w:eastAsia="Arial" w:cs="Arial" w:ascii="Arial" w:hAnsi="Arial"/>
        <w:b/>
        <w:sz w:val="16"/>
        <w:szCs w:val="16"/>
      </w:rPr>
      <w:t>INSTITUTO FEDERAL DE EDUCAÇÃO, CIÊNCIA E TECNOLOGIA DO SERTÃO PERNAMBUCANO – REITORIA</w:t>
    </w:r>
  </w:p>
  <w:p>
    <w:pPr>
      <w:pStyle w:val="LOnormal"/>
      <w:tabs>
        <w:tab w:val="left" w:pos="0" w:leader="none"/>
        <w:tab w:val="left" w:pos="708" w:leader="none"/>
      </w:tabs>
      <w:jc w:val="center"/>
      <w:rPr>
        <w:rFonts w:ascii="Arial" w:hAnsi="Arial" w:eastAsia="Arial" w:cs="Arial"/>
        <w:b/>
        <w:b/>
        <w:sz w:val="16"/>
        <w:szCs w:val="16"/>
      </w:rPr>
    </w:pPr>
    <w:r>
      <w:rPr>
        <w:rFonts w:eastAsia="Arial" w:cs="Arial" w:ascii="Arial" w:hAnsi="Arial"/>
        <w:b/>
        <w:sz w:val="16"/>
        <w:szCs w:val="16"/>
      </w:rPr>
    </w:r>
  </w:p>
</w:hdr>
</file>

<file path=word/settings.xml><?xml version="1.0" encoding="utf-8"?>
<w:settings xmlns:w="http://schemas.openxmlformats.org/wordprocessingml/2006/main">
  <w:zoom w:percent="91"/>
  <w:displayBackgroundShape/>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color w:val="00000A"/>
        <w:szCs w:val="24"/>
        <w:lang w:val="pt-B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tabs>
        <w:tab w:val="left" w:pos="708" w:leader="none"/>
      </w:tabs>
      <w:suppressAutoHyphens w:val="true"/>
      <w:bidi w:val="0"/>
      <w:jc w:val="left"/>
    </w:pPr>
    <w:rPr>
      <w:rFonts w:ascii="Times New Roman" w:hAnsi="Times New Roman" w:eastAsia="NSimSun" w:cs="Lucida Sans"/>
      <w:color w:val="00000A"/>
      <w:sz w:val="24"/>
      <w:szCs w:val="24"/>
      <w:lang w:val="pt-BR" w:eastAsia="zh-CN" w:bidi="hi-IN"/>
    </w:rPr>
  </w:style>
  <w:style w:type="paragraph" w:styleId="Ttulo1">
    <w:name w:val="Heading 1"/>
    <w:basedOn w:val="Normal"/>
    <w:uiPriority w:val="9"/>
    <w:qFormat/>
    <w:pPr>
      <w:widowControl w:val="false"/>
      <w:outlineLvl w:val="0"/>
    </w:pPr>
    <w:rPr/>
  </w:style>
  <w:style w:type="paragraph" w:styleId="Ttulo2">
    <w:name w:val="Heading 2"/>
    <w:basedOn w:val="Normal"/>
    <w:uiPriority w:val="9"/>
    <w:semiHidden/>
    <w:unhideWhenUsed/>
    <w:qFormat/>
    <w:pPr>
      <w:widowControl w:val="false"/>
      <w:outlineLvl w:val="1"/>
    </w:pPr>
    <w:rPr/>
  </w:style>
  <w:style w:type="paragraph" w:styleId="Ttulo3">
    <w:name w:val="Heading 3"/>
    <w:basedOn w:val="Normal"/>
    <w:uiPriority w:val="9"/>
    <w:semiHidden/>
    <w:unhideWhenUsed/>
    <w:qFormat/>
    <w:pPr>
      <w:widowControl w:val="false"/>
      <w:outlineLvl w:val="2"/>
    </w:pPr>
    <w:rPr/>
  </w:style>
  <w:style w:type="paragraph" w:styleId="Ttulo4">
    <w:name w:val="Heading 4"/>
    <w:basedOn w:val="Normal"/>
    <w:uiPriority w:val="9"/>
    <w:semiHidden/>
    <w:unhideWhenUsed/>
    <w:qFormat/>
    <w:pPr>
      <w:widowControl w:val="false"/>
      <w:outlineLvl w:val="3"/>
    </w:pPr>
    <w:rPr/>
  </w:style>
  <w:style w:type="paragraph" w:styleId="Ttulo5">
    <w:name w:val="Heading 5"/>
    <w:basedOn w:val="Normal"/>
    <w:uiPriority w:val="9"/>
    <w:semiHidden/>
    <w:unhideWhenUsed/>
    <w:qFormat/>
    <w:pPr>
      <w:widowControl w:val="false"/>
      <w:outlineLvl w:val="4"/>
    </w:pPr>
    <w:rPr/>
  </w:style>
  <w:style w:type="paragraph" w:styleId="Ttulo6">
    <w:name w:val="Heading 6"/>
    <w:basedOn w:val="Normal"/>
    <w:uiPriority w:val="9"/>
    <w:semiHidden/>
    <w:unhideWhenUsed/>
    <w:qFormat/>
    <w:pPr>
      <w:widowControl w:val="false"/>
      <w:outlineLvl w:val="5"/>
    </w:pPr>
    <w:rPr/>
  </w:style>
  <w:style w:type="character" w:styleId="DefaultParagraphFont" w:default="1">
    <w:name w:val="Default Paragraph Font"/>
    <w:uiPriority w:val="1"/>
    <w:semiHidden/>
    <w:unhideWhenUsed/>
    <w:qFormat/>
    <w:rPr/>
  </w:style>
  <w:style w:type="character" w:styleId="LinkdaInternet" w:customStyle="1">
    <w:name w:val="Link da Internet"/>
    <w:rPr>
      <w:color w:val="000080"/>
      <w:u w:val="single"/>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style>
  <w:style w:type="paragraph" w:styleId="Ttulododocumento">
    <w:name w:val="Title"/>
    <w:basedOn w:val="Normal"/>
    <w:uiPriority w:val="10"/>
    <w:qFormat/>
    <w:pPr>
      <w:keepNext/>
      <w:keepLines/>
      <w:widowControl w:val="false"/>
      <w:spacing w:before="480" w:after="120"/>
    </w:pPr>
    <w:rPr>
      <w:b/>
      <w:sz w:val="72"/>
      <w:szCs w:val="72"/>
    </w:rPr>
  </w:style>
  <w:style w:type="paragraph" w:styleId="Caption">
    <w:name w:val="caption"/>
    <w:basedOn w:val="Normal"/>
    <w:qFormat/>
    <w:pPr>
      <w:suppressLineNumbers/>
      <w:spacing w:before="120" w:after="120"/>
    </w:pPr>
    <w:rPr>
      <w:i/>
      <w:iCs/>
    </w:rPr>
  </w:style>
  <w:style w:type="paragraph" w:styleId="LOnormal" w:customStyle="1">
    <w:name w:val="LO-normal"/>
    <w:qFormat/>
    <w:pPr>
      <w:widowControl/>
      <w:suppressAutoHyphens w:val="true"/>
      <w:bidi w:val="0"/>
      <w:jc w:val="left"/>
    </w:pPr>
    <w:rPr>
      <w:rFonts w:ascii="Times New Roman" w:hAnsi="Times New Roman" w:eastAsia="NSimSun" w:cs="Lucida Sans"/>
      <w:color w:val="00000A"/>
      <w:sz w:val="24"/>
      <w:szCs w:val="24"/>
      <w:lang w:val="pt-BR" w:eastAsia="zh-CN" w:bidi="hi-IN"/>
    </w:rPr>
  </w:style>
  <w:style w:type="paragraph" w:styleId="Subttulo">
    <w:name w:val="Subtitle"/>
    <w:basedOn w:val="LOnormal"/>
    <w:uiPriority w:val="11"/>
    <w:qFormat/>
    <w:pPr>
      <w:ind w:left="1348" w:hanging="0"/>
    </w:pPr>
    <w:rPr>
      <w:rFonts w:ascii="Tahoma" w:hAnsi="Tahoma" w:eastAsia="Tahoma" w:cs="Tahoma"/>
      <w:b/>
      <w:color w:val="0000FF"/>
      <w:sz w:val="22"/>
      <w:szCs w:val="22"/>
    </w:rPr>
  </w:style>
  <w:style w:type="paragraph" w:styleId="CabealhoeRodap" w:customStyle="1">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Contedodatabela" w:customStyle="1">
    <w:name w:val="Conteúdo da tabela"/>
    <w:basedOn w:val="Normal"/>
    <w:qFormat/>
    <w:pPr/>
    <w:rPr/>
  </w:style>
  <w:style w:type="paragraph" w:styleId="Ttulodetabela" w:customStyle="1">
    <w:name w:val="Título de tabela"/>
    <w:basedOn w:val="Contedodatabela"/>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br/compras/pt-br" TargetMode="External"/><Relationship Id="rId3" Type="http://schemas.openxmlformats.org/officeDocument/2006/relationships/hyperlink" Target="https://www.gov.br/compras/pt-b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Application>LibreOffice/5.1.6.2$Windows_x86 LibreOffice_project/07ac168c60a517dba0f0d7bc7540f5afa45f0909</Application>
  <Pages>4</Pages>
  <Words>989</Words>
  <Characters>5029</Characters>
  <CharactersWithSpaces>5964</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2021-02-23T12:02:00Z</dcterms:created>
  <dc:creator/>
  <dc:description/>
  <dc:language>pt-BR</dc:language>
  <cp:lastModifiedBy/>
  <cp:lastPrinted>2021-10-07T15:07:12Z</cp:lastPrinted>
  <dcterms:modified xsi:type="dcterms:W3CDTF">2021-10-07T16:04:54Z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