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57" w:after="0"/>
        <w:ind w:left="0" w:right="0" w:hanging="0"/>
        <w:jc w:val="center"/>
        <w:rPr>
          <w:rFonts w:cs="Arial"/>
          <w:b/>
          <w:b/>
          <w:bCs/>
        </w:rPr>
      </w:pPr>
      <w:r>
        <w:rPr>
          <w:rFonts w:cs="Arial"/>
          <w:b/>
          <w:bCs/>
        </w:rPr>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TERMO DE REFERÊNCIA</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INEXIGIBILIDADE DE LICITAÇÃO (SERVIÇO DE CAPACITAÇÃO)</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rFonts w:cs="Arial"/>
          <w:b/>
          <w:bCs/>
          <w:i w:val="false"/>
          <w:iCs w:val="false"/>
          <w:color w:val="00000A"/>
          <w:sz w:val="20"/>
          <w:szCs w:val="20"/>
        </w:rPr>
        <w:t>Processo n.º ____________.____________._________-______</w:t>
      </w:r>
    </w:p>
    <w:p>
      <w:pPr>
        <w:pStyle w:val="Normal"/>
        <w:bidi w:val="0"/>
        <w:spacing w:lineRule="auto" w:line="276" w:before="57" w:after="0"/>
        <w:ind w:left="0" w:right="0" w:hanging="0"/>
        <w:jc w:val="center"/>
        <w:rPr>
          <w:rFonts w:ascii="Arial" w:hAnsi="Arial"/>
          <w:i w:val="false"/>
          <w:i w:val="false"/>
          <w:iCs w:val="false"/>
          <w:color w:val="00000A"/>
          <w:sz w:val="20"/>
          <w:szCs w:val="20"/>
        </w:rPr>
      </w:pPr>
      <w:r>
        <w:rPr>
          <w:i w:val="false"/>
          <w:iCs w:val="false"/>
          <w:color w:val="00000A"/>
          <w:sz w:val="20"/>
          <w:szCs w:val="20"/>
        </w:rPr>
      </w:r>
    </w:p>
    <w:p>
      <w:pPr>
        <w:pStyle w:val="Nivel1"/>
        <w:keepNext w:val="true"/>
        <w:keepLines/>
        <w:widowControl/>
        <w:numPr>
          <w:ilvl w:val="0"/>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DO OBJETO</w:t>
      </w:r>
    </w:p>
    <w:p>
      <w:pPr>
        <w:pStyle w:val="Nivel1"/>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b w:val="false"/>
          <w:bCs w:val="false"/>
          <w:i w:val="false"/>
          <w:iCs w:val="false"/>
          <w:color w:val="00000A"/>
          <w:sz w:val="24"/>
          <w:szCs w:val="24"/>
        </w:rPr>
        <w:t>Contratação de empresa especializada para capacitações em licitações</w:t>
      </w:r>
      <w:r>
        <w:rPr>
          <w:rFonts w:eastAsia="ＭＳ ゴシック" w:cs="Arial" w:ascii="Times New Roman" w:hAnsi="Times New Roman"/>
          <w:b w:val="false"/>
          <w:bCs w:val="false"/>
          <w:i w:val="false"/>
          <w:iCs w:val="false"/>
          <w:color w:val="00000A"/>
          <w:kern w:val="0"/>
          <w:sz w:val="24"/>
          <w:szCs w:val="24"/>
          <w:lang w:val="pt-BR" w:eastAsia="pt-BR" w:bidi="ar-SA"/>
        </w:rPr>
        <w:t xml:space="preserve"> e contratos através do  </w:t>
      </w:r>
      <w:r>
        <w:rPr>
          <w:rFonts w:eastAsia="ＭＳ ゴシック" w:cs="Arial" w:ascii="Times New Roman" w:hAnsi="Times New Roman"/>
          <w:b/>
          <w:bCs/>
          <w:i w:val="false"/>
          <w:iCs w:val="false"/>
          <w:color w:val="00000A"/>
          <w:kern w:val="0"/>
          <w:sz w:val="24"/>
          <w:szCs w:val="24"/>
          <w:lang w:val="pt-BR" w:eastAsia="pt-BR" w:bidi="ar-SA"/>
        </w:rPr>
        <w:t>5º Congresso Brasileiro de Licitações e Contratos</w:t>
      </w:r>
      <w:r>
        <w:rPr>
          <w:rFonts w:eastAsia="ＭＳ ゴシック" w:cs="Arial" w:ascii="Times New Roman" w:hAnsi="Times New Roman"/>
          <w:b w:val="false"/>
          <w:bCs w:val="false"/>
          <w:i w:val="false"/>
          <w:iCs w:val="false"/>
          <w:color w:val="00000A"/>
          <w:kern w:val="0"/>
          <w:sz w:val="24"/>
          <w:szCs w:val="24"/>
          <w:lang w:val="pt-BR" w:eastAsia="pt-BR" w:bidi="ar-SA"/>
        </w:rPr>
        <w:t>,</w:t>
      </w:r>
      <w:r>
        <w:rPr>
          <w:rFonts w:cs="Arial" w:ascii="Times New Roman" w:hAnsi="Times New Roman"/>
          <w:b w:val="false"/>
          <w:bCs w:val="false"/>
          <w:i w:val="false"/>
          <w:iCs w:val="false"/>
          <w:color w:val="00000A"/>
          <w:sz w:val="24"/>
          <w:szCs w:val="24"/>
        </w:rPr>
        <w:t xml:space="preserve"> conforme condições, quantidades e exigências estabelecidas neste instrumento e seus anexos:</w:t>
      </w:r>
    </w:p>
    <w:p>
      <w:pPr>
        <w:pStyle w:val="Nivel1"/>
        <w:numPr>
          <w:ilvl w:val="0"/>
          <w:numId w:val="0"/>
        </w:numPr>
        <w:bidi w:val="0"/>
        <w:spacing w:lineRule="auto" w:line="276" w:before="57" w:after="0"/>
        <w:ind w:left="567" w:right="0" w:hanging="0"/>
        <w:jc w:val="left"/>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810" w:type="dxa"/>
        <w:jc w:val="left"/>
        <w:tblInd w:w="211" w:type="dxa"/>
        <w:tblCellMar>
          <w:top w:w="0" w:type="dxa"/>
          <w:left w:w="103" w:type="dxa"/>
          <w:bottom w:w="0" w:type="dxa"/>
          <w:right w:w="108" w:type="dxa"/>
        </w:tblCellMar>
        <w:tblLook w:firstRow="1" w:noVBand="1" w:lastRow="0" w:firstColumn="1" w:lastColumn="0" w:noHBand="0" w:val="04a0"/>
      </w:tblPr>
      <w:tblGrid>
        <w:gridCol w:w="963"/>
        <w:gridCol w:w="679"/>
        <w:gridCol w:w="4089"/>
        <w:gridCol w:w="964"/>
        <w:gridCol w:w="1874"/>
        <w:gridCol w:w="1240"/>
      </w:tblGrid>
      <w:tr>
        <w:trPr/>
        <w:tc>
          <w:tcPr>
            <w:tcW w:w="963" w:type="dxa"/>
            <w:tcBorders>
              <w:top w:val="single" w:sz="4" w:space="0" w:color="000001"/>
              <w:left w:val="single" w:sz="4" w:space="0" w:color="000001"/>
              <w:bottom w:val="single" w:sz="4" w:space="0" w:color="000001"/>
            </w:tcBorders>
            <w:shd w:fill="CCCCCC" w:val="clear"/>
            <w:vAlign w:val="center"/>
          </w:tcPr>
          <w:p>
            <w:pPr>
              <w:pStyle w:val="Normal"/>
              <w:bidi w:val="0"/>
              <w:spacing w:lineRule="auto" w:line="276" w:before="57" w:after="0"/>
              <w:ind w:left="0" w:right="0" w:hanging="0"/>
              <w:jc w:val="left"/>
              <w:rPr>
                <w:rFonts w:ascii="Times New Roman" w:hAnsi="Times New Roman"/>
                <w:sz w:val="24"/>
                <w:szCs w:val="24"/>
              </w:rPr>
            </w:pPr>
            <w:r>
              <w:rPr>
                <w:rFonts w:ascii="Times New Roman" w:hAnsi="Times New Roman"/>
                <w:b/>
                <w:bCs/>
                <w:i w:val="false"/>
                <w:iCs w:val="false"/>
                <w:color w:val="00000A"/>
                <w:sz w:val="24"/>
                <w:szCs w:val="24"/>
              </w:rPr>
              <w:t>CATSER</w:t>
            </w:r>
          </w:p>
        </w:tc>
        <w:tc>
          <w:tcPr>
            <w:tcW w:w="679" w:type="dxa"/>
            <w:tcBorders>
              <w:top w:val="single" w:sz="4" w:space="0" w:color="000001"/>
              <w:left w:val="single" w:sz="4" w:space="0" w:color="000001"/>
              <w:bottom w:val="single" w:sz="4" w:space="0" w:color="000001"/>
              <w:right w:val="single" w:sz="4" w:space="0" w:color="000001"/>
            </w:tcBorders>
            <w:shd w:fill="CCCCCC" w:val="clear"/>
            <w:vAlign w:val="center"/>
          </w:tcPr>
          <w:p>
            <w:pPr>
              <w:pStyle w:val="Normal"/>
              <w:bidi w:val="0"/>
              <w:spacing w:lineRule="auto" w:line="276" w:before="57" w:after="0"/>
              <w:ind w:left="0" w:right="0" w:hanging="0"/>
              <w:jc w:val="left"/>
              <w:rPr>
                <w:rFonts w:ascii="Times New Roman" w:hAnsi="Times New Roman"/>
                <w:sz w:val="24"/>
                <w:szCs w:val="24"/>
              </w:rPr>
            </w:pPr>
            <w:r>
              <w:rPr>
                <w:rFonts w:ascii="Times New Roman" w:hAnsi="Times New Roman"/>
                <w:b/>
                <w:bCs/>
                <w:i w:val="false"/>
                <w:iCs w:val="false"/>
                <w:color w:val="00000A"/>
                <w:sz w:val="24"/>
                <w:szCs w:val="24"/>
              </w:rPr>
              <w:t xml:space="preserve">ITEM </w:t>
            </w:r>
          </w:p>
        </w:tc>
        <w:tc>
          <w:tcPr>
            <w:tcW w:w="4089" w:type="dxa"/>
            <w:tcBorders>
              <w:top w:val="single" w:sz="4" w:space="0" w:color="000001"/>
              <w:left w:val="single" w:sz="4" w:space="0" w:color="000001"/>
              <w:bottom w:val="single" w:sz="4" w:space="0" w:color="000001"/>
              <w:right w:val="single" w:sz="4" w:space="0" w:color="000001"/>
            </w:tcBorders>
            <w:shd w:fill="CCCCCC" w:val="clear"/>
            <w:vAlign w:val="center"/>
          </w:tcPr>
          <w:p>
            <w:pPr>
              <w:pStyle w:val="TtulodaTabela"/>
              <w:bidi w:val="0"/>
              <w:spacing w:lineRule="auto" w:line="276" w:before="57" w:after="0"/>
              <w:ind w:left="0" w:right="0" w:hanging="0"/>
              <w:jc w:val="left"/>
              <w:rPr>
                <w:rFonts w:ascii="Times New Roman" w:hAnsi="Times New Roman"/>
                <w:sz w:val="24"/>
                <w:szCs w:val="24"/>
              </w:rPr>
            </w:pPr>
            <w:r>
              <w:rPr>
                <w:b/>
                <w:bCs/>
                <w:i w:val="false"/>
                <w:iCs w:val="false"/>
                <w:color w:val="00000A"/>
                <w:sz w:val="24"/>
                <w:szCs w:val="24"/>
              </w:rPr>
              <w:t>DESCRIÇÃO</w:t>
            </w:r>
          </w:p>
        </w:tc>
        <w:tc>
          <w:tcPr>
            <w:tcW w:w="964" w:type="dxa"/>
            <w:tcBorders>
              <w:top w:val="single" w:sz="4" w:space="0" w:color="000001"/>
              <w:left w:val="single" w:sz="4" w:space="0" w:color="000001"/>
              <w:bottom w:val="single" w:sz="4" w:space="0" w:color="000001"/>
              <w:right w:val="single" w:sz="4" w:space="0" w:color="000001"/>
            </w:tcBorders>
            <w:shd w:fill="CCCCCC"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b/>
                <w:bCs/>
                <w:i w:val="false"/>
                <w:iCs w:val="false"/>
                <w:color w:val="00000A"/>
                <w:sz w:val="24"/>
                <w:szCs w:val="24"/>
              </w:rPr>
              <w:t>QUANT.</w:t>
            </w:r>
          </w:p>
        </w:tc>
        <w:tc>
          <w:tcPr>
            <w:tcW w:w="1874" w:type="dxa"/>
            <w:tcBorders>
              <w:top w:val="single" w:sz="4" w:space="0" w:color="000001"/>
              <w:left w:val="single" w:sz="4" w:space="0" w:color="000001"/>
              <w:bottom w:val="single" w:sz="4" w:space="0" w:color="000001"/>
              <w:right w:val="single" w:sz="4" w:space="0" w:color="000001"/>
            </w:tcBorders>
            <w:shd w:fill="CCCCCC"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b/>
                <w:bCs/>
                <w:i w:val="false"/>
                <w:iCs w:val="false"/>
                <w:color w:val="00000A"/>
                <w:sz w:val="24"/>
                <w:szCs w:val="24"/>
              </w:rPr>
              <w:t>HORÁRIO/</w:t>
            </w:r>
          </w:p>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b/>
                <w:bCs/>
                <w:i w:val="false"/>
                <w:iCs w:val="false"/>
                <w:color w:val="00000A"/>
                <w:sz w:val="24"/>
                <w:szCs w:val="24"/>
              </w:rPr>
              <w:t>PERÍODO</w:t>
            </w:r>
          </w:p>
        </w:tc>
        <w:tc>
          <w:tcPr>
            <w:tcW w:w="1240" w:type="dxa"/>
            <w:tcBorders>
              <w:top w:val="single" w:sz="4" w:space="0" w:color="000001"/>
              <w:left w:val="single" w:sz="4" w:space="0" w:color="000001"/>
              <w:bottom w:val="single" w:sz="4" w:space="0" w:color="000001"/>
              <w:right w:val="single" w:sz="4" w:space="0" w:color="000001"/>
            </w:tcBorders>
            <w:shd w:fill="CCCCCC"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b/>
                <w:bCs/>
                <w:i w:val="false"/>
                <w:iCs w:val="false"/>
                <w:color w:val="00000A"/>
                <w:sz w:val="24"/>
                <w:szCs w:val="24"/>
              </w:rPr>
              <w:t>VALOR (R$)</w:t>
            </w:r>
          </w:p>
        </w:tc>
      </w:tr>
      <w:tr>
        <w:trPr/>
        <w:tc>
          <w:tcPr>
            <w:tcW w:w="963" w:type="dxa"/>
            <w:tcBorders>
              <w:top w:val="single" w:sz="4" w:space="0" w:color="000001"/>
              <w:left w:val="single" w:sz="4" w:space="0" w:color="000001"/>
              <w:bottom w:val="single" w:sz="4"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i w:val="false"/>
                <w:iCs w:val="false"/>
                <w:color w:val="00000A"/>
                <w:sz w:val="24"/>
                <w:szCs w:val="24"/>
              </w:rPr>
              <w:t>3808</w:t>
            </w:r>
          </w:p>
        </w:tc>
        <w:tc>
          <w:tcPr>
            <w:tcW w:w="67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i w:val="false"/>
                <w:iCs w:val="false"/>
                <w:color w:val="00000A"/>
                <w:sz w:val="24"/>
                <w:szCs w:val="24"/>
              </w:rPr>
              <w:t>01</w:t>
            </w:r>
          </w:p>
        </w:tc>
        <w:tc>
          <w:tcPr>
            <w:tcW w:w="408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Capacitação em </w:t>
            </w:r>
            <w:r>
              <w:rPr>
                <w:rFonts w:eastAsia="Times New Roman" w:cs="Arial" w:ascii="Times New Roman" w:hAnsi="Times New Roman"/>
                <w:i w:val="false"/>
                <w:iCs w:val="false"/>
                <w:color w:val="00000A"/>
                <w:kern w:val="0"/>
                <w:sz w:val="24"/>
                <w:szCs w:val="24"/>
                <w:lang w:val="pt-BR" w:eastAsia="pt-BR" w:bidi="ar-SA"/>
              </w:rPr>
              <w:t xml:space="preserve"> </w:t>
            </w:r>
            <w:r>
              <w:rPr>
                <w:rFonts w:eastAsia="Times New Roman" w:cs="Arial" w:ascii="Times New Roman" w:hAnsi="Times New Roman"/>
                <w:b/>
                <w:i w:val="false"/>
                <w:iCs w:val="false"/>
                <w:color w:val="00000A"/>
                <w:kern w:val="0"/>
                <w:sz w:val="24"/>
                <w:szCs w:val="24"/>
                <w:lang w:val="pt-BR" w:eastAsia="pt-BR" w:bidi="ar-SA"/>
              </w:rPr>
              <w:t>5ª EDIÇÃO – CONGRESSO BRASILEIRO DE LICITAÇÕES E CONTRATOS - CBL&amp;L 2021</w:t>
            </w:r>
          </w:p>
        </w:tc>
        <w:tc>
          <w:tcPr>
            <w:tcW w:w="96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ascii="Times New Roman" w:hAnsi="Times New Roman"/>
                <w:i w:val="false"/>
                <w:iCs w:val="false"/>
                <w:color w:val="00000A"/>
                <w:sz w:val="24"/>
                <w:szCs w:val="24"/>
              </w:rPr>
              <w:t>01</w:t>
            </w:r>
          </w:p>
        </w:tc>
        <w:tc>
          <w:tcPr>
            <w:tcW w:w="187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eastAsia="Times New Roman" w:cs="Arial" w:ascii="Times New Roman" w:hAnsi="Times New Roman"/>
                <w:i w:val="false"/>
                <w:iCs w:val="false"/>
                <w:color w:val="00000A"/>
                <w:kern w:val="0"/>
                <w:sz w:val="24"/>
                <w:szCs w:val="24"/>
                <w:lang w:val="pt-BR" w:eastAsia="pt-BR" w:bidi="ar-SA"/>
              </w:rPr>
              <w:t xml:space="preserve"> </w:t>
            </w:r>
            <w:r>
              <w:rPr>
                <w:rFonts w:eastAsia="Times New Roman" w:cs="Arial" w:ascii="Times New Roman" w:hAnsi="Times New Roman"/>
                <w:b w:val="false"/>
                <w:i w:val="false"/>
                <w:iCs w:val="false"/>
                <w:color w:val="00000A"/>
                <w:kern w:val="0"/>
                <w:sz w:val="24"/>
                <w:szCs w:val="24"/>
                <w:lang w:val="pt-BR" w:eastAsia="pt-BR" w:bidi="ar-SA"/>
              </w:rPr>
              <w:t>06 a 10 de dezembro de 2021</w:t>
            </w:r>
            <w:r>
              <w:rPr>
                <w:rFonts w:eastAsia="Times New Roman" w:cs="Arial" w:ascii="Times New Roman" w:hAnsi="Times New Roman"/>
                <w:i w:val="false"/>
                <w:iCs w:val="false"/>
                <w:color w:val="00000A"/>
                <w:kern w:val="0"/>
                <w:sz w:val="24"/>
                <w:szCs w:val="24"/>
                <w:lang w:val="pt-BR" w:eastAsia="pt-BR" w:bidi="ar-SA"/>
              </w:rPr>
              <w:t xml:space="preserve">, de  </w:t>
            </w:r>
            <w:r>
              <w:rPr>
                <w:rFonts w:eastAsia="Times New Roman" w:cs="Arial" w:ascii="Times New Roman" w:hAnsi="Times New Roman"/>
                <w:b w:val="false"/>
                <w:i w:val="false"/>
                <w:iCs w:val="false"/>
                <w:color w:val="00000A"/>
                <w:kern w:val="0"/>
                <w:sz w:val="24"/>
                <w:szCs w:val="24"/>
                <w:lang w:val="pt-BR" w:eastAsia="pt-BR" w:bidi="ar-SA"/>
              </w:rPr>
              <w:t>9h00 às 17h00</w:t>
            </w:r>
          </w:p>
        </w:tc>
        <w:tc>
          <w:tcPr>
            <w:tcW w:w="124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eastAsia="Times New Roman" w:cs="Tahoma" w:ascii="Times New Roman" w:hAnsi="Times New Roman"/>
                <w:i w:val="false"/>
                <w:iCs w:val="false"/>
                <w:color w:val="00000A"/>
                <w:kern w:val="0"/>
                <w:sz w:val="24"/>
                <w:szCs w:val="24"/>
                <w:lang w:val="pt-BR" w:eastAsia="pt-BR" w:bidi="ar-SA"/>
              </w:rPr>
              <w:t>R$ 6.875,00</w:t>
            </w:r>
          </w:p>
        </w:tc>
      </w:tr>
    </w:tbl>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presente contratação adotará como regime de execução a Empreitada por Preço Global.</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 contrato terá vigência pelo período de 12 meses, podendo ser prorrogado, com base no artigo 57, §1º, da Lei n. 8.666/93.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bCs/>
          <w:i w:val="false"/>
          <w:iCs w:val="false"/>
          <w:color w:val="00000A"/>
          <w:sz w:val="24"/>
          <w:szCs w:val="24"/>
        </w:rPr>
        <w:t xml:space="preserve">O prazo de execução dos serviços será de </w:t>
      </w:r>
      <w:r>
        <w:rPr>
          <w:rFonts w:eastAsia="Times New Roman" w:cs="Tahoma" w:ascii="Times New Roman" w:hAnsi="Times New Roman"/>
          <w:bCs/>
          <w:i w:val="false"/>
          <w:iCs w:val="false"/>
          <w:color w:val="00000A"/>
          <w:kern w:val="0"/>
          <w:sz w:val="24"/>
          <w:szCs w:val="24"/>
          <w:lang w:val="pt-BR" w:eastAsia="pt-BR" w:bidi="ar-SA"/>
        </w:rPr>
        <w:t>05</w:t>
      </w:r>
      <w:r>
        <w:rPr>
          <w:rFonts w:ascii="Times New Roman" w:hAnsi="Times New Roman"/>
          <w:bCs/>
          <w:i w:val="false"/>
          <w:iCs w:val="false"/>
          <w:color w:val="00000A"/>
          <w:sz w:val="24"/>
          <w:szCs w:val="24"/>
        </w:rPr>
        <w:t xml:space="preserve"> dias</w:t>
      </w:r>
      <w:r>
        <w:rPr>
          <w:rFonts w:ascii="Times New Roman" w:hAnsi="Times New Roman"/>
          <w:i w:val="false"/>
          <w:iCs w:val="false"/>
          <w:color w:val="00000A"/>
          <w:sz w:val="24"/>
          <w:szCs w:val="24"/>
        </w:rPr>
        <w:t xml:space="preserve"> com início em </w:t>
      </w:r>
      <w:r>
        <w:rPr>
          <w:rFonts w:eastAsia="Times New Roman" w:cs="Tahoma" w:ascii="Times New Roman" w:hAnsi="Times New Roman"/>
          <w:i w:val="false"/>
          <w:iCs w:val="false"/>
          <w:color w:val="00000A"/>
          <w:kern w:val="0"/>
          <w:sz w:val="24"/>
          <w:szCs w:val="24"/>
          <w:lang w:val="pt-BR" w:eastAsia="pt-BR" w:bidi="ar-SA"/>
        </w:rPr>
        <w:t xml:space="preserve">06 </w:t>
      </w:r>
      <w:r>
        <w:rPr>
          <w:rFonts w:ascii="Times New Roman" w:hAnsi="Times New Roman"/>
          <w:i w:val="false"/>
          <w:iCs w:val="false"/>
          <w:color w:val="00000A"/>
          <w:sz w:val="24"/>
          <w:szCs w:val="24"/>
        </w:rPr>
        <w:t xml:space="preserve">de </w:t>
      </w:r>
      <w:r>
        <w:rPr>
          <w:rFonts w:eastAsia="Times New Roman" w:cs="Tahoma" w:ascii="Times New Roman" w:hAnsi="Times New Roman"/>
          <w:i w:val="false"/>
          <w:iCs w:val="false"/>
          <w:color w:val="00000A"/>
          <w:kern w:val="0"/>
          <w:sz w:val="24"/>
          <w:szCs w:val="24"/>
          <w:lang w:val="pt-BR" w:eastAsia="pt-BR" w:bidi="ar-SA"/>
        </w:rPr>
        <w:t>dezembro</w:t>
      </w:r>
      <w:r>
        <w:rPr>
          <w:rFonts w:ascii="Times New Roman" w:hAnsi="Times New Roman"/>
          <w:i w:val="false"/>
          <w:iCs w:val="false"/>
          <w:color w:val="00000A"/>
          <w:sz w:val="24"/>
          <w:szCs w:val="24"/>
        </w:rPr>
        <w:t xml:space="preserve"> de 2021 e previsão de encerramento em</w:t>
      </w:r>
      <w:r>
        <w:rPr>
          <w:rFonts w:eastAsia="Times New Roman" w:cs="Tahoma" w:ascii="Times New Roman" w:hAnsi="Times New Roman"/>
          <w:i w:val="false"/>
          <w:iCs w:val="false"/>
          <w:color w:val="00000A"/>
          <w:kern w:val="0"/>
          <w:sz w:val="24"/>
          <w:szCs w:val="24"/>
          <w:lang w:val="pt-BR" w:eastAsia="pt-BR" w:bidi="ar-SA"/>
        </w:rPr>
        <w:t>10</w:t>
      </w:r>
      <w:r>
        <w:rPr>
          <w:rFonts w:ascii="Times New Roman" w:hAnsi="Times New Roman"/>
          <w:i w:val="false"/>
          <w:iCs w:val="false"/>
          <w:color w:val="00000A"/>
          <w:sz w:val="24"/>
          <w:szCs w:val="24"/>
        </w:rPr>
        <w:t xml:space="preserve"> de dezembro de 2021, na forma que segue: realização de capacitação nos dias </w:t>
      </w:r>
      <w:r>
        <w:rPr>
          <w:rFonts w:eastAsia="Times New Roman" w:cs="Arial" w:ascii="Times New Roman" w:hAnsi="Times New Roman"/>
          <w:i w:val="false"/>
          <w:iCs w:val="false"/>
          <w:color w:val="00000A"/>
          <w:kern w:val="0"/>
          <w:sz w:val="24"/>
          <w:szCs w:val="24"/>
          <w:lang w:val="pt-BR" w:eastAsia="pt-BR" w:bidi="ar-SA"/>
        </w:rPr>
        <w:t xml:space="preserve"> </w:t>
      </w:r>
      <w:r>
        <w:rPr>
          <w:rFonts w:eastAsia="Times New Roman" w:cs="Arial" w:ascii="Times New Roman" w:hAnsi="Times New Roman"/>
          <w:b w:val="false"/>
          <w:i w:val="false"/>
          <w:iCs w:val="false"/>
          <w:color w:val="00000A"/>
          <w:kern w:val="0"/>
          <w:sz w:val="24"/>
          <w:szCs w:val="24"/>
          <w:lang w:val="pt-BR" w:eastAsia="pt-BR" w:bidi="ar-SA"/>
        </w:rPr>
        <w:t>06 a 10 de dezembro de 2021</w:t>
      </w:r>
      <w:r>
        <w:rPr>
          <w:rFonts w:eastAsia="Times New Roman" w:cs="Arial" w:ascii="Times New Roman" w:hAnsi="Times New Roman"/>
          <w:i w:val="false"/>
          <w:iCs w:val="false"/>
          <w:color w:val="00000A"/>
          <w:kern w:val="0"/>
          <w:sz w:val="24"/>
          <w:szCs w:val="24"/>
          <w:lang w:val="pt-BR" w:eastAsia="pt-BR" w:bidi="ar-SA"/>
        </w:rPr>
        <w:t xml:space="preserve">, de </w:t>
      </w:r>
      <w:r>
        <w:rPr>
          <w:rFonts w:eastAsia="Times New Roman" w:cs="Arial" w:ascii="Times New Roman" w:hAnsi="Times New Roman"/>
          <w:b w:val="false"/>
          <w:i w:val="false"/>
          <w:iCs w:val="false"/>
          <w:color w:val="00000A"/>
          <w:kern w:val="0"/>
          <w:sz w:val="24"/>
          <w:szCs w:val="24"/>
          <w:lang w:val="pt-BR" w:eastAsia="pt-BR" w:bidi="ar-SA"/>
        </w:rPr>
        <w:t>9h00 às 17h00</w:t>
      </w:r>
      <w:r>
        <w:rPr>
          <w:rFonts w:ascii="Times New Roman" w:hAnsi="Times New Roman"/>
          <w:i w:val="false"/>
          <w:iCs w:val="false"/>
          <w:color w:val="00000A"/>
          <w:sz w:val="24"/>
          <w:szCs w:val="24"/>
        </w:rPr>
        <w:t>, via online ao vivo.</w:t>
      </w:r>
    </w:p>
    <w:p>
      <w:pPr>
        <w:pStyle w:val="Normal"/>
        <w:numPr>
          <w:ilvl w:val="0"/>
          <w:numId w:val="0"/>
        </w:numPr>
        <w:bidi w:val="0"/>
        <w:spacing w:lineRule="auto" w:line="276" w:before="57" w:after="0"/>
        <w:ind w:left="567"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ivel1"/>
        <w:keepNext w:val="true"/>
        <w:keepLines/>
        <w:widowControl/>
        <w:numPr>
          <w:ilvl w:val="0"/>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JUSTIFICATIVA DA CONTRATAÇÃO</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i w:val="false"/>
          <w:iCs w:val="false"/>
          <w:color w:val="00000A"/>
          <w:kern w:val="0"/>
          <w:sz w:val="24"/>
          <w:szCs w:val="24"/>
          <w:lang w:val="pt-BR" w:eastAsia="pt-BR" w:bidi="ar-SA"/>
        </w:rPr>
        <w:t>2.1 O Instituto Federal do Sertão Pernambucano-IFSertãoPE/Reitoria gerencia os processos licitatórios de compras, serviços e obras  que contempla todas as suas Unidades(Reitoria e campis). O processo vai desde o Planejamento até a operacionalização da licitação, exigindo, desta forma, um grande esforço dos seus agentes. Assim a capacitação na área de licitações é imprescindível para que os envolvidos no processo possam realizar seus atos com cuidado e celeridade respeitando os princípios que regem a administração pública, como o da legalidade e eficiência.</w:t>
      </w:r>
    </w:p>
    <w:p>
      <w:pPr>
        <w:pStyle w:val="Contedodatabela"/>
        <w:numPr>
          <w:ilvl w:val="0"/>
          <w:numId w:val="0"/>
        </w:numPr>
        <w:bidi w:val="0"/>
        <w:ind w:left="644" w:hanging="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i w:val="false"/>
          <w:iCs w:val="false"/>
          <w:color w:val="00000A"/>
          <w:kern w:val="0"/>
          <w:sz w:val="24"/>
          <w:szCs w:val="24"/>
          <w:lang w:val="pt-BR" w:eastAsia="pt-BR" w:bidi="ar-SA"/>
        </w:rPr>
        <w:t xml:space="preserve">2.2 Contudo, apesar da IN 5/2017 SEGES/MPDG prever tal instrumento, esse não veio em concomitância com as capacitações ofertadas pela Escola Nacional de Administração Pública-ENAP. Uma vez que, nas capacitações ofertadas pela ENAP não há uma que oferece Congresso na área de </w:t>
      </w:r>
      <w:r>
        <w:rPr>
          <w:rFonts w:eastAsia="Times New Roman" w:cs="Arial" w:ascii="Times New Roman" w:hAnsi="Times New Roman"/>
          <w:color w:val="00000A"/>
          <w:kern w:val="0"/>
          <w:sz w:val="24"/>
          <w:szCs w:val="24"/>
          <w:lang w:val="pt-BR" w:eastAsia="pt-BR" w:bidi="ar-SA"/>
        </w:rPr>
        <w:t xml:space="preserve"> </w:t>
      </w:r>
      <w:r>
        <w:rPr>
          <w:rFonts w:eastAsia="Times New Roman" w:cs="Arial" w:ascii="Times New Roman" w:hAnsi="Times New Roman"/>
          <w:b/>
          <w:i w:val="false"/>
          <w:iCs w:val="false"/>
          <w:color w:val="00000A"/>
          <w:kern w:val="0"/>
          <w:sz w:val="24"/>
          <w:szCs w:val="24"/>
          <w:lang w:val="pt-BR" w:eastAsia="pt-BR" w:bidi="ar-SA"/>
        </w:rPr>
        <w:t>LICITAÇÕES E CONTRATOS - CBL&amp;L 2021</w:t>
      </w:r>
      <w:r>
        <w:rPr>
          <w:rFonts w:eastAsia="Times New Roman" w:cs="Arial" w:ascii="Times New Roman" w:hAnsi="Times New Roman"/>
          <w:i w:val="false"/>
          <w:iCs w:val="false"/>
          <w:color w:val="00000A"/>
          <w:kern w:val="0"/>
          <w:sz w:val="24"/>
          <w:szCs w:val="24"/>
          <w:lang w:val="pt-BR" w:eastAsia="pt-BR" w:bidi="ar-SA"/>
        </w:rPr>
        <w:t xml:space="preserve">. </w:t>
      </w:r>
    </w:p>
    <w:p>
      <w:pPr>
        <w:pStyle w:val="Contedodatabela"/>
        <w:numPr>
          <w:ilvl w:val="0"/>
          <w:numId w:val="0"/>
        </w:numPr>
        <w:bidi w:val="0"/>
        <w:ind w:left="644" w:hanging="0"/>
        <w:jc w:val="both"/>
        <w:rPr>
          <w:rFonts w:ascii="Times New Roman" w:hAnsi="Times New Roman" w:eastAsia="Times New Roman" w:cs="Arial"/>
          <w:i w:val="false"/>
          <w:i w:val="false"/>
          <w:iCs w:val="false"/>
          <w:color w:val="00000A"/>
          <w:kern w:val="0"/>
          <w:sz w:val="24"/>
          <w:szCs w:val="24"/>
          <w:lang w:val="pt-BR" w:eastAsia="pt-BR" w:bidi="ar-SA"/>
        </w:rPr>
      </w:pPr>
      <w:r>
        <w:rPr>
          <w:rFonts w:eastAsia="Times New Roman" w:cs="Arial" w:ascii="Times New Roman" w:hAnsi="Times New Roman"/>
          <w:i w:val="false"/>
          <w:iCs w:val="false"/>
          <w:color w:val="00000A"/>
          <w:kern w:val="0"/>
          <w:sz w:val="24"/>
          <w:szCs w:val="24"/>
          <w:lang w:val="pt-BR" w:eastAsia="pt-BR" w:bidi="ar-SA"/>
        </w:rPr>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2.3 Em termos de gestão pública, 2021 foi o ano da publicação da Nova Lei de Licitações – Lei nº 14.133/21 – um dos principais marcos disruptivos do direito público brasileiro na última década. Um texto denso, longo, complexo, ainda em fase de assimilação pela sociedade. E que, em 2022, assumirá, eis o prognóstico, o domínio sobre as demais leis de licitação do País.</w:t>
      </w:r>
    </w:p>
    <w:p>
      <w:pPr>
        <w:pStyle w:val="Normal"/>
        <w:numPr>
          <w:ilvl w:val="0"/>
          <w:numId w:val="0"/>
        </w:numPr>
        <w:ind w:left="644"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numPr>
          <w:ilvl w:val="0"/>
          <w:numId w:val="0"/>
        </w:numPr>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 xml:space="preserve">2.4 Dessa forma, verificou-se a necessidade de os membros envolvidos no processo licitatório   participar de um evento como esse: </w:t>
      </w:r>
      <w:r>
        <w:rPr>
          <w:rFonts w:eastAsia="Times New Roman" w:cs="Arial" w:ascii="Times New Roman" w:hAnsi="Times New Roman"/>
          <w:b/>
          <w:bCs/>
          <w:i w:val="false"/>
          <w:iCs w:val="false"/>
          <w:color w:val="00000A"/>
          <w:kern w:val="0"/>
          <w:sz w:val="24"/>
          <w:szCs w:val="24"/>
          <w:lang w:val="pt-BR" w:eastAsia="pt-BR" w:bidi="ar-SA"/>
        </w:rPr>
        <w:t>5º Congresso Brasileiro de Licitações e Contratos</w:t>
      </w:r>
      <w:r>
        <w:rPr>
          <w:rFonts w:eastAsia="Times New Roman" w:cs="Arial" w:ascii="Times New Roman" w:hAnsi="Times New Roman"/>
          <w:b w:val="false"/>
          <w:bCs w:val="false"/>
          <w:i w:val="false"/>
          <w:iCs w:val="false"/>
          <w:color w:val="00000A"/>
          <w:kern w:val="0"/>
          <w:sz w:val="24"/>
          <w:szCs w:val="24"/>
          <w:lang w:val="pt-BR" w:eastAsia="pt-BR" w:bidi="ar-SA"/>
        </w:rPr>
        <w:t>, um evento que vem a sobressair no panorama de congressos nacionais sobre a temática. O que</w:t>
      </w:r>
      <w:r>
        <w:rPr>
          <w:rFonts w:eastAsia="SimSun;宋体" w:cs="Arial" w:ascii="Times New Roman" w:hAnsi="Times New Roman"/>
          <w:b w:val="false"/>
          <w:bCs w:val="false"/>
          <w:i w:val="false"/>
          <w:iCs w:val="false"/>
          <w:color w:val="auto"/>
          <w:kern w:val="2"/>
          <w:sz w:val="24"/>
          <w:szCs w:val="24"/>
          <w:lang w:val="pt-BR" w:eastAsia="zh-CN" w:bidi="hi-IN"/>
        </w:rPr>
        <w:t xml:space="preserve"> </w:t>
      </w:r>
      <w:r>
        <w:rPr>
          <w:rFonts w:eastAsia="Times New Roman" w:cs="Arial" w:ascii="Times New Roman" w:hAnsi="Times New Roman"/>
          <w:b w:val="false"/>
          <w:bCs w:val="false"/>
          <w:i w:val="false"/>
          <w:iCs w:val="false"/>
          <w:color w:val="00000A"/>
          <w:kern w:val="0"/>
          <w:sz w:val="24"/>
          <w:szCs w:val="24"/>
          <w:lang w:val="pt-BR" w:eastAsia="pt-BR" w:bidi="ar-SA"/>
        </w:rPr>
        <w:t>se fará, entre os</w:t>
      </w:r>
      <w:r>
        <w:rPr>
          <w:rFonts w:eastAsia="SimSun;宋体" w:cs="Arial" w:ascii="Times New Roman" w:hAnsi="Times New Roman"/>
          <w:b w:val="false"/>
          <w:bCs w:val="false"/>
          <w:i w:val="false"/>
          <w:iCs w:val="false"/>
          <w:color w:val="auto"/>
          <w:kern w:val="2"/>
          <w:sz w:val="24"/>
          <w:szCs w:val="24"/>
          <w:lang w:val="pt-BR" w:eastAsia="zh-CN" w:bidi="hi-IN"/>
        </w:rPr>
        <w:t xml:space="preserve"> </w:t>
      </w:r>
      <w:r>
        <w:rPr>
          <w:rFonts w:eastAsia="Times New Roman" w:cs="Arial" w:ascii="Times New Roman" w:hAnsi="Times New Roman"/>
          <w:b w:val="false"/>
          <w:bCs w:val="false"/>
          <w:i w:val="false"/>
          <w:iCs w:val="false"/>
          <w:color w:val="00000A"/>
          <w:kern w:val="0"/>
          <w:sz w:val="24"/>
          <w:szCs w:val="24"/>
          <w:lang w:val="pt-BR" w:eastAsia="pt-BR" w:bidi="ar-SA"/>
        </w:rPr>
        <w:t xml:space="preserve">dias 6 a 10 de dezembro, é instituir um patamar ainda não visto no Brasil em eventos congêneres. </w:t>
      </w:r>
    </w:p>
    <w:p>
      <w:pPr>
        <w:pStyle w:val="Contedodatabela"/>
        <w:numPr>
          <w:ilvl w:val="0"/>
          <w:numId w:val="0"/>
        </w:numPr>
        <w:bidi w:val="0"/>
        <w:ind w:left="644" w:hanging="0"/>
        <w:jc w:val="both"/>
        <w:rPr>
          <w:rFonts w:ascii="Times New Roman" w:hAnsi="Times New Roman" w:eastAsia="Times New Roman" w:cs="Arial"/>
          <w:b w:val="false"/>
          <w:b w:val="false"/>
          <w:bCs w:val="false"/>
          <w:i w:val="false"/>
          <w:i w:val="false"/>
          <w:iCs w:val="false"/>
          <w:color w:val="00000A"/>
          <w:kern w:val="0"/>
          <w:sz w:val="24"/>
          <w:szCs w:val="24"/>
          <w:lang w:val="pt-BR" w:eastAsia="pt-BR" w:bidi="ar-SA"/>
        </w:rPr>
      </w:pPr>
      <w:r>
        <w:rPr>
          <w:rFonts w:eastAsia="Times New Roman" w:cs="Arial" w:ascii="Times New Roman" w:hAnsi="Times New Roman"/>
          <w:b w:val="false"/>
          <w:bCs w:val="false"/>
          <w:i w:val="false"/>
          <w:iCs w:val="false"/>
          <w:color w:val="00000A"/>
          <w:kern w:val="0"/>
          <w:sz w:val="24"/>
          <w:szCs w:val="24"/>
          <w:lang w:val="pt-BR" w:eastAsia="pt-BR" w:bidi="ar-SA"/>
        </w:rPr>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2.5 Ao investir na capacitação de seus servidores o IFSertãoPE busca a valorização dos servidores, adequando às necessidades da Administração à legislação, conforme Decreto nº 9.991, de 28 de agosto de 2019, além dos Acórdãos do Tribunal de Contas da União n.º 839/2011-Plenário, Acórdãos 1.224/18, Plenário e 1.225/18 – Plenário entre outros.</w:t>
      </w:r>
    </w:p>
    <w:p>
      <w:pPr>
        <w:pStyle w:val="Contedodatabela"/>
        <w:numPr>
          <w:ilvl w:val="0"/>
          <w:numId w:val="0"/>
        </w:numPr>
        <w:bidi w:val="0"/>
        <w:ind w:left="644" w:hanging="0"/>
        <w:jc w:val="both"/>
        <w:rPr>
          <w:rFonts w:ascii="Times New Roman" w:hAnsi="Times New Roman" w:eastAsia="Times New Roman" w:cs="Arial"/>
          <w:b w:val="false"/>
          <w:b w:val="false"/>
          <w:bCs w:val="false"/>
          <w:i w:val="false"/>
          <w:i w:val="false"/>
          <w:iCs w:val="false"/>
          <w:color w:val="00000A"/>
          <w:kern w:val="0"/>
          <w:sz w:val="24"/>
          <w:szCs w:val="24"/>
          <w:lang w:val="pt-BR" w:eastAsia="pt-BR" w:bidi="ar-SA"/>
        </w:rPr>
      </w:pPr>
      <w:r>
        <w:rPr>
          <w:rFonts w:eastAsia="Times New Roman" w:cs="Arial" w:ascii="Times New Roman" w:hAnsi="Times New Roman"/>
          <w:b w:val="false"/>
          <w:bCs w:val="false"/>
          <w:i w:val="false"/>
          <w:iCs w:val="false"/>
          <w:color w:val="00000A"/>
          <w:kern w:val="0"/>
          <w:sz w:val="24"/>
          <w:szCs w:val="24"/>
          <w:lang w:val="pt-BR" w:eastAsia="pt-BR" w:bidi="ar-SA"/>
        </w:rPr>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2.6 Considera-se que o servidor, por ser um agente de transformação do Estado e a serviço da sociedade, deverá possuir a capacidade de atuar na diversidade devido ao seu compromisso com a ética e os princípios constitucionais, fazendo-o a partir de um sistema de atualização permanente de forma que possa buscar o bem comum.</w:t>
      </w:r>
    </w:p>
    <w:p>
      <w:pPr>
        <w:pStyle w:val="Contedodatabela"/>
        <w:numPr>
          <w:ilvl w:val="0"/>
          <w:numId w:val="0"/>
        </w:numPr>
        <w:bidi w:val="0"/>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 xml:space="preserve"> </w:t>
      </w:r>
    </w:p>
    <w:p>
      <w:pPr>
        <w:pStyle w:val="Normal"/>
        <w:numPr>
          <w:ilvl w:val="0"/>
          <w:numId w:val="0"/>
        </w:numPr>
        <w:bidi w:val="0"/>
        <w:spacing w:lineRule="auto" w:line="240"/>
        <w:ind w:left="644" w:hanging="0"/>
        <w:jc w:val="both"/>
        <w:rPr>
          <w:rFonts w:ascii="Times New Roman" w:hAnsi="Times New Roman"/>
          <w:sz w:val="24"/>
          <w:szCs w:val="24"/>
        </w:rPr>
      </w:pPr>
      <w:r>
        <w:rPr>
          <w:rFonts w:eastAsia="Times New Roman" w:cs="Arial" w:ascii="Times New Roman" w:hAnsi="Times New Roman"/>
          <w:b w:val="false"/>
          <w:bCs w:val="false"/>
          <w:i w:val="false"/>
          <w:iCs w:val="false"/>
          <w:strike w:val="false"/>
          <w:dstrike w:val="false"/>
          <w:color w:val="00000A"/>
          <w:kern w:val="0"/>
          <w:sz w:val="24"/>
          <w:szCs w:val="24"/>
          <w:u w:val="none"/>
          <w:lang w:val="pt-BR" w:eastAsia="pt-BR" w:bidi="ar-SA"/>
        </w:rPr>
        <w:t>2.7 Nesse sentido, faz-se necessário a capacitação profissional dos servidores, bem como o seu desenvolvimento Pessoal na Administração Pública, uma vez que existem preceitos legais que estimulam a capacitação funcional, conforme estabelece o Decreto Federal n° 9.991/2019, Art. 1°, no que diz:</w:t>
      </w:r>
    </w:p>
    <w:p>
      <w:pPr>
        <w:pStyle w:val="Normal"/>
        <w:widowControl w:val="false"/>
        <w:numPr>
          <w:ilvl w:val="0"/>
          <w:numId w:val="0"/>
        </w:numPr>
        <w:suppressAutoHyphens w:val="true"/>
        <w:bidi w:val="0"/>
        <w:spacing w:lineRule="auto" w:line="240"/>
        <w:ind w:left="1778" w:right="0" w:hanging="0"/>
        <w:jc w:val="both"/>
        <w:textAlignment w:val="baseline"/>
        <w:rPr>
          <w:rFonts w:ascii="Times New Roman" w:hAnsi="Times New Roman"/>
          <w:sz w:val="24"/>
          <w:szCs w:val="24"/>
        </w:rPr>
      </w:pPr>
      <w:r>
        <w:rPr>
          <w:rFonts w:eastAsia="Times New Roman" w:cs="Times New Roman" w:ascii="Times New Roman" w:hAnsi="Times New Roman"/>
          <w:b w:val="false"/>
          <w:bCs/>
          <w:i w:val="false"/>
          <w:iCs w:val="false"/>
          <w:strike w:val="false"/>
          <w:dstrike w:val="false"/>
          <w:color w:val="00000A"/>
          <w:kern w:val="2"/>
          <w:sz w:val="24"/>
          <w:szCs w:val="24"/>
          <w:u w:val="none"/>
          <w:lang w:val="pt-BR" w:eastAsia="zh-CN" w:bidi="ar-SA"/>
        </w:rPr>
        <w:t xml:space="preserve">1º </w:t>
      </w:r>
      <w:r>
        <w:rPr>
          <w:rFonts w:eastAsia="Times New Roman" w:cs="Times New Roman" w:ascii="Times New Roman" w:hAnsi="Times New Roman"/>
          <w:b w:val="false"/>
          <w:bCs/>
          <w:i w:val="false"/>
          <w:iCs w:val="false"/>
          <w:strike w:val="false"/>
          <w:dstrike w:val="false"/>
          <w:color w:val="000000"/>
          <w:kern w:val="2"/>
          <w:sz w:val="24"/>
          <w:szCs w:val="24"/>
          <w:u w:val="none"/>
          <w:lang w:val="pt-BR" w:eastAsia="zh-CN" w:bidi="ar-SA"/>
        </w:rPr>
        <w:t>Este Decreto</w:t>
      </w:r>
      <w:r>
        <w:rPr>
          <w:rFonts w:eastAsia="Times New Roman" w:cs="Times New Roman" w:ascii="Times New Roman" w:hAnsi="Times New Roman"/>
          <w:b w:val="false"/>
          <w:bCs/>
          <w:i w:val="false"/>
          <w:iCs w:val="false"/>
          <w:strike w:val="false"/>
          <w:dstrike w:val="false"/>
          <w:color w:val="00000A"/>
          <w:kern w:val="2"/>
          <w:sz w:val="24"/>
          <w:szCs w:val="24"/>
          <w:u w:val="none"/>
          <w:lang w:val="pt-BR" w:eastAsia="zh-CN" w:bidi="ar-SA"/>
        </w:rPr>
        <w:t xml:space="preserve"> </w:t>
      </w:r>
      <w:r>
        <w:rPr>
          <w:rFonts w:eastAsia="Times New Roman" w:cs="Times New Roman" w:ascii="Times New Roman" w:hAnsi="Times New Roman"/>
          <w:b w:val="false"/>
          <w:bCs/>
          <w:i w:val="false"/>
          <w:iCs w:val="false"/>
          <w:strike w:val="false"/>
          <w:dstrike w:val="false"/>
          <w:color w:val="000000"/>
          <w:kern w:val="2"/>
          <w:sz w:val="24"/>
          <w:szCs w:val="24"/>
          <w:u w:val="none"/>
          <w:lang w:val="pt-BR" w:eastAsia="zh-CN" w:bidi="ar-SA"/>
        </w:rPr>
        <w:t>dispõe sobre a Política Nacional de Desenvolvimento de Pessoas - PNDP, com o objetivo de promover o desenvolvimento dos servidores públicos nas competências necessárias à consecução da excelência na atuação dos órgãos e das entidades da administração pública federal direta, autárquica e fundacional.</w:t>
      </w:r>
      <w:r>
        <w:rPr>
          <w:rFonts w:eastAsia="Times New Roman" w:cs="Times New Roman" w:ascii="Times New Roman" w:hAnsi="Times New Roman"/>
          <w:b w:val="false"/>
          <w:bCs/>
          <w:i w:val="false"/>
          <w:iCs w:val="false"/>
          <w:strike w:val="false"/>
          <w:dstrike w:val="false"/>
          <w:color w:val="00000A"/>
          <w:kern w:val="2"/>
          <w:sz w:val="24"/>
          <w:szCs w:val="24"/>
          <w:u w:val="none"/>
          <w:lang w:val="pt-BR" w:eastAsia="zh-CN" w:bidi="ar-SA"/>
        </w:rPr>
        <w:t xml:space="preserve"> </w:t>
      </w:r>
    </w:p>
    <w:p>
      <w:pPr>
        <w:pStyle w:val="Contedodatabela"/>
        <w:numPr>
          <w:ilvl w:val="0"/>
          <w:numId w:val="0"/>
        </w:numPr>
        <w:bidi w:val="0"/>
        <w:ind w:left="644" w:hanging="0"/>
        <w:jc w:val="both"/>
        <w:rPr>
          <w:rFonts w:ascii="Times New Roman" w:hAnsi="Times New Roman" w:cs="Arial"/>
          <w:i w:val="false"/>
          <w:i w:val="false"/>
          <w:iCs w:val="false"/>
          <w:color w:val="auto"/>
          <w:sz w:val="24"/>
          <w:szCs w:val="24"/>
        </w:rPr>
      </w:pPr>
      <w:r>
        <w:rPr>
          <w:rFonts w:cs="Arial" w:ascii="Times New Roman" w:hAnsi="Times New Roman"/>
          <w:i w:val="false"/>
          <w:iCs w:val="false"/>
          <w:color w:val="auto"/>
          <w:sz w:val="24"/>
          <w:szCs w:val="24"/>
        </w:rPr>
      </w:r>
    </w:p>
    <w:p>
      <w:pPr>
        <w:pStyle w:val="Contedodatabela"/>
        <w:numPr>
          <w:ilvl w:val="0"/>
          <w:numId w:val="0"/>
        </w:numPr>
        <w:bidi w:val="0"/>
        <w:spacing w:lineRule="auto" w:line="276" w:before="57" w:after="0"/>
        <w:ind w:left="567" w:right="0" w:hanging="0"/>
        <w:jc w:val="both"/>
        <w:rPr>
          <w:rFonts w:ascii="Times New Roman" w:hAnsi="Times New Roman"/>
          <w:sz w:val="24"/>
          <w:szCs w:val="24"/>
        </w:rPr>
      </w:pPr>
      <w:r>
        <w:rPr>
          <w:rFonts w:eastAsia="Times New Roman" w:cs="Arial" w:ascii="Times New Roman" w:hAnsi="Times New Roman"/>
          <w:b w:val="false"/>
          <w:bCs w:val="false"/>
          <w:i w:val="false"/>
          <w:iCs w:val="false"/>
          <w:color w:val="00000A"/>
          <w:kern w:val="0"/>
          <w:sz w:val="24"/>
          <w:szCs w:val="24"/>
          <w:lang w:val="pt-BR" w:eastAsia="pt-BR" w:bidi="ar-SA"/>
        </w:rPr>
        <w:t>2.8 Não obstante, a ação de capacitar é previsão para o desenvolvimento institucional, o qual está previsto como objetivo no PDI 2019-2023 (pag. 28): O03 – Promover a capacitação e qualificação dos servidores.</w:t>
      </w:r>
    </w:p>
    <w:p>
      <w:pPr>
        <w:pStyle w:val="Normal"/>
        <w:numPr>
          <w:ilvl w:val="0"/>
          <w:numId w:val="0"/>
        </w:numPr>
        <w:bidi w:val="0"/>
        <w:spacing w:lineRule="auto" w:line="276" w:before="57" w:after="0"/>
        <w:ind w:left="567" w:right="0" w:hanging="0"/>
        <w:jc w:val="both"/>
        <w:rPr>
          <w:rFonts w:ascii="Times New Roman" w:hAnsi="Times New Roman" w:cs="Arial"/>
          <w:sz w:val="24"/>
          <w:szCs w:val="24"/>
        </w:rPr>
      </w:pPr>
      <w:r>
        <w:rPr>
          <w:rFonts w:cs="Arial" w:ascii="Times New Roman" w:hAnsi="Times New Roman"/>
          <w:sz w:val="24"/>
          <w:szCs w:val="24"/>
        </w:rPr>
      </w:r>
    </w:p>
    <w:p>
      <w:pPr>
        <w:pStyle w:val="Nivel1"/>
        <w:keepNext w:val="true"/>
        <w:keepLines/>
        <w:widowControl/>
        <w:numPr>
          <w:ilvl w:val="0"/>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DESCRIÇÃO</w:t>
      </w:r>
      <w:r>
        <w:rPr>
          <w:rFonts w:ascii="Times New Roman" w:hAnsi="Times New Roman"/>
          <w:i w:val="false"/>
          <w:iCs w:val="false"/>
          <w:color w:val="00000A"/>
          <w:sz w:val="24"/>
          <w:szCs w:val="24"/>
        </w:rPr>
        <w:t xml:space="preserve"> DA SOLUÇÃO:</w:t>
      </w:r>
    </w:p>
    <w:p>
      <w:pPr>
        <w:pStyle w:val="Nivel1"/>
        <w:numPr>
          <w:ilvl w:val="0"/>
          <w:numId w:val="0"/>
        </w:numPr>
        <w:bidi w:val="0"/>
        <w:spacing w:lineRule="auto" w:line="276" w:before="57" w:after="0"/>
        <w:ind w:left="644" w:right="0" w:hanging="0"/>
        <w:jc w:val="left"/>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Contedodatabela"/>
        <w:numPr>
          <w:ilvl w:val="1"/>
          <w:numId w:val="1"/>
        </w:numPr>
        <w:bidi w:val="0"/>
        <w:snapToGrid w:val="false"/>
        <w:spacing w:lineRule="auto" w:line="276" w:before="57" w:after="0"/>
        <w:ind w:left="0"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A capacitação abrangerá no mínimo o seguinte programa:</w:t>
      </w:r>
    </w:p>
    <w:p>
      <w:pPr>
        <w:pStyle w:val="Normal"/>
        <w:numPr>
          <w:ilvl w:val="0"/>
          <w:numId w:val="0"/>
        </w:numPr>
        <w:bidi w:val="0"/>
        <w:snapToGrid w:val="false"/>
        <w:spacing w:lineRule="auto" w:line="276" w:before="57" w:after="0"/>
        <w:ind w:left="567" w:right="0" w:hanging="0"/>
        <w:jc w:val="left"/>
        <w:rPr>
          <w:rFonts w:ascii="Times New Roman" w:hAnsi="Times New Roman" w:eastAsia="SimSun" w:cs="Lucida Sans"/>
          <w:b w:val="false"/>
          <w:b w:val="false"/>
          <w:bCs w:val="false"/>
          <w:i w:val="false"/>
          <w:i w:val="false"/>
          <w:iCs w:val="false"/>
          <w:caps w:val="false"/>
          <w:smallCaps w:val="false"/>
          <w:color w:val="00000A"/>
          <w:spacing w:val="0"/>
          <w:kern w:val="2"/>
          <w:sz w:val="24"/>
          <w:szCs w:val="24"/>
          <w:lang w:val="pt-BR" w:eastAsia="zh-CN" w:bidi="hi-IN"/>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3.1.1  A nova lei de licitações, burocracia e corrupção;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Times New Roman" w:cs="Arial" w:ascii="Times New Roman" w:hAnsi="Times New Roman"/>
          <w:b w:val="false"/>
          <w:bCs w:val="false"/>
          <w:i w:val="false"/>
          <w:iCs w:val="false"/>
          <w:caps w:val="false"/>
          <w:smallCaps w:val="false"/>
          <w:color w:val="auto"/>
          <w:spacing w:val="0"/>
          <w:kern w:val="0"/>
          <w:sz w:val="24"/>
          <w:szCs w:val="24"/>
          <w:lang w:val="pt-BR" w:eastAsia="pt-BR" w:bidi="ar-SA"/>
        </w:rPr>
        <w:t xml:space="preserve"> </w:t>
      </w: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3.1.2 planos anuais de contratação: elaboração, execução e controle</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3.1.3  estudos técnicos preliminares na nova lei de licitações: aspectos estruturais e boas práticas</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3.1.4 a contratação de obras na nova lei de licitações: inovações e visão de futuro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3.1.5 a predominância dos critérios de julgamento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3.1.6  dispensa e inexigibilidade de licitação na nova lei de licitações: o avanço das contratações diretas</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3.1.7  gestão de riscos e compliance na nova lei de licitações</w:t>
      </w:r>
    </w:p>
    <w:p>
      <w:pPr>
        <w:pStyle w:val="Nivel1"/>
        <w:numPr>
          <w:ilvl w:val="0"/>
          <w:numId w:val="0"/>
        </w:numPr>
        <w:bidi w:val="0"/>
        <w:spacing w:lineRule="auto" w:line="276" w:before="57" w:after="0"/>
        <w:ind w:left="567" w:right="0" w:hanging="0"/>
        <w:jc w:val="left"/>
        <w:rPr>
          <w:rFonts w:ascii="Times New Roman" w:hAnsi="Times New Roman"/>
          <w:b w:val="false"/>
          <w:b w:val="false"/>
          <w:bCs w:val="false"/>
          <w:i w:val="false"/>
          <w:i w:val="false"/>
          <w:iCs w:val="false"/>
          <w:color w:val="00000A"/>
          <w:sz w:val="24"/>
          <w:szCs w:val="24"/>
        </w:rPr>
      </w:pPr>
      <w:r>
        <w:rPr>
          <w:rFonts w:ascii="Times New Roman" w:hAnsi="Times New Roman"/>
          <w:b w:val="false"/>
          <w:bCs w:val="false"/>
          <w:i w:val="false"/>
          <w:iCs w:val="false"/>
          <w:color w:val="00000A"/>
          <w:sz w:val="24"/>
          <w:szCs w:val="24"/>
        </w:rPr>
      </w:r>
    </w:p>
    <w:p>
      <w:pPr>
        <w:pStyle w:val="Nivel1"/>
        <w:keepNext w:val="true"/>
        <w:keepLines/>
        <w:widowControl/>
        <w:numPr>
          <w:ilvl w:val="0"/>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DA CLASSIFICAÇÃO DOS SERVIÇOS </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Os serviços a serem contratados possuem natureza de serviços não-continuados, sem utilização de mão de obra em regime de dedicação exclusiva, e enquadram-se nos pressupostos do Decreto n° 9.507, de 21 de setembro de 2018, não se constituindo em quaisquer das atividades, previstas no art. 3º do aludido decreto, cuja execução indireta é vedada.</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prestação dos serviços não gera vínculo empregatício entre os empregados da Contratada e a Administração Contratante, vedando-se qualquer relação entre estes que caracterize pessoalidade e subordinação direta.</w:t>
      </w:r>
    </w:p>
    <w:p>
      <w:pPr>
        <w:pStyle w:val="Normal"/>
        <w:numPr>
          <w:ilvl w:val="0"/>
          <w:numId w:val="0"/>
        </w:numPr>
        <w:bidi w:val="0"/>
        <w:spacing w:lineRule="auto" w:line="276" w:before="57" w:after="0"/>
        <w:ind w:left="1922" w:right="0"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bCs/>
          <w:i w:val="false"/>
          <w:iCs w:val="false"/>
          <w:color w:val="00000A"/>
          <w:sz w:val="24"/>
          <w:szCs w:val="24"/>
        </w:rPr>
        <w:t xml:space="preserve">DA JUSTIFICATIVA DA SITUAÇÃO DE INEXIGIBILIDADE E RAZÃO DA ESCOLHA DO EXECUTANTE DO SERVIÇO </w:t>
      </w:r>
    </w:p>
    <w:p>
      <w:pPr>
        <w:pStyle w:val="Nivel1"/>
        <w:numPr>
          <w:ilvl w:val="0"/>
          <w:numId w:val="0"/>
        </w:numPr>
        <w:bidi w:val="0"/>
        <w:spacing w:lineRule="auto" w:line="276" w:before="57" w:after="0"/>
        <w:ind w:left="644" w:right="0" w:hanging="0"/>
        <w:jc w:val="left"/>
        <w:rPr>
          <w:rFonts w:ascii="Times New Roman" w:hAnsi="Times New Roman" w:cs="Arial"/>
          <w:bCs/>
          <w:sz w:val="24"/>
          <w:szCs w:val="24"/>
        </w:rPr>
      </w:pPr>
      <w:r>
        <w:rPr>
          <w:rFonts w:cs="Arial" w:ascii="Times New Roman" w:hAnsi="Times New Roman"/>
          <w:bCs/>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presente contratação será feita diretamente, por inexigibilidade de licitação, com base no artigo 25, inciso II da Lei n.º 8.666, de 1993 pelos seguintes fundamentos: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 </w:t>
      </w:r>
      <w:r>
        <w:rPr>
          <w:rFonts w:cs="Arial" w:ascii="Times New Roman" w:hAnsi="Times New Roman"/>
          <w:i w:val="false"/>
          <w:iCs w:val="false"/>
          <w:color w:val="00000A"/>
          <w:sz w:val="24"/>
          <w:szCs w:val="24"/>
        </w:rPr>
        <w:t xml:space="preserve">Conforme a </w:t>
      </w:r>
      <w:r>
        <w:rPr>
          <w:rFonts w:cs="Arial" w:ascii="Times New Roman" w:hAnsi="Times New Roman"/>
          <w:i w:val="false"/>
          <w:iCs w:val="false"/>
          <w:color w:val="00000A"/>
          <w:sz w:val="24"/>
          <w:szCs w:val="24"/>
          <w:lang w:val="pt-BR"/>
        </w:rPr>
        <w:t>Orientação Normativa AGU nº 18, de 2009:</w:t>
      </w:r>
    </w:p>
    <w:p>
      <w:pPr>
        <w:pStyle w:val="Normal"/>
        <w:numPr>
          <w:ilvl w:val="0"/>
          <w:numId w:val="0"/>
        </w:numPr>
        <w:bidi w:val="0"/>
        <w:spacing w:lineRule="auto" w:line="276" w:before="57" w:after="0"/>
        <w:ind w:left="2491" w:right="0" w:hanging="0"/>
        <w:jc w:val="both"/>
        <w:rPr>
          <w:rFonts w:ascii="Times New Roman" w:hAnsi="Times New Roman"/>
          <w:sz w:val="24"/>
          <w:szCs w:val="24"/>
        </w:rPr>
      </w:pPr>
      <w:r>
        <w:rPr>
          <w:rFonts w:ascii="Times New Roman" w:hAnsi="Times New Roman"/>
          <w:i w:val="false"/>
          <w:iCs w:val="false"/>
          <w:color w:val="00000A"/>
          <w:sz w:val="24"/>
          <w:szCs w:val="24"/>
        </w:rPr>
        <w:t>“</w:t>
      </w:r>
      <w:r>
        <w:rPr>
          <w:rFonts w:ascii="Times New Roman" w:hAnsi="Times New Roman"/>
          <w:i w:val="false"/>
          <w:iCs w:val="false"/>
          <w:color w:val="00000A"/>
          <w:sz w:val="24"/>
          <w:szCs w:val="24"/>
        </w:rPr>
        <w:t>Contrata-se por inexigibilidade de licitação com fundamento no art. 25, caput ou inciso II, da lei n° 8.666, de 21 de junho de 1993, pessoas naturais e jurídicas para ministrar cursos fechados para treinamento e aperfeiçoamento de pessoal ou a inscrição em cursos abertos.</w:t>
      </w:r>
    </w:p>
    <w:p>
      <w:pPr>
        <w:pStyle w:val="Normal"/>
        <w:numPr>
          <w:ilvl w:val="0"/>
          <w:numId w:val="0"/>
        </w:numPr>
        <w:bidi w:val="0"/>
        <w:spacing w:lineRule="auto" w:line="276" w:before="57" w:after="0"/>
        <w:ind w:left="2491" w:right="0" w:hanging="0"/>
        <w:jc w:val="both"/>
        <w:rPr>
          <w:rFonts w:ascii="Times New Roman" w:hAnsi="Times New Roman"/>
          <w:sz w:val="24"/>
          <w:szCs w:val="24"/>
        </w:rPr>
      </w:pPr>
      <w:r>
        <w:rPr>
          <w:rFonts w:ascii="Times New Roman" w:hAnsi="Times New Roman"/>
          <w:i w:val="false"/>
          <w:iCs w:val="false"/>
          <w:color w:val="00000A"/>
          <w:sz w:val="24"/>
          <w:szCs w:val="24"/>
        </w:rPr>
        <w:t>O art. 25, caput, como fundamento, impõe a constatação da inviabilidade de competição por ausência de critério objetivo de seleção ou por exclusividade do objeto perseguido pela administração, mediante robusta instrução dos autos do processo administrativo, sem prejuízo da fiscalização e controle ainda maiores por parte dos órgãos competentes. A motivação legal com base no art. 25, inciso II, da lei n° 8.666, de 1993, exige a identificação dos requisitos da notória especialização e da singularidade do curso.”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escolha do prestador do serviço, </w:t>
      </w:r>
      <w:r>
        <w:rPr>
          <w:rFonts w:eastAsia="Times New Roman" w:cs="Arial" w:ascii="Times New Roman" w:hAnsi="Times New Roman"/>
          <w:b/>
          <w:i w:val="false"/>
          <w:iCs w:val="false"/>
          <w:color w:val="00000A"/>
          <w:kern w:val="0"/>
          <w:sz w:val="24"/>
          <w:szCs w:val="24"/>
          <w:lang w:val="pt-BR" w:eastAsia="pt-BR" w:bidi="ar-SA"/>
        </w:rPr>
        <w:t>ELO CONSULTORIA EMPRESARIAL E PRODUCAO DE EVENTOS LTDA</w:t>
      </w:r>
      <w:r>
        <w:rPr>
          <w:rFonts w:eastAsia="Times New Roman" w:cs="Arial" w:ascii="Times New Roman" w:hAnsi="Times New Roman"/>
          <w:i w:val="false"/>
          <w:iCs w:val="false"/>
          <w:color w:val="00000A"/>
          <w:kern w:val="0"/>
          <w:sz w:val="24"/>
          <w:szCs w:val="24"/>
          <w:lang w:val="pt-BR" w:eastAsia="pt-BR" w:bidi="ar-SA"/>
        </w:rPr>
        <w:t xml:space="preserve">, CNPJ </w:t>
      </w:r>
      <w:r>
        <w:rPr>
          <w:rFonts w:eastAsia="Times New Roman" w:cs="Arial" w:ascii="Times New Roman" w:hAnsi="Times New Roman"/>
          <w:b/>
          <w:i w:val="false"/>
          <w:iCs w:val="false"/>
          <w:color w:val="00000A"/>
          <w:kern w:val="0"/>
          <w:sz w:val="24"/>
          <w:szCs w:val="24"/>
          <w:lang w:val="pt-BR" w:eastAsia="pt-BR" w:bidi="ar-SA"/>
        </w:rPr>
        <w:t>00.714.403/0001-00</w:t>
      </w:r>
      <w:r>
        <w:rPr>
          <w:rFonts w:eastAsia="Times New Roman" w:cs="Arial" w:ascii="Times New Roman" w:hAnsi="Times New Roman"/>
          <w:i w:val="false"/>
          <w:iCs w:val="false"/>
          <w:color w:val="00000A"/>
          <w:kern w:val="0"/>
          <w:sz w:val="24"/>
          <w:szCs w:val="24"/>
          <w:lang w:val="pt-BR" w:eastAsia="pt-BR" w:bidi="ar-SA"/>
        </w:rPr>
        <w:t xml:space="preserve">, foi feita com base nas seguintes razões: </w:t>
      </w:r>
    </w:p>
    <w:p>
      <w:pPr>
        <w:pStyle w:val="Normal"/>
        <w:numPr>
          <w:ilvl w:val="0"/>
          <w:numId w:val="0"/>
        </w:numPr>
        <w:bidi w:val="0"/>
        <w:spacing w:lineRule="auto" w:line="276" w:before="57" w:after="0"/>
        <w:ind w:left="567"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ormal"/>
        <w:widowControl/>
        <w:numPr>
          <w:ilvl w:val="2"/>
          <w:numId w:val="1"/>
        </w:numPr>
        <w:suppressAutoHyphens w:val="true"/>
        <w:bidi w:val="0"/>
        <w:spacing w:lineRule="auto" w:line="276" w:before="57" w:after="0"/>
        <w:ind w:left="850" w:right="0" w:hanging="0"/>
        <w:jc w:val="both"/>
        <w:rPr>
          <w:rFonts w:ascii="Times New Roman" w:hAnsi="Times New Roman"/>
          <w:sz w:val="24"/>
          <w:szCs w:val="24"/>
        </w:rPr>
      </w:pPr>
      <w:r>
        <w:rPr>
          <w:rFonts w:eastAsia="Times New Roman" w:cs="Arial" w:ascii="Times New Roman" w:hAnsi="Times New Roman"/>
          <w:i w:val="false"/>
          <w:iCs w:val="false"/>
          <w:color w:val="00000A"/>
          <w:kern w:val="0"/>
          <w:sz w:val="24"/>
          <w:szCs w:val="24"/>
          <w:lang w:val="pt-BR" w:eastAsia="pt-BR" w:bidi="ar-SA"/>
        </w:rPr>
        <w:t xml:space="preserve"> </w:t>
      </w:r>
      <w:r>
        <w:rPr>
          <w:rFonts w:eastAsia="Times New Roman" w:cs="Arial" w:ascii="Times New Roman" w:hAnsi="Times New Roman"/>
          <w:i w:val="false"/>
          <w:iCs w:val="false"/>
          <w:color w:val="00000A"/>
          <w:kern w:val="0"/>
          <w:sz w:val="24"/>
          <w:szCs w:val="24"/>
          <w:lang w:val="pt-BR" w:eastAsia="pt-BR" w:bidi="ar-SA"/>
        </w:rPr>
        <w:t xml:space="preserve">A contratante escolhida foi a </w:t>
      </w:r>
      <w:r>
        <w:rPr>
          <w:rFonts w:eastAsia="Times New Roman" w:cs="Arial" w:ascii="Times New Roman" w:hAnsi="Times New Roman"/>
          <w:b/>
          <w:i w:val="false"/>
          <w:iCs w:val="false"/>
          <w:color w:val="00000A"/>
          <w:kern w:val="0"/>
          <w:sz w:val="24"/>
          <w:szCs w:val="24"/>
          <w:lang w:val="pt-BR" w:eastAsia="pt-BR" w:bidi="ar-SA"/>
        </w:rPr>
        <w:t>ELO CONSULTORIA EMPRESARIAL E PRODUCAO DE EVENTOS LTDA</w:t>
      </w:r>
      <w:r>
        <w:rPr>
          <w:rFonts w:eastAsia="Times New Roman" w:cs="Arial" w:ascii="Times New Roman" w:hAnsi="Times New Roman"/>
          <w:i w:val="false"/>
          <w:iCs w:val="false"/>
          <w:color w:val="00000A"/>
          <w:kern w:val="0"/>
          <w:sz w:val="24"/>
          <w:szCs w:val="24"/>
          <w:lang w:val="pt-BR" w:eastAsia="pt-BR" w:bidi="ar-SA"/>
        </w:rPr>
        <w:t xml:space="preserve">, CNPJ </w:t>
      </w:r>
      <w:r>
        <w:rPr>
          <w:rFonts w:eastAsia="Times New Roman" w:cs="Arial" w:ascii="Times New Roman" w:hAnsi="Times New Roman"/>
          <w:b/>
          <w:i w:val="false"/>
          <w:iCs w:val="false"/>
          <w:color w:val="00000A"/>
          <w:kern w:val="0"/>
          <w:sz w:val="24"/>
          <w:szCs w:val="24"/>
          <w:lang w:val="pt-BR" w:eastAsia="pt-BR" w:bidi="ar-SA"/>
        </w:rPr>
        <w:t>00.714.403/0001-00</w:t>
      </w:r>
      <w:r>
        <w:rPr>
          <w:rFonts w:cs="Arial" w:ascii="Times New Roman" w:hAnsi="Times New Roman"/>
          <w:i w:val="false"/>
          <w:iCs w:val="false"/>
          <w:color w:val="00000A"/>
          <w:sz w:val="24"/>
          <w:szCs w:val="24"/>
        </w:rPr>
        <w:t>, por notória especialização e serviços técnicos relativos ao treinamento e aperfeiçoamento de pessoal para fiscalização e gestão contratual, bem como pelo currículo dos instrutores da referida empresa, conforme o art. 25, inciso II e § 1º concomitantemente com o art. 13, inciso VI, da Lei nº 8.666/93.</w:t>
      </w:r>
    </w:p>
    <w:p>
      <w:pPr>
        <w:pStyle w:val="Normal"/>
        <w:numPr>
          <w:ilvl w:val="0"/>
          <w:numId w:val="0"/>
        </w:numPr>
        <w:bidi w:val="0"/>
        <w:spacing w:lineRule="auto" w:line="276" w:before="57" w:after="0"/>
        <w:ind w:left="1922"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REQUISITOS DA CONTRATAÇÃO</w:t>
      </w:r>
    </w:p>
    <w:p>
      <w:pPr>
        <w:pStyle w:val="Normal"/>
        <w:suppressAutoHyphens w:val="true"/>
        <w:bidi w:val="0"/>
        <w:spacing w:lineRule="auto" w:line="276" w:before="57" w:after="0"/>
        <w:ind w:left="0"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p>
      <w:pPr>
        <w:pStyle w:val="Normal"/>
        <w:numPr>
          <w:ilvl w:val="1"/>
          <w:numId w:val="1"/>
        </w:numPr>
        <w:suppressAutoHyphens w:val="true"/>
        <w:bidi w:val="0"/>
        <w:spacing w:lineRule="auto" w:line="276" w:before="57" w:after="0"/>
        <w:ind w:left="0" w:right="0" w:hanging="0"/>
        <w:jc w:val="both"/>
        <w:rPr>
          <w:rFonts w:ascii="Times New Roman" w:hAnsi="Times New Roman"/>
          <w:sz w:val="24"/>
          <w:szCs w:val="24"/>
        </w:rPr>
      </w:pPr>
      <w:r>
        <w:rPr>
          <w:rFonts w:eastAsia="Times New Roman" w:cs="Arial" w:ascii="Times New Roman" w:hAnsi="Times New Roman"/>
          <w:i w:val="false"/>
          <w:iCs w:val="false"/>
          <w:color w:val="00000A"/>
          <w:kern w:val="0"/>
          <w:sz w:val="24"/>
          <w:szCs w:val="24"/>
          <w:lang w:val="pt-BR" w:eastAsia="pt-BR" w:bidi="ar-SA"/>
        </w:rPr>
        <w:t>O</w:t>
      </w:r>
      <w:r>
        <w:rPr>
          <w:rFonts w:cs="Arial" w:ascii="Times New Roman" w:hAnsi="Times New Roman"/>
          <w:i w:val="false"/>
          <w:iCs w:val="false"/>
          <w:color w:val="00000A"/>
          <w:sz w:val="24"/>
          <w:szCs w:val="24"/>
        </w:rPr>
        <w:t>s requisitos da contratação abrangem o seguinte:</w:t>
      </w:r>
    </w:p>
    <w:p>
      <w:pPr>
        <w:pStyle w:val="Normal"/>
        <w:numPr>
          <w:ilvl w:val="2"/>
          <w:numId w:val="1"/>
        </w:numPr>
        <w:suppressAutoHyphens w:val="true"/>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dispensa ou inexigibilidade de licitação configuram medidas de exceção no ordenamento jurídico brasileiro, cuja regra é a da exigência de prévio procedimento para aferição da proposta mais vantajosa (art. 37, XXI, CF). </w:t>
      </w:r>
    </w:p>
    <w:p>
      <w:pPr>
        <w:pStyle w:val="Normal"/>
        <w:numPr>
          <w:ilvl w:val="2"/>
          <w:numId w:val="1"/>
        </w:numPr>
        <w:suppressAutoHyphens w:val="true"/>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As hipóteses de inexigibilidade previstas são prevista na Lei nº 8.666/93, cujo teor exemplificativo, conforme destaque, abaixo, tem-se: </w:t>
      </w:r>
    </w:p>
    <w:p>
      <w:pPr>
        <w:pStyle w:val="Normal"/>
        <w:widowControl/>
        <w:numPr>
          <w:ilvl w:val="0"/>
          <w:numId w:val="0"/>
        </w:numPr>
        <w:suppressAutoHyphens w:val="true"/>
        <w:bidi w:val="0"/>
        <w:spacing w:lineRule="auto" w:line="276" w:before="57" w:after="0"/>
        <w:ind w:left="4190" w:right="0" w:hanging="0"/>
        <w:jc w:val="both"/>
        <w:rPr>
          <w:rFonts w:ascii="Times New Roman" w:hAnsi="Times New Roman"/>
          <w:sz w:val="24"/>
          <w:szCs w:val="24"/>
        </w:rPr>
      </w:pPr>
      <w:r>
        <w:rPr>
          <w:rFonts w:cs="Arial" w:ascii="Times New Roman" w:hAnsi="Times New Roman"/>
          <w:i w:val="false"/>
          <w:iCs w:val="false"/>
          <w:color w:val="00000A"/>
          <w:sz w:val="24"/>
          <w:szCs w:val="24"/>
        </w:rPr>
        <w:t>“</w:t>
      </w:r>
      <w:r>
        <w:rPr>
          <w:rFonts w:cs="Arial" w:ascii="Times New Roman" w:hAnsi="Times New Roman"/>
          <w:i w:val="false"/>
          <w:iCs w:val="false"/>
          <w:color w:val="00000A"/>
          <w:sz w:val="24"/>
          <w:szCs w:val="24"/>
        </w:rPr>
        <w:t>Art. 25. É inexigível a licitação quando houver inviabilidade de competição, em especial:</w:t>
      </w:r>
    </w:p>
    <w:p>
      <w:pPr>
        <w:pStyle w:val="Normal"/>
        <w:widowControl/>
        <w:numPr>
          <w:ilvl w:val="0"/>
          <w:numId w:val="0"/>
        </w:numPr>
        <w:suppressAutoHyphens w:val="true"/>
        <w:bidi w:val="0"/>
        <w:spacing w:lineRule="auto" w:line="276" w:before="57" w:after="0"/>
        <w:ind w:left="4190" w:right="0" w:hanging="0"/>
        <w:jc w:val="both"/>
        <w:rPr>
          <w:rFonts w:ascii="Times New Roman" w:hAnsi="Times New Roman"/>
          <w:sz w:val="24"/>
          <w:szCs w:val="24"/>
        </w:rPr>
      </w:pPr>
      <w:r>
        <w:rPr>
          <w:rFonts w:cs="Arial" w:ascii="Times New Roman" w:hAnsi="Times New Roman"/>
          <w:i w:val="false"/>
          <w:iCs w:val="false"/>
          <w:color w:val="00000A"/>
          <w:sz w:val="24"/>
          <w:szCs w:val="24"/>
        </w:rPr>
        <w:t>I - […]</w:t>
      </w:r>
    </w:p>
    <w:p>
      <w:pPr>
        <w:pStyle w:val="Normal"/>
        <w:widowControl/>
        <w:numPr>
          <w:ilvl w:val="0"/>
          <w:numId w:val="0"/>
        </w:numPr>
        <w:suppressAutoHyphens w:val="true"/>
        <w:bidi w:val="0"/>
        <w:spacing w:lineRule="auto" w:line="276" w:before="57" w:after="0"/>
        <w:ind w:left="4190" w:right="0" w:hanging="0"/>
        <w:jc w:val="both"/>
        <w:rPr>
          <w:rFonts w:ascii="Times New Roman" w:hAnsi="Times New Roman"/>
          <w:sz w:val="24"/>
          <w:szCs w:val="24"/>
        </w:rPr>
      </w:pPr>
      <w:r>
        <w:rPr>
          <w:rFonts w:cs="Arial" w:ascii="Times New Roman" w:hAnsi="Times New Roman"/>
          <w:i w:val="false"/>
          <w:iCs w:val="false"/>
          <w:color w:val="00000A"/>
          <w:sz w:val="24"/>
          <w:szCs w:val="24"/>
        </w:rPr>
        <w:t>II - para a contratação de serviços técnicos enumerados no art. 13 desta Lei, de natureza singular, com profissionais ou empresas de notória especialização, vedada a inexigibilidade para serviços de publicidade e divulgação;</w:t>
      </w:r>
    </w:p>
    <w:p>
      <w:pPr>
        <w:pStyle w:val="Normal"/>
        <w:widowControl/>
        <w:numPr>
          <w:ilvl w:val="0"/>
          <w:numId w:val="0"/>
        </w:numPr>
        <w:suppressAutoHyphens w:val="true"/>
        <w:bidi w:val="0"/>
        <w:spacing w:lineRule="auto" w:line="276" w:before="57" w:after="0"/>
        <w:ind w:left="4190" w:right="0" w:hanging="0"/>
        <w:jc w:val="both"/>
        <w:rPr>
          <w:rFonts w:ascii="Times New Roman" w:hAnsi="Times New Roman"/>
          <w:sz w:val="24"/>
          <w:szCs w:val="24"/>
        </w:rPr>
      </w:pPr>
      <w:r>
        <w:rPr>
          <w:rFonts w:cs="Arial" w:ascii="Times New Roman" w:hAnsi="Times New Roman"/>
          <w:i w:val="false"/>
          <w:iCs w:val="false"/>
          <w:color w:val="00000A"/>
          <w:sz w:val="24"/>
          <w:szCs w:val="24"/>
        </w:rPr>
        <w:t>III - […]</w:t>
      </w:r>
    </w:p>
    <w:p>
      <w:pPr>
        <w:pStyle w:val="Normal"/>
        <w:widowControl/>
        <w:numPr>
          <w:ilvl w:val="0"/>
          <w:numId w:val="0"/>
        </w:numPr>
        <w:suppressAutoHyphens w:val="true"/>
        <w:bidi w:val="0"/>
        <w:spacing w:lineRule="auto" w:line="276" w:before="57" w:after="0"/>
        <w:ind w:left="4190" w:right="0" w:hanging="0"/>
        <w:jc w:val="both"/>
        <w:rPr>
          <w:rFonts w:ascii="Times New Roman" w:hAnsi="Times New Roman"/>
          <w:sz w:val="24"/>
          <w:szCs w:val="24"/>
        </w:rPr>
      </w:pPr>
      <w:r>
        <w:rPr>
          <w:rFonts w:cs="Arial" w:ascii="Times New Roman" w:hAnsi="Times New Roman"/>
          <w:i w:val="false"/>
          <w:iCs w:val="false"/>
          <w:color w:val="00000A"/>
          <w:sz w:val="24"/>
          <w:szCs w:val="24"/>
        </w:rPr>
        <w:t>§ 1o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pPr>
        <w:pStyle w:val="Normal"/>
        <w:widowControl/>
        <w:numPr>
          <w:ilvl w:val="2"/>
          <w:numId w:val="1"/>
        </w:numPr>
        <w:suppressAutoHyphens w:val="true"/>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A hipótese de Inexigibilidade é reforçada sobre os requisitos destacados pelo Superior Tribunal de Justiça no julgamento do Recurso Especial n° 704108, publicado em 16/05/05 (Apud PARECER n. 00102/2020/PROC/PFIFSERTÃO PERNAMBUCANO/PGF/AGU):</w:t>
      </w:r>
    </w:p>
    <w:p>
      <w:pPr>
        <w:pStyle w:val="Contedodatabela"/>
        <w:widowControl/>
        <w:numPr>
          <w:ilvl w:val="0"/>
          <w:numId w:val="0"/>
        </w:numPr>
        <w:suppressLineNumbers/>
        <w:suppressAutoHyphens w:val="true"/>
        <w:overflowPunct w:val="false"/>
        <w:bidi w:val="0"/>
        <w:snapToGrid w:val="false"/>
        <w:spacing w:lineRule="auto" w:line="276" w:before="57" w:after="0"/>
        <w:ind w:left="4759"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w:t>
      </w: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xml:space="preserve">A contratação de serviços sem licitação depende, portanto de três condições: </w:t>
      </w:r>
      <w:r>
        <w:rPr>
          <w:rFonts w:eastAsia="SimSun" w:cs="Arial" w:ascii="Times New Roman" w:hAnsi="Times New Roman"/>
          <w:b/>
          <w:bCs/>
          <w:i w:val="false"/>
          <w:iCs w:val="false"/>
          <w:caps w:val="false"/>
          <w:smallCaps w:val="false"/>
          <w:color w:val="00000A"/>
          <w:spacing w:val="0"/>
          <w:kern w:val="2"/>
          <w:sz w:val="24"/>
          <w:szCs w:val="24"/>
          <w:lang w:val="pt-BR" w:eastAsia="zh-CN" w:bidi="hi-IN"/>
        </w:rPr>
        <w:t>1) a enumeração do serviço no dispositivo legal supracitado (art. 13); 2) sua natureza singular, isto é, não basta estar enumerado no art. 13 da Lei 8.666/93, sendo necessário que o serviço se torne único devido à sua complexidade e relevância que torna inexigível a licitação; e 3) a notória especialização do profissional (conforme disposto no parágrafo 1° do art. 25)</w:t>
      </w: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Assim, não é qualquer serviço descrito no art. 13 da Lei 8.666/93 que torna inexigível a licitação, mas aquele de natureza singular, que exige a contratação de profissional notoriamente especializado, cuja escolha está adstrita à discricionariedade administrativa. (grifos aditados)”</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xml:space="preserve">Além disso, o aperfeiçoamento de pessoal, como serviço técnico profissional especializado, é previsto no Art. 13, inciso VI, da Lei n.º 8666/93. </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xml:space="preserve"> </w:t>
      </w: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Quanto a singularidade do serviço, é aquele que verse sobre treinamento diferenciado em relação ao convencional ou rotineiro do mercado. Sugeriu que seriam singulares aqueles cursos desenvolvidos ou adaptados especificamente para o atendimento das necessidades do contratante ou voltados para as peculiaridades dos prováveis treinandos.</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xml:space="preserve">Os três requisitos mencionados no art. 25 da Lei 8.666/93, notória especialização, serviço técnico especializado e natureza singular do serviço) também foram consignados na Súmula n° 252 do Tribunal de Contas da União (TCU). </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Diante da calamidade pública na qual o Brasil tem enfrentado devido a COVID-19, verifica-se que para a referida capacitação, o formato online ao vivo é determinante como requisito para contratação.</w:t>
      </w:r>
    </w:p>
    <w:p>
      <w:pPr>
        <w:pStyle w:val="Contedodatabela"/>
        <w:widowControl/>
        <w:numPr>
          <w:ilvl w:val="2"/>
          <w:numId w:val="1"/>
        </w:numPr>
        <w:suppressLineNumbers/>
        <w:suppressAutoHyphens w:val="true"/>
        <w:overflowPunct w:val="false"/>
        <w:bidi w:val="0"/>
        <w:snapToGrid w:val="false"/>
        <w:spacing w:lineRule="auto" w:line="276" w:before="57" w:after="0"/>
        <w:ind w:left="0" w:right="0" w:hanging="0"/>
        <w:jc w:val="both"/>
        <w:rPr>
          <w:rFonts w:ascii="Times New Roman" w:hAnsi="Times New Roman"/>
          <w:sz w:val="24"/>
          <w:szCs w:val="24"/>
        </w:rPr>
      </w:pP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Não obstante, conforme Documento de Formalização de Demanda, devido ao número de participantes foi solicitado preferência para realização de capacitação por turma fechada. Além disso, o treinamento deverá ter como foco da capacitação</w:t>
      </w:r>
      <w:r>
        <w:rPr>
          <w:rFonts w:eastAsia="SimSun" w:cs="Arial" w:ascii="Times New Roman" w:hAnsi="Times New Roman"/>
          <w:b w:val="false"/>
          <w:i w:val="false"/>
          <w:iCs w:val="false"/>
          <w:caps w:val="false"/>
          <w:smallCaps w:val="false"/>
          <w:color w:val="00000A"/>
          <w:spacing w:val="0"/>
          <w:kern w:val="2"/>
          <w:sz w:val="24"/>
          <w:szCs w:val="24"/>
          <w:lang w:val="pt-BR" w:eastAsia="zh-CN" w:bidi="hi-IN"/>
        </w:rPr>
        <w:t xml:space="preserve"> a metodologia do Fato Gerador.</w:t>
      </w:r>
    </w:p>
    <w:p>
      <w:pPr>
        <w:pStyle w:val="Contedodatabela"/>
        <w:widowControl/>
        <w:numPr>
          <w:ilvl w:val="0"/>
          <w:numId w:val="0"/>
        </w:numPr>
        <w:suppressLineNumbers/>
        <w:suppressAutoHyphens w:val="true"/>
        <w:overflowPunct w:val="false"/>
        <w:bidi w:val="0"/>
        <w:snapToGrid w:val="false"/>
        <w:spacing w:lineRule="auto" w:line="276" w:before="57" w:after="0"/>
        <w:ind w:left="1922"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MODELO DE EXECUÇÃO DO OBJETO</w:t>
      </w:r>
    </w:p>
    <w:p>
      <w:pPr>
        <w:pStyle w:val="Normal"/>
        <w:suppressAutoHyphens w:val="true"/>
        <w:bidi w:val="0"/>
        <w:spacing w:lineRule="auto" w:line="276" w:before="57" w:after="0"/>
        <w:ind w:left="0"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p>
      <w:pPr>
        <w:pStyle w:val="Normal"/>
        <w:numPr>
          <w:ilvl w:val="1"/>
          <w:numId w:val="1"/>
        </w:numPr>
        <w:suppressAutoHyphens w:val="true"/>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execução do objeto seguirá a seguinte dinâmica:</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7.1.1  A nova lei de licitações, burocracia e corrupção;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Times New Roman" w:cs="Arial" w:ascii="Times New Roman" w:hAnsi="Times New Roman"/>
          <w:b w:val="false"/>
          <w:bCs w:val="false"/>
          <w:i w:val="false"/>
          <w:iCs w:val="false"/>
          <w:caps w:val="false"/>
          <w:smallCaps w:val="false"/>
          <w:color w:val="auto"/>
          <w:spacing w:val="0"/>
          <w:kern w:val="0"/>
          <w:sz w:val="24"/>
          <w:szCs w:val="24"/>
          <w:lang w:val="pt-BR" w:eastAsia="pt-BR" w:bidi="ar-SA"/>
        </w:rPr>
        <w:t xml:space="preserve"> </w:t>
      </w:r>
      <w:r>
        <w:rPr>
          <w:rFonts w:eastAsia="Times New Roman" w:cs="Arial" w:ascii="Times New Roman" w:hAnsi="Times New Roman"/>
          <w:b w:val="false"/>
          <w:bCs w:val="false"/>
          <w:i w:val="false"/>
          <w:iCs w:val="false"/>
          <w:caps w:val="false"/>
          <w:smallCaps w:val="false"/>
          <w:color w:val="auto"/>
          <w:spacing w:val="0"/>
          <w:kern w:val="0"/>
          <w:sz w:val="24"/>
          <w:szCs w:val="24"/>
          <w:lang w:val="pt-BR" w:eastAsia="pt-BR" w:bidi="ar-SA"/>
        </w:rPr>
        <w:t>7</w:t>
      </w: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.1.2 planos anuais de contratação: elaboração, execução e controle</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7.1.3  estudos técnicos preliminares na nova lei de licitações: aspectos estruturais e boas práticas</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7.1.4 a contratação de obras na nova lei de licitações: inovações e visão de futuro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7.1.5 a predominância dos critérios de julgamento</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Lucida Sans" w:ascii="Times New Roman" w:hAnsi="Times New Roman"/>
          <w:b w:val="false"/>
          <w:bCs w:val="false"/>
          <w:i w:val="false"/>
          <w:iCs w:val="false"/>
          <w:caps w:val="false"/>
          <w:smallCaps w:val="false"/>
          <w:color w:val="00000A"/>
          <w:spacing w:val="0"/>
          <w:kern w:val="2"/>
          <w:sz w:val="24"/>
          <w:szCs w:val="24"/>
          <w:lang w:val="pt-BR" w:eastAsia="zh-CN" w:bidi="hi-IN"/>
        </w:rPr>
        <w:t>7.1.6  dispensa e inexigibilidade de licitação na nova lei de licitações: o avanço das contratações diretas</w:t>
      </w:r>
    </w:p>
    <w:p>
      <w:pPr>
        <w:pStyle w:val="Normal"/>
        <w:widowControl/>
        <w:numPr>
          <w:ilvl w:val="0"/>
          <w:numId w:val="0"/>
        </w:numPr>
        <w:suppressAutoHyphens w:val="true"/>
        <w:bidi w:val="0"/>
        <w:snapToGrid w:val="false"/>
        <w:spacing w:lineRule="auto" w:line="276" w:before="57" w:after="0"/>
        <w:ind w:left="1587" w:right="0" w:hanging="0"/>
        <w:jc w:val="left"/>
        <w:rPr>
          <w:rFonts w:ascii="Times New Roman" w:hAnsi="Times New Roman"/>
          <w:sz w:val="24"/>
          <w:szCs w:val="24"/>
        </w:rPr>
      </w:pPr>
      <w:r>
        <w:rPr>
          <w:rFonts w:eastAsia="SimSun" w:cs="Arial" w:ascii="Times New Roman" w:hAnsi="Times New Roman"/>
          <w:b w:val="false"/>
          <w:bCs w:val="false"/>
          <w:i w:val="false"/>
          <w:iCs w:val="false"/>
          <w:caps w:val="false"/>
          <w:smallCaps w:val="false"/>
          <w:color w:val="00000A"/>
          <w:spacing w:val="0"/>
          <w:kern w:val="2"/>
          <w:sz w:val="24"/>
          <w:szCs w:val="24"/>
          <w:lang w:val="pt-BR" w:eastAsia="zh-CN" w:bidi="hi-IN"/>
        </w:rPr>
        <w:t>7.1.7  gestão de riscos e compliance na nova lei de licitações</w:t>
      </w:r>
    </w:p>
    <w:p>
      <w:pPr>
        <w:pStyle w:val="Normal"/>
        <w:widowControl/>
        <w:numPr>
          <w:ilvl w:val="0"/>
          <w:numId w:val="0"/>
        </w:numPr>
        <w:suppressAutoHyphens w:val="true"/>
        <w:bidi w:val="0"/>
        <w:spacing w:lineRule="auto" w:line="276" w:before="57" w:after="0"/>
        <w:ind w:left="4562" w:right="0" w:hanging="0"/>
        <w:jc w:val="both"/>
        <w:rPr>
          <w:rFonts w:ascii="Times New Roman" w:hAnsi="Times New Roman"/>
          <w:sz w:val="24"/>
          <w:szCs w:val="24"/>
        </w:rPr>
      </w:pPr>
      <w:r>
        <w:rPr>
          <w:rFonts w:cs="Arial" w:ascii="Times New Roman" w:hAnsi="Times New Roman"/>
          <w:i w:val="false"/>
          <w:iCs w:val="false"/>
          <w:color w:val="00000A"/>
          <w:sz w:val="24"/>
          <w:szCs w:val="24"/>
        </w:rPr>
        <w:t>7.1.8  Utilização do formato Online ao vivo, com interação e documentação disponibilizada em evento de capacitação.</w:t>
      </w:r>
    </w:p>
    <w:p>
      <w:pPr>
        <w:pStyle w:val="ListParagraph"/>
        <w:numPr>
          <w:ilvl w:val="1"/>
          <w:numId w:val="1"/>
        </w:numPr>
        <w:bidi w:val="0"/>
        <w:spacing w:lineRule="auto" w:line="276" w:before="57" w:after="0"/>
        <w:ind w:left="0" w:right="0" w:hanging="0"/>
        <w:contextualSpacing/>
        <w:jc w:val="both"/>
        <w:rPr>
          <w:rFonts w:ascii="Times New Roman" w:hAnsi="Times New Roman"/>
          <w:sz w:val="24"/>
          <w:szCs w:val="24"/>
        </w:rPr>
      </w:pPr>
      <w:r>
        <w:rPr>
          <w:rFonts w:ascii="Times New Roman" w:hAnsi="Times New Roman"/>
          <w:i w:val="false"/>
          <w:iCs w:val="false"/>
          <w:color w:val="00000A"/>
          <w:sz w:val="24"/>
          <w:szCs w:val="24"/>
        </w:rPr>
        <w:t xml:space="preserve">A execução dos serviços será iniciada em </w:t>
      </w:r>
      <w:r>
        <w:rPr>
          <w:rFonts w:eastAsia="Times New Roman" w:cs="Tahoma" w:ascii="Times New Roman" w:hAnsi="Times New Roman"/>
          <w:i w:val="false"/>
          <w:iCs w:val="false"/>
          <w:color w:val="00000A"/>
          <w:kern w:val="0"/>
          <w:sz w:val="24"/>
          <w:szCs w:val="24"/>
          <w:lang w:val="pt-BR" w:eastAsia="pt-BR" w:bidi="ar-SA"/>
        </w:rPr>
        <w:t>06</w:t>
      </w:r>
      <w:r>
        <w:rPr>
          <w:rFonts w:ascii="Times New Roman" w:hAnsi="Times New Roman"/>
          <w:i w:val="false"/>
          <w:iCs w:val="false"/>
          <w:color w:val="00000A"/>
          <w:sz w:val="24"/>
          <w:szCs w:val="24"/>
        </w:rPr>
        <w:t xml:space="preserve"> de </w:t>
      </w:r>
      <w:r>
        <w:rPr>
          <w:rFonts w:eastAsia="Times New Roman" w:cs="Tahoma" w:ascii="Times New Roman" w:hAnsi="Times New Roman"/>
          <w:i w:val="false"/>
          <w:iCs w:val="false"/>
          <w:color w:val="00000A"/>
          <w:kern w:val="0"/>
          <w:sz w:val="24"/>
          <w:szCs w:val="24"/>
          <w:lang w:val="pt-BR" w:eastAsia="pt-BR" w:bidi="ar-SA"/>
        </w:rPr>
        <w:t>dezembro</w:t>
      </w:r>
      <w:r>
        <w:rPr>
          <w:rFonts w:ascii="Times New Roman" w:hAnsi="Times New Roman"/>
          <w:i w:val="false"/>
          <w:iCs w:val="false"/>
          <w:color w:val="00000A"/>
          <w:sz w:val="24"/>
          <w:szCs w:val="24"/>
        </w:rPr>
        <w:t xml:space="preserve"> de 2021 e encerrado em </w:t>
      </w:r>
      <w:r>
        <w:rPr>
          <w:rFonts w:eastAsia="Times New Roman" w:cs="Tahoma" w:ascii="Times New Roman" w:hAnsi="Times New Roman"/>
          <w:i w:val="false"/>
          <w:iCs w:val="false"/>
          <w:color w:val="00000A"/>
          <w:kern w:val="0"/>
          <w:sz w:val="24"/>
          <w:szCs w:val="24"/>
          <w:lang w:val="pt-BR" w:eastAsia="pt-BR" w:bidi="ar-SA"/>
        </w:rPr>
        <w:t>10</w:t>
      </w:r>
      <w:r>
        <w:rPr>
          <w:rFonts w:ascii="Times New Roman" w:hAnsi="Times New Roman"/>
          <w:i w:val="false"/>
          <w:iCs w:val="false"/>
          <w:color w:val="00000A"/>
          <w:sz w:val="24"/>
          <w:szCs w:val="24"/>
        </w:rPr>
        <w:t xml:space="preserve"> de dezembro de 2021, na forma que segue.</w:t>
      </w:r>
    </w:p>
    <w:p>
      <w:pPr>
        <w:pStyle w:val="ListParagraph"/>
        <w:numPr>
          <w:ilvl w:val="0"/>
          <w:numId w:val="0"/>
        </w:numPr>
        <w:bidi w:val="0"/>
        <w:spacing w:lineRule="auto" w:line="276" w:before="57" w:after="0"/>
        <w:ind w:left="567" w:right="0" w:hanging="0"/>
        <w:contextualSpacing/>
        <w:jc w:val="both"/>
        <w:rPr>
          <w:rFonts w:ascii="Times New Roman" w:hAnsi="Times New Roman"/>
          <w:sz w:val="24"/>
          <w:szCs w:val="24"/>
        </w:rPr>
      </w:pPr>
      <w:r>
        <w:rPr>
          <w:rFonts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bookmarkStart w:id="0" w:name="_Hlk528056197"/>
      <w:bookmarkEnd w:id="0"/>
      <w:r>
        <w:rPr>
          <w:rFonts w:cs="Arial" w:ascii="Times New Roman" w:hAnsi="Times New Roman"/>
          <w:i w:val="false"/>
          <w:iCs w:val="false"/>
          <w:color w:val="00000A"/>
          <w:sz w:val="24"/>
          <w:szCs w:val="24"/>
          <w:lang w:eastAsia="en-US"/>
        </w:rPr>
        <w:t>OBRIGAÇÕES DA CONTRATANTE</w:t>
      </w:r>
    </w:p>
    <w:p>
      <w:pPr>
        <w:pStyle w:val="Nivel1"/>
        <w:numPr>
          <w:ilvl w:val="0"/>
          <w:numId w:val="0"/>
        </w:numPr>
        <w:bidi w:val="0"/>
        <w:spacing w:lineRule="auto" w:line="276" w:before="57" w:after="0"/>
        <w:ind w:left="644" w:right="0" w:hanging="0"/>
        <w:jc w:val="left"/>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Exigir o cumprimento de todas as obrigações assumidas pela Contratada, de acordo com as cláusulas contratuais e os termos de sua proposta;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Pagar à Contratada o valor resultante da prestação do serviço, no prazo e condições estabelecidas neste Projeto Básico;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Efetuar as retenções tributárias devidas sobre o valor da Nota Fiscal/Fatura da contratada, no que couber, em conformidade com o item 6 do Anexo XI da IN SEGES/MP n. 5/2017.</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Não praticar atos de ingerência na administração da Contratada, tais como:</w:t>
      </w:r>
    </w:p>
    <w:p>
      <w:pPr>
        <w:pStyle w:val="ListParagraph"/>
        <w:numPr>
          <w:ilvl w:val="2"/>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istParagraph"/>
        <w:numPr>
          <w:ilvl w:val="2"/>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direcionar a contratação de pessoas para trabalhar nas empresas Contratadas;</w:t>
      </w:r>
    </w:p>
    <w:p>
      <w:pPr>
        <w:pStyle w:val="ListParagraph"/>
        <w:numPr>
          <w:ilvl w:val="2"/>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considerar os trabalhadores da Contratada como colaboradores eventuais do próprio órgão ou entidade responsável pela contratação, especialmente para efeito de concessão de diárias e passagens.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Fornecer por escrito as informações necessárias para o desenvolvimento dos serviços objeto do contrato;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Realizar avaliações periódicas da qualidade dos serviços, após seu recebimento;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Cientificar o órgão de representação judicial da Advocacia-Geral da União para adoção das medidas cabíveis quando do descumprimento das obrigações pela Contratada;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Arquivar, dentre outros documentos, orçamentos, termos de recebimento, aditamentos, relatórios e notificações expedidas.</w:t>
      </w:r>
    </w:p>
    <w:p>
      <w:pPr>
        <w:pStyle w:val="Normal"/>
        <w:numPr>
          <w:ilvl w:val="0"/>
          <w:numId w:val="0"/>
        </w:numPr>
        <w:bidi w:val="0"/>
        <w:spacing w:lineRule="auto" w:line="276" w:before="57" w:after="0"/>
        <w:ind w:left="567" w:right="0" w:hanging="0"/>
        <w:jc w:val="both"/>
        <w:rPr>
          <w:rFonts w:ascii="Times New Roman" w:hAnsi="Times New Roman" w:cs="Arial"/>
          <w:iCs/>
          <w:sz w:val="24"/>
          <w:szCs w:val="24"/>
        </w:rPr>
      </w:pPr>
      <w:r>
        <w:rPr>
          <w:rFonts w:cs="Arial" w:ascii="Times New Roman" w:hAnsi="Times New Roman"/>
          <w:iCs/>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OBRIGAÇÕES DA CONTRATADA</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documento e na proposta;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Utilizar empregados habilitados e com conhecimentos básicos dos serviços a serem executados, em conformidade com as normas e determinações em vigor;</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Comunicar ao Fiscal do contrato, no prazo de 24 (vinte e quatro) horas, qualquer ocorrência anormal ou acidente que se verifique no local dos serviços.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Paralisar, por determinação da Contratante, qualquer atividade que não esteja sendo executada de acordo com a boa técnica ou que ponha em risco a segurança de pessoas ou bens de terceiros.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Promover a guarda, manutenção e vigilância de materiais, ferramentas, e tudo o que for necessário à execução dos serviços, durante a vigência do contrato.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Promover a organização técnica e administrativa dos serviços, de modo a conduzi-los eficaz e eficientemente, de acordo com os documentos e especificações que integram este Projeto Básico, no prazo determinado.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Submeter previamente, por escrito, à Contratante, para análise e aprovação, quaisquer mudanças nos métodos executivos que fujam às especificações do memorial descritivo.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 </w:t>
      </w:r>
      <w:r>
        <w:rPr>
          <w:rFonts w:cs="Arial" w:ascii="Times New Roman" w:hAnsi="Times New Roman"/>
          <w:i w:val="false"/>
          <w:iCs w:val="false"/>
          <w:color w:val="00000A"/>
          <w:sz w:val="24"/>
          <w:szCs w:val="24"/>
        </w:rPr>
        <w:t>Manter durante toda a vigência do contrato, em compatibilidade com as obrigações assumidas, todas as condições de habilitação e qualificação exigidas para a contratação;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Guardar sigilo sobre todas as informações obtidas em decorrência do cumprimento do contrato;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Cumprir, além dos postulados legais vigentes de âmbito federal, estadual ou municipal, as normas de segurança da Contratante;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Assegurar à CONTRATANTE, em conformidade com o previsto no subitem 6.1, “a” e “b”, do Anexo VII – F da Instrução Normativa SEGES/MP nº 5, de 25/05/2017:</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numPr>
          <w:ilvl w:val="0"/>
          <w:numId w:val="0"/>
        </w:numPr>
        <w:bidi w:val="0"/>
        <w:spacing w:lineRule="auto" w:line="276" w:before="57" w:after="0"/>
        <w:ind w:left="1922"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 xml:space="preserve">DA SUBCONTRATAÇÃO  </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2"/>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Não será admitida a subcontratação total ou parcial do objeto do contrato.</w:t>
      </w:r>
    </w:p>
    <w:p>
      <w:pPr>
        <w:pStyle w:val="Normal"/>
        <w:numPr>
          <w:ilvl w:val="0"/>
          <w:numId w:val="0"/>
        </w:numPr>
        <w:bidi w:val="0"/>
        <w:spacing w:lineRule="auto" w:line="276" w:before="57" w:after="0"/>
        <w:ind w:left="716"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lang w:eastAsia="en-US"/>
        </w:rPr>
        <w:t>ALTERAÇÃO SUBJETIVA</w:t>
      </w:r>
    </w:p>
    <w:p>
      <w:pPr>
        <w:pStyle w:val="Nivel1"/>
        <w:numPr>
          <w:ilvl w:val="0"/>
          <w:numId w:val="0"/>
        </w:numPr>
        <w:bidi w:val="0"/>
        <w:spacing w:lineRule="auto" w:line="276" w:before="57" w:after="0"/>
        <w:ind w:left="644" w:right="0" w:hanging="0"/>
        <w:jc w:val="left"/>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Pr>
          <w:rFonts w:cs="Arial" w:ascii="Times New Roman" w:hAnsi="Times New Roman"/>
          <w:i w:val="false"/>
          <w:iCs w:val="false"/>
          <w:color w:val="00000A"/>
          <w:sz w:val="24"/>
          <w:szCs w:val="24"/>
        </w:rPr>
        <w:t xml:space="preserve"> </w:t>
      </w:r>
    </w:p>
    <w:p>
      <w:pPr>
        <w:pStyle w:val="Normal"/>
        <w:bidi w:val="0"/>
        <w:spacing w:lineRule="auto" w:line="276" w:before="57" w:after="0"/>
        <w:ind w:left="0"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lang w:eastAsia="en-US"/>
        </w:rPr>
        <w:t xml:space="preserve">CONTROLE E FISCALIZAÇÃO DA EXECUÇÃO </w:t>
      </w:r>
    </w:p>
    <w:p>
      <w:pPr>
        <w:pStyle w:val="Nivel1"/>
        <w:numPr>
          <w:ilvl w:val="0"/>
          <w:numId w:val="0"/>
        </w:numPr>
        <w:bidi w:val="0"/>
        <w:spacing w:lineRule="auto" w:line="276" w:before="57" w:after="0"/>
        <w:ind w:left="644" w:right="0" w:hanging="0"/>
        <w:jc w:val="left"/>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A conformidade do material/técnica/equipamento a ser utilizado na execução dos serviços deverá ser verificada juntamente com o documento da Contratada que contenha a relação detalhada destes, de acordo com o estabelecido neste Projeto Básico, informando as respectivas quantidades e especificações técnicas, tais como: marca, qualidade e forma de uso.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O descumprimento total ou parcial das obrigações e responsabilidades assumidas pela Contratada ensejará a aplicação de sanções administrativas, previstas neste Projeto Básico e na legislação vigente, podendo culminar em rescisão contratual, conforme disposto nos artigos 77 e 87 da Lei nº 8.666, de 1993.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fiscalização técnica dos contratos avaliará constantemente a execução do objeto.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 </w:t>
      </w:r>
      <w:r>
        <w:rPr>
          <w:rFonts w:cs="Arial" w:ascii="Times New Roman" w:hAnsi="Times New Roman"/>
          <w:i w:val="false"/>
          <w:iCs w:val="false"/>
          <w:color w:val="00000A"/>
          <w:sz w:val="24"/>
          <w:szCs w:val="24"/>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Em hipótese alguma, será admitido que a própria CONTRATADA materialize a avaliação de desempenho e qualidade da prestação dos serviços realizada.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Projeto Básico.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fiscal técnico poderá realizar avaliação diária, semanal ou mensal, desde que o período escolhido seja suficiente para avaliar ou, se for o caso, aferir o desempenho e qualidade da prestação dos serviços. </w:t>
      </w:r>
    </w:p>
    <w:p>
      <w:pPr>
        <w:pStyle w:val="ListParagraph"/>
        <w:numPr>
          <w:ilvl w:val="1"/>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As disposições previstas nesta cláusula não excluem o disposto no Anexo VIII da Instrução Normativa SEGES/MP nº 05, de 2017, aplicável no que for pertinente à contratação.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ormal"/>
        <w:numPr>
          <w:ilvl w:val="0"/>
          <w:numId w:val="0"/>
        </w:numPr>
        <w:bidi w:val="0"/>
        <w:spacing w:lineRule="auto" w:line="276" w:before="57" w:after="0"/>
        <w:ind w:left="567" w:right="0" w:hanging="0"/>
        <w:jc w:val="both"/>
        <w:rPr>
          <w:rFonts w:ascii="Times New Roman" w:hAnsi="Times New Roman" w:cs="Arial"/>
          <w:sz w:val="24"/>
          <w:szCs w:val="24"/>
          <w:lang w:eastAsia="en-US"/>
        </w:rPr>
      </w:pPr>
      <w:r>
        <w:rPr>
          <w:rFonts w:cs="Arial" w:ascii="Times New Roman" w:hAnsi="Times New Roman"/>
          <w:sz w:val="24"/>
          <w:szCs w:val="24"/>
          <w:lang w:eastAsia="en-US"/>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lang w:eastAsia="en-US"/>
        </w:rPr>
        <w:t>DOS CRITÉRIOS DE AFERIÇÃO E MEDIÇÃO PARA FATURAMENTO:</w:t>
      </w:r>
    </w:p>
    <w:p>
      <w:pPr>
        <w:pStyle w:val="Nivel1"/>
        <w:numPr>
          <w:ilvl w:val="0"/>
          <w:numId w:val="0"/>
        </w:numPr>
        <w:bidi w:val="0"/>
        <w:spacing w:lineRule="auto" w:line="276" w:before="57" w:after="0"/>
        <w:ind w:left="644" w:right="0" w:hanging="0"/>
        <w:jc w:val="left"/>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avaliação da execução do objeto considerará a prestação dos serviços e a execução total do objeto, devendo haver o redimensionamento no pagamento, sempre que a CONTRATADA:</w:t>
      </w:r>
    </w:p>
    <w:p>
      <w:pPr>
        <w:pStyle w:val="Normal"/>
        <w:widowControl/>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a) não produzir os resultados, deixar de executar, ou não executar com a qualidade mínima exigida as atividades contratadas; ou</w:t>
      </w:r>
    </w:p>
    <w:p>
      <w:pPr>
        <w:pStyle w:val="Normal"/>
        <w:widowControl/>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b) deixar de utilizar materiais e recursos humanos exigidos para a execução do serviço, ou utilizá-los com qualidade ou quantidade inferior à demandada.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A aferição da execução contratual para fins de pagamento considerará os seguintes critérios: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Execução total da capacitação contratada.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Nos termos do item 1, do Anexo VIII-A da Instrução Normativa SEGES/MP nº 05, de 2017, será indicada a retenção ou glosa no pagamento, proporcional à irregularidade verificada, sem prejuízo das sanções cabíveis, caso se constate que a Contratada:</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não produziu os resultados acordados;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deixou de executar as atividades contratadas, ou não as executou com a qualidade mínima exigida;</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deixou de utilizar os materiais e recursos humanos exigidos para a execução do serviço, ou utilizou-os com qualidade ou quantidade inferior à demandada.</w:t>
      </w:r>
    </w:p>
    <w:p>
      <w:pPr>
        <w:pStyle w:val="Normal"/>
        <w:numPr>
          <w:ilvl w:val="0"/>
          <w:numId w:val="0"/>
        </w:numPr>
        <w:bidi w:val="0"/>
        <w:spacing w:lineRule="auto" w:line="276" w:before="57" w:after="0"/>
        <w:ind w:left="1922" w:right="0"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 xml:space="preserve">DO RECEBIMENTO E ACEITAÇÃO DO OBJETO  </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emissão da Nota Fiscal/Fatura deve ser precedida do recebimento definitivo dos serviços, nos termos abaixo.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No</w:t>
      </w:r>
      <w:r>
        <w:rPr>
          <w:rFonts w:cs="Arial" w:ascii="Times New Roman" w:hAnsi="Times New Roman"/>
          <w:i w:val="false"/>
          <w:iCs w:val="false"/>
          <w:color w:val="00000A"/>
          <w:sz w:val="24"/>
          <w:szCs w:val="24"/>
          <w:lang w:eastAsia="en-US"/>
        </w:rPr>
        <w:t xml:space="preserve"> prazo de até 10 dias corridos do adimplemento da parcela, a CONTRATADA deverá entregar toda a documentação comprobatória do cumprimento da obrigação contratual;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 recebimento provisório será realizado pelo fiscal técnico e setorial ou pela equipe de fiscalização após a entrega da documentação acima, da seguinte forma:</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istParagraph"/>
        <w:numPr>
          <w:ilvl w:val="3"/>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lang w:eastAsia="en-US"/>
        </w:rPr>
        <w:t>O recebimento provisório também ficará sujeito, quando cabível, à conclusão de todos os testes de campo e à entrega dos Manuais e Instruções exigíveis.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quando a fiscalização for exercida por um único servidor, o relatório circunstanciado </w:t>
      </w:r>
      <w:r>
        <w:rPr>
          <w:rFonts w:cs="Arial" w:ascii="Times New Roman" w:hAnsi="Times New Roman"/>
          <w:i w:val="false"/>
          <w:iCs w:val="false"/>
          <w:color w:val="00000A"/>
          <w:sz w:val="24"/>
          <w:szCs w:val="24"/>
          <w:lang w:eastAsia="en-US"/>
        </w:rPr>
        <w:t>deverá</w:t>
      </w:r>
      <w:r>
        <w:rPr>
          <w:rFonts w:cs="Arial" w:ascii="Times New Roman" w:hAnsi="Times New Roman"/>
          <w:i w:val="false"/>
          <w:iCs w:val="false"/>
          <w:color w:val="00000A"/>
          <w:sz w:val="24"/>
          <w:szCs w:val="24"/>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Será considerado como ocorrido o recebimento provisório com a entrega do relatório circunstanciado ou, em havendo mais de um a ser feito, com a entrega do último. </w:t>
      </w:r>
    </w:p>
    <w:p>
      <w:pPr>
        <w:pStyle w:val="ListParagraph"/>
        <w:numPr>
          <w:ilvl w:val="4"/>
          <w:numId w:val="1"/>
        </w:numPr>
        <w:bidi w:val="0"/>
        <w:spacing w:lineRule="auto" w:line="276" w:before="57" w:after="0"/>
        <w:ind w:left="0"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No </w:t>
      </w:r>
      <w:r>
        <w:rPr>
          <w:rFonts w:cs="Arial" w:ascii="Times New Roman" w:hAnsi="Times New Roman"/>
          <w:i w:val="false"/>
          <w:iCs w:val="false"/>
          <w:color w:val="00000A"/>
          <w:sz w:val="24"/>
          <w:szCs w:val="24"/>
        </w:rPr>
        <w:t>prazo</w:t>
      </w:r>
      <w:r>
        <w:rPr>
          <w:rFonts w:cs="Arial" w:ascii="Times New Roman" w:hAnsi="Times New Roman"/>
          <w:i w:val="false"/>
          <w:iCs w:val="false"/>
          <w:color w:val="00000A"/>
          <w:sz w:val="24"/>
          <w:szCs w:val="24"/>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Emitir Termo Circunstanciado para efeito de recebimento definitivo dos serviços prestados, com base nos relatórios e documentações apresentadas; 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Comunicar a empresa para que emita a Nota Fiscal ou Fatura, com o valor exato dimensionado pela fiscalização.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pPr>
        <w:pStyle w:val="Normal"/>
        <w:numPr>
          <w:ilvl w:val="0"/>
          <w:numId w:val="0"/>
        </w:numPr>
        <w:bidi w:val="0"/>
        <w:spacing w:lineRule="auto" w:line="276" w:before="57" w:after="0"/>
        <w:ind w:left="567"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DO PAGAMENTO</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emissão da Nota Fiscal/Fatura será precedida do recebimento definitivo do serviço, conforme este Projeto Básico.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Quando houver glosa parcial dos serviços, a contratante deverá comunicar a empresa para que emita a nota fiscal ou fatura com o valor exato dimensionado.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 pagamento será efetuado pela Contratante no prazo de</w:t>
      </w:r>
      <w:r>
        <w:rPr>
          <w:rFonts w:eastAsia="Arial" w:cs="Arial" w:ascii="Times New Roman" w:hAnsi="Times New Roman"/>
          <w:i w:val="false"/>
          <w:iCs w:val="false"/>
          <w:color w:val="00000A"/>
          <w:sz w:val="24"/>
          <w:szCs w:val="24"/>
        </w:rPr>
        <w:t xml:space="preserve"> 30 </w:t>
      </w:r>
      <w:r>
        <w:rPr>
          <w:rFonts w:cs="Arial" w:ascii="Times New Roman" w:hAnsi="Times New Roman"/>
          <w:i w:val="false"/>
          <w:iCs w:val="false"/>
          <w:color w:val="00000A"/>
          <w:sz w:val="24"/>
          <w:szCs w:val="24"/>
        </w:rPr>
        <w:t xml:space="preserve">dias, contados do recebimento da Nota Fiscal/Fatura.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Os pagamentos decorrentes de despesas cujos valores não ultrapassem o limite </w:t>
      </w:r>
      <w:r>
        <w:rPr>
          <w:rFonts w:cs="Arial" w:ascii="Times New Roman" w:hAnsi="Times New Roman"/>
          <w:i w:val="false"/>
          <w:iCs w:val="false"/>
          <w:color w:val="00000A"/>
          <w:sz w:val="24"/>
          <w:szCs w:val="24"/>
        </w:rPr>
        <w:t>de que trata o inciso II do art. 24</w:t>
      </w:r>
      <w:r>
        <w:rPr>
          <w:rFonts w:cs="Arial" w:ascii="Times New Roman" w:hAnsi="Times New Roman"/>
          <w:i w:val="false"/>
          <w:iCs w:val="false"/>
          <w:color w:val="00000A"/>
          <w:sz w:val="24"/>
          <w:szCs w:val="24"/>
          <w:lang w:eastAsia="en-US"/>
        </w:rPr>
        <w:t xml:space="preserve"> da Lei 8.666, de 1993, deverão ser efetuados no prazo de até 5 (cinco) dias úteis, contados da data da apresentação da Nota Fiscal/Fatura, nos termos do art. 5º, § 3º, da Lei nº 8.666, de 1993.</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Nota Fiscal ou Fatura deverá ser obrigatoriamente acompanhada da comprovação da regularidade fiscal, constatada por meio de consulta on-line ao SICAF ou, na impossibilidade de acesso </w:t>
      </w:r>
      <w:r>
        <w:rPr>
          <w:rFonts w:cs="Arial" w:ascii="Times New Roman" w:hAnsi="Times New Roman"/>
          <w:i w:val="false"/>
          <w:iCs w:val="false"/>
          <w:color w:val="00000A"/>
          <w:sz w:val="24"/>
          <w:szCs w:val="24"/>
          <w:lang w:eastAsia="en-US"/>
        </w:rPr>
        <w:t>ao</w:t>
      </w:r>
      <w:r>
        <w:rPr>
          <w:rFonts w:cs="Arial" w:ascii="Times New Roman" w:hAnsi="Times New Roman"/>
          <w:i w:val="false"/>
          <w:iCs w:val="false"/>
          <w:color w:val="00000A"/>
          <w:sz w:val="24"/>
          <w:szCs w:val="24"/>
        </w:rPr>
        <w:t xml:space="preserve"> referido Sistema, mediante consulta aos sítios eletrônicos oficiais ou à documentação mencionada no art. 29 da Lei nº 8.666, de 1993.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Constatando-se, junto ao SICAF, a situação de irregularidade do fornecedor contratado, deverão ser tomadas as providências previstas no do art. 31 da Instrução </w:t>
      </w:r>
      <w:r>
        <w:rPr>
          <w:rFonts w:cs="Arial" w:ascii="Times New Roman" w:hAnsi="Times New Roman"/>
          <w:i w:val="false"/>
          <w:iCs w:val="false"/>
          <w:color w:val="00000A"/>
          <w:sz w:val="24"/>
          <w:szCs w:val="24"/>
          <w:lang w:eastAsia="en-US"/>
        </w:rPr>
        <w:t>Normativa</w:t>
      </w:r>
      <w:r>
        <w:rPr>
          <w:rFonts w:cs="Arial" w:ascii="Times New Roman" w:hAnsi="Times New Roman"/>
          <w:i w:val="false"/>
          <w:iCs w:val="false"/>
          <w:color w:val="00000A"/>
          <w:sz w:val="24"/>
          <w:szCs w:val="24"/>
        </w:rPr>
        <w:t xml:space="preserve"> nº 3, de 26 de abril de 2018.</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setor competente para proceder o pagamento deve verificar se a Nota Fiscal ou Fatura apresentada expressa os elementos necessários e essenciais do documento, tais como: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prazo de validade;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data da emissão;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os dados do contrato e do órgão contratante;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período de prestação dos serviços;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valor a pagar; 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eventual destaque do valor de retenções tributárias cabíveis.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Será considerada data do pagamento o dia em que constar como emitida a ordem bancária para pagamento.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Antes de cada pagamento à contratada, será realizada consulta ao SICAF para verificar a manutenção das condições de habilitação exigidas nesta contratação.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Quando do pagamento, será efetuada a retenção tributária prevista na legislação aplicável, em especial a prevista no artigo 31 da Lei 8.212, de 1993, nos termos do item 6 do Anexo XI da IN SEGES/MP n. 5/2017, quando couber.</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EM = I x N x VP, sendo:</w:t>
      </w:r>
    </w:p>
    <w:p>
      <w:pPr>
        <w:pStyle w:val="Normal"/>
        <w:tabs>
          <w:tab w:val="clear" w:pos="720"/>
          <w:tab w:val="left" w:pos="1701" w:leader="none"/>
        </w:tabs>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EM = Encargos moratórios;</w:t>
      </w:r>
    </w:p>
    <w:p>
      <w:pPr>
        <w:pStyle w:val="Normal"/>
        <w:tabs>
          <w:tab w:val="clear" w:pos="720"/>
          <w:tab w:val="left" w:pos="1701" w:leader="none"/>
        </w:tabs>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N = Número de dias entre a data prevista para o pagamento e a do efetivo pagamento;</w:t>
      </w:r>
    </w:p>
    <w:p>
      <w:pPr>
        <w:pStyle w:val="Normal"/>
        <w:tabs>
          <w:tab w:val="clear" w:pos="720"/>
          <w:tab w:val="left" w:pos="1701" w:leader="none"/>
        </w:tabs>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VP = Valor da parcela a ser paga.</w:t>
      </w:r>
    </w:p>
    <w:p>
      <w:pPr>
        <w:pStyle w:val="Normal"/>
        <w:tabs>
          <w:tab w:val="clear" w:pos="720"/>
          <w:tab w:val="left" w:pos="1701" w:leader="none"/>
        </w:tabs>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I = Índice de compensação financeira = 0,00016438, assim apurado:</w:t>
      </w:r>
    </w:p>
    <w:tbl>
      <w:tblPr>
        <w:tblStyle w:val="Tabelacomgrade"/>
        <w:tblW w:w="8647" w:type="dxa"/>
        <w:jc w:val="left"/>
        <w:tblInd w:w="538" w:type="dxa"/>
        <w:tblCellMar>
          <w:top w:w="0" w:type="dxa"/>
          <w:left w:w="113" w:type="dxa"/>
          <w:bottom w:w="0" w:type="dxa"/>
          <w:right w:w="108" w:type="dxa"/>
        </w:tblCellMar>
        <w:tblLook w:firstRow="1" w:noVBand="1" w:lastRow="0" w:firstColumn="1" w:lastColumn="0" w:noHBand="0" w:val="04a0"/>
      </w:tblPr>
      <w:tblGrid>
        <w:gridCol w:w="2149"/>
        <w:gridCol w:w="441"/>
        <w:gridCol w:w="1247"/>
        <w:gridCol w:w="4809"/>
      </w:tblGrid>
      <w:tr>
        <w:trPr/>
        <w:tc>
          <w:tcPr>
            <w:tcW w:w="2149" w:type="dxa"/>
            <w:vMerge w:val="restart"/>
            <w:tcBorders>
              <w:top w:val="nil"/>
              <w:left w:val="nil"/>
              <w:bottom w:val="nil"/>
              <w:right w:val="nil"/>
            </w:tcBorders>
            <w:shd w:fill="auto" w:val="clear"/>
            <w:vAlign w:val="center"/>
          </w:tcPr>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I = (TX)</w:t>
            </w:r>
          </w:p>
        </w:tc>
        <w:tc>
          <w:tcPr>
            <w:tcW w:w="441" w:type="dxa"/>
            <w:vMerge w:val="restart"/>
            <w:tcBorders>
              <w:top w:val="nil"/>
              <w:left w:val="nil"/>
              <w:bottom w:val="nil"/>
              <w:right w:val="nil"/>
            </w:tcBorders>
            <w:shd w:fill="auto" w:val="clear"/>
            <w:vAlign w:val="center"/>
          </w:tcPr>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 xml:space="preserve">I = </w:t>
            </w:r>
          </w:p>
        </w:tc>
        <w:tc>
          <w:tcPr>
            <w:tcW w:w="1247" w:type="dxa"/>
            <w:tcBorders>
              <w:top w:val="nil"/>
              <w:left w:val="nil"/>
              <w:right w:val="nil"/>
            </w:tcBorders>
            <w:shd w:fill="auto" w:val="clear"/>
          </w:tcPr>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( 6 / 100 )</w:t>
            </w:r>
          </w:p>
        </w:tc>
        <w:tc>
          <w:tcPr>
            <w:tcW w:w="4809" w:type="dxa"/>
            <w:vMerge w:val="restart"/>
            <w:tcBorders>
              <w:top w:val="nil"/>
              <w:left w:val="nil"/>
              <w:bottom w:val="nil"/>
              <w:right w:val="nil"/>
            </w:tcBorders>
            <w:shd w:fill="auto" w:val="clear"/>
            <w:vAlign w:val="center"/>
          </w:tcPr>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I = 0,00016438</w:t>
            </w:r>
          </w:p>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TX = Percentual da taxa anual = 6%</w:t>
            </w:r>
          </w:p>
          <w:p>
            <w:pPr>
              <w:pStyle w:val="Normal"/>
              <w:tabs>
                <w:tab w:val="clear" w:pos="720"/>
                <w:tab w:val="left" w:pos="1701" w:leader="none"/>
              </w:tabs>
              <w:bidi w:val="0"/>
              <w:spacing w:lineRule="auto" w:line="276" w:before="57" w:after="0"/>
              <w:ind w:left="0" w:right="0" w:hanging="0"/>
              <w:jc w:val="both"/>
              <w:rPr>
                <w:rFonts w:ascii="Times New Roman" w:hAnsi="Times New Roman" w:eastAsia="ＭＳ 明朝" w:cs="Arial"/>
                <w:i w:val="false"/>
                <w:i w:val="false"/>
                <w:iCs w:val="false"/>
                <w:color w:val="00000A"/>
                <w:sz w:val="24"/>
                <w:szCs w:val="24"/>
                <w:lang w:eastAsia="en-US"/>
              </w:rPr>
            </w:pPr>
            <w:r>
              <w:rPr>
                <w:rFonts w:eastAsia="ＭＳ 明朝" w:cs="Arial" w:ascii="Times New Roman" w:hAnsi="Times New Roman"/>
                <w:i w:val="false"/>
                <w:iCs w:val="false"/>
                <w:color w:val="00000A"/>
                <w:sz w:val="24"/>
                <w:szCs w:val="24"/>
                <w:lang w:eastAsia="en-US"/>
              </w:rPr>
            </w:r>
          </w:p>
        </w:tc>
      </w:tr>
      <w:tr>
        <w:trPr/>
        <w:tc>
          <w:tcPr>
            <w:tcW w:w="2149" w:type="dxa"/>
            <w:vMerge w:val="continue"/>
            <w:tcBorders>
              <w:top w:val="nil"/>
              <w:left w:val="nil"/>
              <w:bottom w:val="nil"/>
              <w:right w:val="nil"/>
            </w:tcBorders>
            <w:shd w:fill="auto" w:val="clear"/>
            <w:vAlign w:val="center"/>
          </w:tcPr>
          <w:p>
            <w:pPr>
              <w:pStyle w:val="Normal"/>
              <w:bidi w:val="0"/>
              <w:spacing w:lineRule="auto" w:line="276" w:before="57" w:after="0"/>
              <w:ind w:left="0" w:right="0" w:hanging="0"/>
              <w:jc w:val="left"/>
              <w:rPr>
                <w:rFonts w:ascii="Times New Roman" w:hAnsi="Times New Roman" w:eastAsia="" w:cs="Arial" w:eastAsiaTheme="minorEastAsia"/>
                <w:i w:val="false"/>
                <w:i w:val="false"/>
                <w:iCs w:val="false"/>
                <w:color w:val="00000A"/>
                <w:sz w:val="24"/>
                <w:szCs w:val="24"/>
                <w:lang w:eastAsia="en-US"/>
              </w:rPr>
            </w:pPr>
            <w:r>
              <w:rPr>
                <w:rFonts w:eastAsia="" w:cs="Arial" w:eastAsiaTheme="minorEastAsia" w:ascii="Times New Roman" w:hAnsi="Times New Roman"/>
                <w:i w:val="false"/>
                <w:iCs w:val="false"/>
                <w:color w:val="00000A"/>
                <w:sz w:val="24"/>
                <w:szCs w:val="24"/>
                <w:lang w:eastAsia="en-US"/>
              </w:rPr>
            </w:r>
          </w:p>
        </w:tc>
        <w:tc>
          <w:tcPr>
            <w:tcW w:w="441" w:type="dxa"/>
            <w:vMerge w:val="continue"/>
            <w:tcBorders>
              <w:top w:val="nil"/>
              <w:left w:val="nil"/>
              <w:bottom w:val="nil"/>
              <w:right w:val="nil"/>
            </w:tcBorders>
            <w:shd w:fill="auto" w:val="clear"/>
            <w:vAlign w:val="center"/>
          </w:tcPr>
          <w:p>
            <w:pPr>
              <w:pStyle w:val="Normal"/>
              <w:bidi w:val="0"/>
              <w:spacing w:lineRule="auto" w:line="276" w:before="57" w:after="0"/>
              <w:ind w:left="0" w:right="0" w:hanging="0"/>
              <w:jc w:val="left"/>
              <w:rPr>
                <w:rFonts w:ascii="Times New Roman" w:hAnsi="Times New Roman" w:eastAsia="" w:cs="Arial" w:eastAsiaTheme="minorEastAsia"/>
                <w:i w:val="false"/>
                <w:i w:val="false"/>
                <w:iCs w:val="false"/>
                <w:color w:val="00000A"/>
                <w:sz w:val="24"/>
                <w:szCs w:val="24"/>
                <w:lang w:eastAsia="en-US"/>
              </w:rPr>
            </w:pPr>
            <w:r>
              <w:rPr>
                <w:rFonts w:eastAsia="" w:cs="Arial" w:eastAsiaTheme="minorEastAsia" w:ascii="Times New Roman" w:hAnsi="Times New Roman"/>
                <w:i w:val="false"/>
                <w:iCs w:val="false"/>
                <w:color w:val="00000A"/>
                <w:sz w:val="24"/>
                <w:szCs w:val="24"/>
                <w:lang w:eastAsia="en-US"/>
              </w:rPr>
            </w:r>
          </w:p>
        </w:tc>
        <w:tc>
          <w:tcPr>
            <w:tcW w:w="1247" w:type="dxa"/>
            <w:tcBorders>
              <w:top w:val="nil"/>
              <w:left w:val="nil"/>
              <w:bottom w:val="nil"/>
              <w:right w:val="nil"/>
            </w:tcBorders>
            <w:shd w:fill="auto" w:val="clear"/>
          </w:tcPr>
          <w:p>
            <w:pPr>
              <w:pStyle w:val="Normal"/>
              <w:tabs>
                <w:tab w:val="clear" w:pos="720"/>
                <w:tab w:val="left" w:pos="1701" w:leader="none"/>
              </w:tabs>
              <w:bidi w:val="0"/>
              <w:spacing w:lineRule="auto" w:line="276" w:before="57" w:after="0"/>
              <w:ind w:left="0" w:right="0" w:hanging="0"/>
              <w:jc w:val="both"/>
              <w:rPr>
                <w:rFonts w:ascii="Times New Roman" w:hAnsi="Times New Roman" w:eastAsia="" w:eastAsiaTheme="minorEastAsia"/>
                <w:sz w:val="24"/>
                <w:szCs w:val="24"/>
                <w:lang w:eastAsia="en-US"/>
              </w:rPr>
            </w:pPr>
            <w:r>
              <w:rPr>
                <w:rFonts w:eastAsia="" w:cs="Arial" w:ascii="Times New Roman" w:hAnsi="Times New Roman" w:eastAsiaTheme="minorEastAsia"/>
                <w:i w:val="false"/>
                <w:iCs w:val="false"/>
                <w:color w:val="00000A"/>
                <w:sz w:val="24"/>
                <w:szCs w:val="24"/>
                <w:lang w:eastAsia="en-US"/>
              </w:rPr>
              <w:t>365</w:t>
            </w:r>
          </w:p>
        </w:tc>
        <w:tc>
          <w:tcPr>
            <w:tcW w:w="4809" w:type="dxa"/>
            <w:vMerge w:val="continue"/>
            <w:tcBorders>
              <w:top w:val="nil"/>
              <w:left w:val="nil"/>
              <w:bottom w:val="nil"/>
              <w:right w:val="nil"/>
            </w:tcBorders>
            <w:shd w:fill="auto" w:val="clear"/>
            <w:vAlign w:val="center"/>
          </w:tcPr>
          <w:p>
            <w:pPr>
              <w:pStyle w:val="Normal"/>
              <w:bidi w:val="0"/>
              <w:spacing w:lineRule="auto" w:line="276" w:before="57" w:after="0"/>
              <w:ind w:left="0" w:right="0" w:hanging="0"/>
              <w:jc w:val="left"/>
              <w:rPr>
                <w:rFonts w:ascii="Times New Roman" w:hAnsi="Times New Roman" w:eastAsia="" w:cs="Arial" w:eastAsiaTheme="minorEastAsia"/>
                <w:i w:val="false"/>
                <w:i w:val="false"/>
                <w:iCs w:val="false"/>
                <w:color w:val="00000A"/>
                <w:sz w:val="24"/>
                <w:szCs w:val="24"/>
                <w:lang w:eastAsia="en-US"/>
              </w:rPr>
            </w:pPr>
            <w:r>
              <w:rPr>
                <w:rFonts w:eastAsia="" w:cs="Arial" w:eastAsiaTheme="minorEastAsia" w:ascii="Times New Roman" w:hAnsi="Times New Roman"/>
                <w:i w:val="false"/>
                <w:iCs w:val="false"/>
                <w:color w:val="00000A"/>
                <w:sz w:val="24"/>
                <w:szCs w:val="24"/>
                <w:lang w:eastAsia="en-US"/>
              </w:rPr>
            </w:r>
          </w:p>
        </w:tc>
      </w:tr>
    </w:tbl>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REAJUSTE</w:t>
      </w:r>
    </w:p>
    <w:p>
      <w:pPr>
        <w:pStyle w:val="Nivel1"/>
        <w:numPr>
          <w:ilvl w:val="0"/>
          <w:numId w:val="0"/>
        </w:numPr>
        <w:bidi w:val="0"/>
        <w:spacing w:lineRule="auto" w:line="276" w:before="57" w:after="0"/>
        <w:ind w:left="644" w:right="0" w:hanging="0"/>
        <w:jc w:val="left"/>
        <w:rPr>
          <w:rFonts w:ascii="Times New Roman" w:hAnsi="Times New Roman" w:cs="Arial"/>
          <w:color w:val="00000A"/>
          <w:sz w:val="24"/>
          <w:szCs w:val="24"/>
        </w:rPr>
      </w:pPr>
      <w:r>
        <w:rPr>
          <w:rFonts w:cs="Arial" w:ascii="Times New Roman" w:hAnsi="Times New Roman"/>
          <w:color w:val="00000A"/>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Os preços inicialmente contratados são fixos e irreajustáveis no prazo de um ano contado da data limite para a apresentação das propostas.</w:t>
      </w:r>
    </w:p>
    <w:p>
      <w:pPr>
        <w:pStyle w:val="Normal"/>
        <w:widowControl/>
        <w:numPr>
          <w:ilvl w:val="0"/>
          <w:numId w:val="0"/>
        </w:numPr>
        <w:bidi w:val="0"/>
        <w:spacing w:lineRule="auto" w:line="276" w:before="57" w:after="0"/>
        <w:ind w:left="567" w:right="0" w:hanging="0"/>
        <w:jc w:val="both"/>
        <w:rPr>
          <w:rFonts w:ascii="Times New Roman" w:hAnsi="Times New Roman" w:cs="Arial"/>
          <w:bCs/>
          <w:iCs/>
          <w:sz w:val="24"/>
          <w:szCs w:val="24"/>
        </w:rPr>
      </w:pPr>
      <w:r>
        <w:rPr>
          <w:rFonts w:cs="Arial" w:ascii="Times New Roman" w:hAnsi="Times New Roman"/>
          <w:bCs/>
          <w:iCs/>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 xml:space="preserve">GARANTIA DA EXECUÇÃO </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b w:val="false"/>
          <w:bCs w:val="false"/>
          <w:i w:val="false"/>
          <w:iCs w:val="false"/>
          <w:color w:val="00000A"/>
          <w:sz w:val="24"/>
          <w:szCs w:val="24"/>
        </w:rPr>
        <w:t>Não haverá exigência de garantia de execução contratual.</w:t>
      </w:r>
    </w:p>
    <w:p>
      <w:pPr>
        <w:pStyle w:val="Normal"/>
        <w:numPr>
          <w:ilvl w:val="0"/>
          <w:numId w:val="0"/>
        </w:numPr>
        <w:bidi w:val="0"/>
        <w:spacing w:lineRule="auto" w:line="276" w:before="57" w:after="0"/>
        <w:ind w:left="567"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DAS SANÇÕES ADMINISTRATIVAS</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Comete infração administrativa nos termos da Lei nº 8.666, de 1993, a CONTRATADA que:</w:t>
      </w:r>
    </w:p>
    <w:p>
      <w:pPr>
        <w:pStyle w:val="PargrafodaLista1"/>
        <w:widowControl/>
        <w:numPr>
          <w:ilvl w:val="2"/>
          <w:numId w:val="4"/>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falhar na execução do contrato, pela inexecução, total ou parcial, de quaisquer das obrigações assumidas na contratação;</w:t>
      </w:r>
    </w:p>
    <w:p>
      <w:pPr>
        <w:pStyle w:val="PargrafodaLista1"/>
        <w:widowControl/>
        <w:numPr>
          <w:ilvl w:val="2"/>
          <w:numId w:val="4"/>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ensejar o retardamento da execução do objeto;</w:t>
      </w:r>
    </w:p>
    <w:p>
      <w:pPr>
        <w:pStyle w:val="PargrafodaLista1"/>
        <w:widowControl/>
        <w:numPr>
          <w:ilvl w:val="2"/>
          <w:numId w:val="4"/>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fraudar na execução do contrato;</w:t>
      </w:r>
    </w:p>
    <w:p>
      <w:pPr>
        <w:pStyle w:val="PargrafodaLista1"/>
        <w:widowControl/>
        <w:numPr>
          <w:ilvl w:val="2"/>
          <w:numId w:val="4"/>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comportar-se de modo inidôneo; ou</w:t>
      </w:r>
    </w:p>
    <w:p>
      <w:pPr>
        <w:pStyle w:val="PargrafodaLista1"/>
        <w:widowControl/>
        <w:numPr>
          <w:ilvl w:val="2"/>
          <w:numId w:val="4"/>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cometer fraude fiscal.</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Pela inexecução </w:t>
      </w:r>
      <w:r>
        <w:rPr>
          <w:rFonts w:cs="Arial" w:ascii="Times New Roman" w:hAnsi="Times New Roman"/>
          <w:i w:val="false"/>
          <w:iCs w:val="false"/>
          <w:color w:val="00000A"/>
          <w:sz w:val="24"/>
          <w:szCs w:val="24"/>
          <w:u w:val="single"/>
        </w:rPr>
        <w:t>total ou parcial</w:t>
      </w:r>
      <w:r>
        <w:rPr>
          <w:rFonts w:cs="Arial" w:ascii="Times New Roman" w:hAnsi="Times New Roman"/>
          <w:i w:val="false"/>
          <w:iCs w:val="false"/>
          <w:color w:val="00000A"/>
          <w:sz w:val="24"/>
          <w:szCs w:val="24"/>
        </w:rPr>
        <w:t xml:space="preserve"> do objeto deste contrato, a Administração pode aplicar à CONTRATADA as seguintes sanções:</w:t>
      </w:r>
    </w:p>
    <w:p>
      <w:pPr>
        <w:pStyle w:val="Normal"/>
        <w:widowControl/>
        <w:numPr>
          <w:ilvl w:val="2"/>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b/>
          <w:bCs/>
          <w:i w:val="false"/>
          <w:iCs w:val="false"/>
          <w:color w:val="00000A"/>
          <w:sz w:val="24"/>
          <w:szCs w:val="24"/>
        </w:rPr>
        <w:t>Advertência por escrito</w:t>
      </w:r>
      <w:r>
        <w:rPr>
          <w:rFonts w:cs="Arial" w:ascii="Times New Roman" w:hAnsi="Times New Roman"/>
          <w:i w:val="false"/>
          <w:iCs w:val="false"/>
          <w:color w:val="00000A"/>
          <w:sz w:val="24"/>
          <w:szCs w:val="24"/>
        </w:rPr>
        <w:t>, quando do não cumprimento de quaisquer das obrigações contratuais consideradas faltas leves, assim entendidas aquelas que não acarretam prejuízos significativos para o serviço contratado;</w:t>
      </w:r>
    </w:p>
    <w:p>
      <w:pPr>
        <w:pStyle w:val="Normal"/>
        <w:widowControl/>
        <w:numPr>
          <w:ilvl w:val="2"/>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b/>
          <w:bCs/>
          <w:i w:val="false"/>
          <w:iCs w:val="false"/>
          <w:color w:val="00000A"/>
          <w:sz w:val="24"/>
          <w:szCs w:val="24"/>
        </w:rPr>
        <w:t>Multa de</w:t>
      </w:r>
      <w:r>
        <w:rPr>
          <w:rFonts w:cs="Arial" w:ascii="Times New Roman" w:hAnsi="Times New Roman"/>
          <w:i w:val="false"/>
          <w:iCs w:val="false"/>
          <w:color w:val="00000A"/>
          <w:sz w:val="24"/>
          <w:szCs w:val="24"/>
        </w:rPr>
        <w:t xml:space="preserve">: </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0,1% (um décimo por cento) até 10% (dez por cento) sobre o valor adjudicado, em caso de atraso na execução do objeto, por período superior ao previsto no subitem acima, ou de inexecução parcial da obrigação assumida;</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0,1% (um décimo por cento) até 15% (quinze por cento) sobre o valor adjudicado, em caso de inexecução total da obrigação assumida;</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0,2% a 3,2% por dia sobre o valor mensal do contrato, conforme detalhamento constante das </w:t>
      </w:r>
      <w:r>
        <w:rPr>
          <w:rFonts w:cs="Arial" w:ascii="Times New Roman" w:hAnsi="Times New Roman"/>
          <w:b/>
          <w:bCs/>
          <w:i w:val="false"/>
          <w:iCs w:val="false"/>
          <w:color w:val="00000A"/>
          <w:sz w:val="24"/>
          <w:szCs w:val="24"/>
        </w:rPr>
        <w:t>tabelas 1 e 2</w:t>
      </w:r>
      <w:r>
        <w:rPr>
          <w:rFonts w:cs="Arial" w:ascii="Times New Roman" w:hAnsi="Times New Roman"/>
          <w:i w:val="false"/>
          <w:iCs w:val="false"/>
          <w:color w:val="00000A"/>
          <w:sz w:val="24"/>
          <w:szCs w:val="24"/>
        </w:rPr>
        <w:t>, abaixo; e</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Normal"/>
        <w:widowControl/>
        <w:numPr>
          <w:ilvl w:val="3"/>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as penalidades de multa decorrentes de fatos diversos serão consideradas independentes entre si.</w:t>
      </w:r>
    </w:p>
    <w:p>
      <w:pPr>
        <w:pStyle w:val="Normal"/>
        <w:widowControl/>
        <w:numPr>
          <w:ilvl w:val="2"/>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Suspensão de licitar e impedimento de contratar com o órgão, entidade ou unidade administrativa pela qual a Administração Pública opera e atua concretamente, pelo prazo de até dois anos;</w:t>
      </w:r>
    </w:p>
    <w:p>
      <w:pPr>
        <w:pStyle w:val="Normal"/>
        <w:widowControl/>
        <w:numPr>
          <w:ilvl w:val="2"/>
          <w:numId w:val="3"/>
        </w:numPr>
        <w:bidi w:val="0"/>
        <w:spacing w:lineRule="auto" w:line="276" w:before="57" w:after="0"/>
        <w:ind w:left="1134"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As sanções previstas nos subitens “i”, “iii” e “iv” poderão ser aplicadas à CONTRATADA juntamente com as de multa, descontando-a dos pagamentos a serem efetuados.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Para efeito de aplicação de multas, às infrações são atribuídos graus, de acordo com as tabelas 1 e 2:</w:t>
      </w:r>
    </w:p>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Tabela 1</w:t>
      </w:r>
    </w:p>
    <w:tbl>
      <w:tblPr>
        <w:tblW w:w="9179" w:type="dxa"/>
        <w:jc w:val="center"/>
        <w:tblInd w:w="0" w:type="dxa"/>
        <w:tblCellMar>
          <w:top w:w="75" w:type="dxa"/>
          <w:left w:w="51" w:type="dxa"/>
          <w:bottom w:w="75" w:type="dxa"/>
          <w:right w:w="75" w:type="dxa"/>
        </w:tblCellMar>
        <w:tblLook w:firstRow="0" w:noVBand="0" w:lastRow="0" w:firstColumn="0" w:lastColumn="0" w:noHBand="0" w:val="0000"/>
      </w:tblPr>
      <w:tblGrid>
        <w:gridCol w:w="3575"/>
        <w:gridCol w:w="5603"/>
      </w:tblGrid>
      <w:tr>
        <w:trPr>
          <w:trHeight w:val="180" w:hRule="atLeast"/>
        </w:trPr>
        <w:tc>
          <w:tcPr>
            <w:tcW w:w="3575"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GRAU</w:t>
            </w:r>
          </w:p>
        </w:tc>
        <w:tc>
          <w:tcPr>
            <w:tcW w:w="5603"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CORRESPONDÊNCIA</w:t>
            </w:r>
          </w:p>
        </w:tc>
      </w:tr>
      <w:tr>
        <w:trPr/>
        <w:tc>
          <w:tcPr>
            <w:tcW w:w="3575"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1</w:t>
            </w:r>
          </w:p>
        </w:tc>
        <w:tc>
          <w:tcPr>
            <w:tcW w:w="5603"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0,2%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2</w:t>
            </w:r>
          </w:p>
        </w:tc>
        <w:tc>
          <w:tcPr>
            <w:tcW w:w="5603"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0,4%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3</w:t>
            </w:r>
          </w:p>
        </w:tc>
        <w:tc>
          <w:tcPr>
            <w:tcW w:w="5603"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0,8%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4</w:t>
            </w:r>
          </w:p>
        </w:tc>
        <w:tc>
          <w:tcPr>
            <w:tcW w:w="5603"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1,6% ao dia sobre o valor mensal do contrato</w:t>
            </w:r>
          </w:p>
        </w:tc>
      </w:tr>
      <w:tr>
        <w:trPr/>
        <w:tc>
          <w:tcPr>
            <w:tcW w:w="3575"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5</w:t>
            </w:r>
          </w:p>
        </w:tc>
        <w:tc>
          <w:tcPr>
            <w:tcW w:w="5603"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3,2% ao dia sobre o valor mensal do contrato</w:t>
            </w:r>
          </w:p>
        </w:tc>
      </w:tr>
    </w:tbl>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Tabela 2</w:t>
      </w:r>
    </w:p>
    <w:tbl>
      <w:tblPr>
        <w:tblW w:w="9179" w:type="dxa"/>
        <w:jc w:val="center"/>
        <w:tblInd w:w="0" w:type="dxa"/>
        <w:tblCellMar>
          <w:top w:w="75" w:type="dxa"/>
          <w:left w:w="51" w:type="dxa"/>
          <w:bottom w:w="75" w:type="dxa"/>
          <w:right w:w="75" w:type="dxa"/>
        </w:tblCellMar>
        <w:tblLook w:firstRow="0" w:noVBand="0" w:lastRow="0" w:firstColumn="0" w:lastColumn="0" w:noHBand="0" w:val="0000"/>
      </w:tblPr>
      <w:tblGrid>
        <w:gridCol w:w="2236"/>
        <w:gridCol w:w="4984"/>
        <w:gridCol w:w="1959"/>
      </w:tblGrid>
      <w:tr>
        <w:trPr>
          <w:trHeight w:val="60" w:hRule="atLeast"/>
        </w:trPr>
        <w:tc>
          <w:tcPr>
            <w:tcW w:w="9179" w:type="dxa"/>
            <w:gridSpan w:val="3"/>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INFRAÇÃO</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ITEM</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DESCRIÇÃO</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GRAU</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1</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Permitir situação que crie a possibilidade de causar dano físico, lesão corporal ou consequências letais, por ocorrência;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05</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2</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Suspender ou interromper, salvo motivo de força maior ou caso fortuito, os serviços contratuais por dia e por unidade de atendimento;</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04</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3</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Manter funcionário sem qualificação para executar os serviços contratados, por empregado e por dia;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03</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4</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Recusar-se a executar serviço determinado pela fiscalização, por serviço e por dia;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02</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5</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Retirar funcionários ou encarregados do serviço durante o expediente, sem a anuência prévia do CONTRATANTE, por empregado e por dia;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03</w:t>
            </w:r>
          </w:p>
        </w:tc>
      </w:tr>
      <w:tr>
        <w:trPr>
          <w:trHeight w:val="225" w:hRule="atLeast"/>
        </w:trPr>
        <w:tc>
          <w:tcPr>
            <w:tcW w:w="9179" w:type="dxa"/>
            <w:gridSpan w:val="3"/>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b/>
                <w:bCs/>
                <w:i w:val="false"/>
                <w:iCs w:val="false"/>
                <w:color w:val="00000A"/>
                <w:sz w:val="24"/>
                <w:szCs w:val="24"/>
              </w:rPr>
              <w:t>Para os itens a seguir, deixar de:</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6</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Registrar e controlar, diariamente, a assiduidade e a pontualidade de seu pessoal, por funcionário e por dia;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01</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7</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Cumprir determinação formal ou instrução complementar do órgão fiscalizador, por ocorrência;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02</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8</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Substituir empregado que se conduza de modo inconveniente ou não atenda às necessidades do serviço, por funcionário e por dia;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01</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9</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Cumprir quaisquer dos itens deste Projeto Básico, do Contrato e seus Anexos não previstos nesta tabela de multas, após reincidência formalmente notificada pelo órgão fiscalizador, por item e por ocorrência;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03</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10</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Indicar e manter durante a execução do contrato os prepostos previstos no edital/contrato;</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01</w:t>
            </w:r>
          </w:p>
        </w:tc>
      </w:tr>
      <w:tr>
        <w:trPr/>
        <w:tc>
          <w:tcPr>
            <w:tcW w:w="2236"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11</w:t>
            </w:r>
          </w:p>
        </w:tc>
        <w:tc>
          <w:tcPr>
            <w:tcW w:w="4984" w:type="dxa"/>
            <w:tcBorders>
              <w:top w:val="outset" w:sz="6" w:space="0" w:color="000001"/>
              <w:left w:val="outset" w:sz="6" w:space="0" w:color="000001"/>
              <w:bottom w:val="outset" w:sz="6" w:space="0" w:color="000001"/>
              <w:right w:val="outset" w:sz="6" w:space="0" w:color="000001"/>
            </w:tcBorders>
            <w:shd w:fill="auto" w:val="clea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Providenciar treinamento para seus funcionários conforme previsto na relação de obrigações da CONTRATADA</w:t>
            </w:r>
          </w:p>
        </w:tc>
        <w:tc>
          <w:tcPr>
            <w:tcW w:w="1959" w:type="dxa"/>
            <w:tcBorders>
              <w:top w:val="outset" w:sz="6" w:space="0" w:color="000001"/>
              <w:left w:val="outset" w:sz="6" w:space="0" w:color="000001"/>
              <w:bottom w:val="outset" w:sz="6" w:space="0" w:color="000001"/>
              <w:right w:val="outset" w:sz="6" w:space="0" w:color="000001"/>
            </w:tcBorders>
            <w:shd w:fill="auto" w:val="clear"/>
            <w:vAlign w:val="center"/>
          </w:tcPr>
          <w:p>
            <w:pPr>
              <w:pStyle w:val="Normal"/>
              <w:bidi w:val="0"/>
              <w:spacing w:lineRule="auto" w:line="276" w:before="57" w:after="0"/>
              <w:ind w:left="0" w:right="0" w:hanging="0"/>
              <w:jc w:val="center"/>
              <w:rPr>
                <w:rFonts w:ascii="Times New Roman" w:hAnsi="Times New Roman"/>
                <w:sz w:val="24"/>
                <w:szCs w:val="24"/>
              </w:rPr>
            </w:pPr>
            <w:r>
              <w:rPr>
                <w:rFonts w:cs="Arial" w:ascii="Times New Roman" w:hAnsi="Times New Roman"/>
                <w:i w:val="false"/>
                <w:iCs w:val="false"/>
                <w:color w:val="00000A"/>
                <w:sz w:val="24"/>
                <w:szCs w:val="24"/>
              </w:rPr>
              <w:t>01</w:t>
            </w:r>
          </w:p>
        </w:tc>
      </w:tr>
    </w:tbl>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Também ficam sujeitas às penalidades do art. 87, III e IV da Lei nº 8.666, de 1993, as empresas ou profissionais que:</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tenham sofrido condenação definitiva por praticar, por meio dolosos, fraude fiscal no recolhimento de quaisquer tributos;</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demonstrem não possuir idoneidade para contratar com a Administração em virtude de atos ilícitos praticados.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 xml:space="preserve">As multas devidas e/ou prejuízos causados à Contratante serão deduzidos dos valores a serem pagos, ou recolhidos em favor da </w:t>
      </w:r>
      <w:r>
        <w:rPr>
          <w:rFonts w:cs="Arial" w:ascii="Times New Roman" w:hAnsi="Times New Roman"/>
          <w:i w:val="false"/>
          <w:iCs w:val="false"/>
          <w:color w:val="00000A"/>
          <w:sz w:val="24"/>
          <w:szCs w:val="24"/>
        </w:rPr>
        <w:t>União</w:t>
      </w:r>
      <w:r>
        <w:rPr>
          <w:rFonts w:ascii="Times New Roman" w:hAnsi="Times New Roman"/>
          <w:i w:val="false"/>
          <w:iCs w:val="false"/>
          <w:color w:val="00000A"/>
          <w:sz w:val="24"/>
          <w:szCs w:val="24"/>
        </w:rPr>
        <w:t>, ou deduzidos da garantia, ou ainda, quando for o caso, serão inscritos na Dívida Ativa da União e cobrados judicialmente.</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Caso a Contratante determine, a multa deverá ser recolhida no prazo máximo de 30 (trinta) dias, a contar da data do recebimento da comunicação enviada pela autoridade competente.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Se, durante o processo de aplicação de penalidade, se houver indícios de prática de infração administrativa tipificada pela Lei nº 12.846, de 1º de agosto de 2013, como ato lesivo à administração </w:t>
      </w:r>
      <w:r>
        <w:rPr>
          <w:rFonts w:ascii="Times New Roman" w:hAnsi="Times New Roman"/>
          <w:i w:val="false"/>
          <w:iCs w:val="false"/>
          <w:color w:val="00000A"/>
          <w:sz w:val="24"/>
          <w:szCs w:val="24"/>
        </w:rPr>
        <w:t>pública</w:t>
      </w:r>
      <w:r>
        <w:rPr>
          <w:rFonts w:cs="Arial" w:ascii="Times New Roman" w:hAnsi="Times New Roman"/>
          <w:i w:val="false"/>
          <w:iCs w:val="false"/>
          <w:color w:val="00000A"/>
          <w:sz w:val="24"/>
          <w:szCs w:val="24"/>
        </w:rPr>
        <w:t xml:space="preserve">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 apuração e o julgamento das demais infrações administrativas não consideradas como ato lesivo à </w:t>
      </w:r>
      <w:r>
        <w:rPr>
          <w:rFonts w:ascii="Times New Roman" w:hAnsi="Times New Roman"/>
          <w:i w:val="false"/>
          <w:iCs w:val="false"/>
          <w:color w:val="00000A"/>
          <w:sz w:val="24"/>
          <w:szCs w:val="24"/>
        </w:rPr>
        <w:t>Administração</w:t>
      </w:r>
      <w:r>
        <w:rPr>
          <w:rFonts w:cs="Arial" w:ascii="Times New Roman" w:hAnsi="Times New Roman"/>
          <w:i w:val="false"/>
          <w:iCs w:val="false"/>
          <w:color w:val="00000A"/>
          <w:sz w:val="24"/>
          <w:szCs w:val="24"/>
        </w:rPr>
        <w:t xml:space="preserve"> Pública nacional ou estrangeira nos termos da Lei nº 12.846, de 1º de agosto de 2013, seguirão seu rito normal na unidade administrativa.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O processamento do PAR não interfere no seguimento regular dos processos administrativos </w:t>
      </w:r>
      <w:r>
        <w:rPr>
          <w:rFonts w:ascii="Times New Roman" w:hAnsi="Times New Roman"/>
          <w:i w:val="false"/>
          <w:iCs w:val="false"/>
          <w:color w:val="00000A"/>
          <w:sz w:val="24"/>
          <w:szCs w:val="24"/>
        </w:rPr>
        <w:t>específicos</w:t>
      </w:r>
      <w:r>
        <w:rPr>
          <w:rFonts w:cs="Arial" w:ascii="Times New Roman" w:hAnsi="Times New Roman"/>
          <w:i w:val="false"/>
          <w:iCs w:val="false"/>
          <w:color w:val="00000A"/>
          <w:sz w:val="24"/>
          <w:szCs w:val="24"/>
        </w:rPr>
        <w:t xml:space="preserve"> para apuração da ocorrência de danos e prejuízos à Administração Pública Federal resultantes de ato lesivo cometido por pessoa jurídica, com ou sem a participação de agente público.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 xml:space="preserve">As penalidades serão </w:t>
      </w:r>
      <w:r>
        <w:rPr>
          <w:rFonts w:ascii="Times New Roman" w:hAnsi="Times New Roman"/>
          <w:i w:val="false"/>
          <w:iCs w:val="false"/>
          <w:color w:val="00000A"/>
          <w:sz w:val="24"/>
          <w:szCs w:val="24"/>
        </w:rPr>
        <w:t>obrigatoriamente</w:t>
      </w:r>
      <w:r>
        <w:rPr>
          <w:rFonts w:cs="Arial" w:ascii="Times New Roman" w:hAnsi="Times New Roman"/>
          <w:i w:val="false"/>
          <w:iCs w:val="false"/>
          <w:color w:val="00000A"/>
          <w:sz w:val="24"/>
          <w:szCs w:val="24"/>
        </w:rPr>
        <w:t xml:space="preserve"> registradas no SICAF.</w:t>
      </w:r>
    </w:p>
    <w:p>
      <w:pPr>
        <w:pStyle w:val="Normal"/>
        <w:numPr>
          <w:ilvl w:val="0"/>
          <w:numId w:val="0"/>
        </w:numPr>
        <w:bidi w:val="0"/>
        <w:spacing w:lineRule="auto" w:line="276" w:before="57" w:after="0"/>
        <w:ind w:left="567"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CRITÉRIOS DE HABILITAÇÃO DO EXECUTOR DOS SERVIÇOS.</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 xml:space="preserve">A Administração verificará o eventual descumprimento das condições para contratação, especialmente quanto à existência de sanção que impeça a contratação, mediante a consulta aos seguintes cadastros:  </w:t>
      </w:r>
    </w:p>
    <w:p>
      <w:pPr>
        <w:pStyle w:val="ListParagraph"/>
        <w:widowControl/>
        <w:bidi w:val="0"/>
        <w:spacing w:lineRule="auto" w:line="276" w:before="57" w:after="0"/>
        <w:ind w:left="1134"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lang w:eastAsia="ar-SA"/>
        </w:rPr>
        <w:t xml:space="preserve">a) SICAF;  </w:t>
      </w:r>
    </w:p>
    <w:p>
      <w:pPr>
        <w:pStyle w:val="ListParagraph"/>
        <w:widowControl/>
        <w:bidi w:val="0"/>
        <w:spacing w:lineRule="auto" w:line="276" w:before="57" w:after="0"/>
        <w:ind w:left="1134" w:right="0" w:hanging="0"/>
        <w:contextualSpacing/>
        <w:jc w:val="both"/>
        <w:rPr/>
      </w:pPr>
      <w:r>
        <w:rPr>
          <w:rFonts w:cs="Arial" w:ascii="Times New Roman" w:hAnsi="Times New Roman"/>
          <w:i w:val="false"/>
          <w:iCs w:val="false"/>
          <w:color w:val="00000A"/>
          <w:sz w:val="24"/>
          <w:szCs w:val="24"/>
          <w:lang w:eastAsia="ar-SA"/>
        </w:rPr>
        <w:t>b) Cadastro Nacional de Empresas Inidôneas e Suspensas - CEIS, mantido pela Controladoria-Geral da União (</w:t>
      </w:r>
      <w:hyperlink r:id="rId2">
        <w:r>
          <w:rPr>
            <w:rStyle w:val="LinkdaInternet"/>
            <w:rFonts w:cs="Arial" w:ascii="Times New Roman" w:hAnsi="Times New Roman"/>
            <w:i w:val="false"/>
            <w:iCs w:val="false"/>
            <w:color w:val="00000A"/>
            <w:sz w:val="24"/>
            <w:szCs w:val="24"/>
            <w:lang w:eastAsia="ar-SA"/>
          </w:rPr>
          <w:t>www.portaldatransparencia.gov.br/ceis</w:t>
        </w:r>
      </w:hyperlink>
      <w:r>
        <w:rPr>
          <w:rFonts w:cs="Arial" w:ascii="Times New Roman" w:hAnsi="Times New Roman"/>
          <w:i w:val="false"/>
          <w:iCs w:val="false"/>
          <w:color w:val="00000A"/>
          <w:sz w:val="24"/>
          <w:szCs w:val="24"/>
          <w:lang w:eastAsia="ar-SA"/>
        </w:rPr>
        <w:t xml:space="preserve">);  </w:t>
      </w:r>
    </w:p>
    <w:p>
      <w:pPr>
        <w:pStyle w:val="ListParagraph"/>
        <w:widowControl/>
        <w:bidi w:val="0"/>
        <w:spacing w:lineRule="auto" w:line="276" w:before="57" w:after="0"/>
        <w:ind w:left="1134" w:right="0" w:hanging="0"/>
        <w:contextualSpacing/>
        <w:jc w:val="both"/>
        <w:rPr/>
      </w:pPr>
      <w:r>
        <w:rPr>
          <w:rFonts w:cs="Arial" w:ascii="Times New Roman" w:hAnsi="Times New Roman"/>
          <w:i w:val="false"/>
          <w:iCs w:val="false"/>
          <w:color w:val="00000A"/>
          <w:sz w:val="24"/>
          <w:szCs w:val="24"/>
          <w:lang w:eastAsia="ar-SA"/>
        </w:rPr>
        <w:t>c) Cadastro Nacional de Condenações Cíveis por Atos de Improbidade Administrativa, mantido pelo Conselho Nacional de Justiça (</w:t>
      </w:r>
      <w:hyperlink r:id="rId3">
        <w:r>
          <w:rPr>
            <w:rStyle w:val="LinkdaInternet"/>
            <w:rFonts w:cs="Arial" w:ascii="Times New Roman" w:hAnsi="Times New Roman"/>
            <w:i w:val="false"/>
            <w:iCs w:val="false"/>
            <w:color w:val="00000A"/>
            <w:sz w:val="24"/>
            <w:szCs w:val="24"/>
            <w:lang w:eastAsia="ar-SA"/>
          </w:rPr>
          <w:t>www.cnj.jus.br/improbidade_adm/consultar_requerido.php</w:t>
        </w:r>
      </w:hyperlink>
      <w:r>
        <w:rPr>
          <w:rFonts w:cs="Arial" w:ascii="Times New Roman" w:hAnsi="Times New Roman"/>
          <w:i w:val="false"/>
          <w:iCs w:val="false"/>
          <w:color w:val="00000A"/>
          <w:sz w:val="24"/>
          <w:szCs w:val="24"/>
          <w:lang w:eastAsia="ar-SA"/>
        </w:rPr>
        <w:t xml:space="preserve">).  </w:t>
      </w:r>
    </w:p>
    <w:p>
      <w:pPr>
        <w:pStyle w:val="ListParagraph"/>
        <w:widowControl/>
        <w:bidi w:val="0"/>
        <w:spacing w:lineRule="auto" w:line="276" w:before="57" w:after="0"/>
        <w:ind w:left="1134" w:right="0" w:hanging="0"/>
        <w:contextualSpacing/>
        <w:jc w:val="both"/>
        <w:rPr>
          <w:rFonts w:ascii="Times New Roman" w:hAnsi="Times New Roman"/>
          <w:sz w:val="24"/>
          <w:szCs w:val="24"/>
        </w:rPr>
      </w:pPr>
      <w:r>
        <w:rPr>
          <w:rFonts w:cs="Arial" w:ascii="Times New Roman" w:hAnsi="Times New Roman"/>
          <w:i w:val="false"/>
          <w:iCs w:val="false"/>
          <w:color w:val="00000A"/>
          <w:sz w:val="24"/>
          <w:szCs w:val="24"/>
        </w:rPr>
        <w:t xml:space="preserve">d) Lista de Inidôneos do Tribunal de Contas da União - TCU; </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Para a consulta de pessoa jurídica poderá haver a substituição das consultas das alíneas “b”, “c” e “d” acima pela Consulta Consolidada de Pessoa Jurídica do TCU (https://certidoesapf.apps.tcu.gov.br/)</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A consulta aos cadastros será realizada em nome da empresa proponente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A tentativa de burla será verificada por meio dos vínculos societários, linhas de fornecimento similares, dentre outros.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O proponente será convocado para manifestação previamente à uma eventual negativa de contratação.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Não serão aceitos documentos de habilitação com indicação de CNPJ/CPF diferentes, salvo aqueles legalmente permitidos.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Se a contratada for a matriz, todos os documentos deverão estar em nome da matriz, e se a contratada for a filial, todos os documentos deverão estar em nome da filial, exceto aqueles documentos que, pela própria natureza, comprovadamente, forem emitidos somente em nome da matriz.</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Serão aceitos registros de CNPJ de proponente matriz e filial com diferenças de números de documentos pertinentes ao CND e ao CRF/FGTS, quando for comprovada a centralização do recolhimento dessas contribuições.</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Para fins de contratação, deverá a contratada comprovar os seguintes requisitos de habilitação:</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Habilitação Jurídica</w:t>
      </w:r>
      <w:r>
        <w:rPr>
          <w:rFonts w:ascii="Times New Roman" w:hAnsi="Times New Roman"/>
          <w:bCs/>
          <w:i w:val="false"/>
          <w:iCs w:val="false"/>
          <w:color w:val="00000A"/>
          <w:sz w:val="24"/>
          <w:szCs w:val="24"/>
        </w:rPr>
        <w:t xml:space="preserv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b w:val="false"/>
          <w:bCs w:val="false"/>
          <w:i w:val="false"/>
          <w:iCs w:val="false"/>
          <w:color w:val="00000A"/>
          <w:sz w:val="24"/>
          <w:szCs w:val="24"/>
          <w:u w:val="none"/>
        </w:rPr>
        <w:t>A habilitação jurídica será realizada através de consulta o SICAF.</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Os documentos acima deverão estar acompanhados de todas as alterações ou da consolidação respectiva;</w:t>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ascii="Times New Roman" w:hAnsi="Times New Roman"/>
          <w:i w:val="false"/>
          <w:iCs w:val="false"/>
          <w:color w:val="00000A"/>
          <w:sz w:val="24"/>
          <w:szCs w:val="24"/>
        </w:rPr>
        <w:t>Regularidades Fiscal e Trabalhista</w:t>
      </w:r>
      <w:r>
        <w:rPr>
          <w:rFonts w:ascii="Times New Roman" w:hAnsi="Times New Roman"/>
          <w:bCs/>
          <w:i w:val="false"/>
          <w:iCs w:val="false"/>
          <w:color w:val="00000A"/>
          <w:sz w:val="24"/>
          <w:szCs w:val="24"/>
        </w:rPr>
        <w:t xml:space="preserve">: </w:t>
      </w:r>
    </w:p>
    <w:p>
      <w:pPr>
        <w:pStyle w:val="Normal"/>
        <w:numPr>
          <w:ilvl w:val="2"/>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b w:val="false"/>
          <w:bCs w:val="false"/>
          <w:i w:val="false"/>
          <w:iCs w:val="false"/>
          <w:color w:val="00000A"/>
          <w:sz w:val="24"/>
          <w:szCs w:val="24"/>
          <w:u w:val="none"/>
        </w:rPr>
        <w:t>A habilitação Fiscal e Trabalhista será realizada através de consulta o SICAF.</w:t>
      </w:r>
    </w:p>
    <w:p>
      <w:pPr>
        <w:pStyle w:val="Normal"/>
        <w:widowControl/>
        <w:numPr>
          <w:ilvl w:val="0"/>
          <w:numId w:val="0"/>
        </w:numPr>
        <w:bidi w:val="0"/>
        <w:spacing w:lineRule="auto" w:line="276" w:before="57" w:after="0"/>
        <w:ind w:left="567" w:right="0" w:hanging="0"/>
        <w:jc w:val="both"/>
        <w:rPr>
          <w:rFonts w:ascii="Times New Roman" w:hAnsi="Times New Roman" w:cs="Arial"/>
          <w:sz w:val="24"/>
          <w:szCs w:val="24"/>
        </w:rPr>
      </w:pPr>
      <w:r>
        <w:rPr>
          <w:rFonts w:cs="Arial"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DA JUSTIFICATIVA DO PREÇO CONTRATADO.</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O</w:t>
      </w:r>
      <w:r>
        <w:rPr>
          <w:rFonts w:ascii="Times New Roman" w:hAnsi="Times New Roman"/>
          <w:i w:val="false"/>
          <w:iCs w:val="false"/>
          <w:color w:val="00000A"/>
          <w:sz w:val="24"/>
          <w:szCs w:val="24"/>
        </w:rPr>
        <w:t xml:space="preserve"> custo da contratação é de </w:t>
      </w:r>
      <w:r>
        <w:rPr>
          <w:rFonts w:ascii="Times New Roman" w:hAnsi="Times New Roman"/>
          <w:b/>
          <w:bCs/>
          <w:i w:val="false"/>
          <w:iCs w:val="false"/>
          <w:color w:val="00000A"/>
          <w:sz w:val="24"/>
          <w:szCs w:val="24"/>
        </w:rPr>
        <w:t xml:space="preserve">R$ </w:t>
      </w:r>
      <w:r>
        <w:rPr>
          <w:rFonts w:eastAsia="Times New Roman" w:cs="Tahoma" w:ascii="Times New Roman" w:hAnsi="Times New Roman"/>
          <w:b/>
          <w:bCs/>
          <w:i w:val="false"/>
          <w:iCs w:val="false"/>
          <w:color w:val="00000A"/>
          <w:kern w:val="0"/>
          <w:sz w:val="24"/>
          <w:szCs w:val="24"/>
          <w:lang w:val="pt-BR" w:eastAsia="pt-BR" w:bidi="ar-SA"/>
        </w:rPr>
        <w:t>6.875,00</w:t>
      </w:r>
      <w:r>
        <w:rPr>
          <w:rFonts w:ascii="Times New Roman" w:hAnsi="Times New Roman"/>
          <w:b/>
          <w:bCs/>
          <w:i w:val="false"/>
          <w:iCs w:val="false"/>
          <w:color w:val="00000A"/>
          <w:sz w:val="24"/>
          <w:szCs w:val="24"/>
        </w:rPr>
        <w:t xml:space="preserve"> (seis mil, oitocentos e setenta e cinco reais)</w:t>
      </w:r>
      <w:r>
        <w:rPr>
          <w:rFonts w:ascii="Times New Roman" w:hAnsi="Times New Roman"/>
          <w:i w:val="false"/>
          <w:iCs w:val="false"/>
          <w:color w:val="00000A"/>
          <w:sz w:val="24"/>
          <w:szCs w:val="24"/>
        </w:rPr>
        <w:t>, e sua razoabilidade encontra-se demonstrada, conforme procedimentos e justificativas constantes do documento em Termo de Justificativa de Preços a ser anexo no processo administrativo da contratação.</w:t>
      </w:r>
    </w:p>
    <w:p>
      <w:pPr>
        <w:pStyle w:val="Normal"/>
        <w:numPr>
          <w:ilvl w:val="0"/>
          <w:numId w:val="0"/>
        </w:numPr>
        <w:bidi w:val="0"/>
        <w:spacing w:lineRule="auto" w:line="276" w:before="57" w:after="0"/>
        <w:ind w:left="567" w:right="0" w:hanging="0"/>
        <w:jc w:val="both"/>
        <w:rPr>
          <w:rFonts w:ascii="Times New Roman" w:hAnsi="Times New Roman"/>
          <w:sz w:val="24"/>
          <w:szCs w:val="24"/>
        </w:rPr>
      </w:pPr>
      <w:r>
        <w:rPr>
          <w:rFonts w:ascii="Times New Roman" w:hAnsi="Times New Roman"/>
          <w:sz w:val="24"/>
          <w:szCs w:val="24"/>
        </w:rPr>
      </w:r>
    </w:p>
    <w:p>
      <w:pPr>
        <w:pStyle w:val="Nivel1"/>
        <w:numPr>
          <w:ilvl w:val="0"/>
          <w:numId w:val="1"/>
        </w:numPr>
        <w:bidi w:val="0"/>
        <w:spacing w:lineRule="auto" w:line="276" w:before="57" w:after="0"/>
        <w:ind w:left="0" w:right="0" w:hanging="0"/>
        <w:jc w:val="left"/>
        <w:rPr>
          <w:rFonts w:ascii="Times New Roman" w:hAnsi="Times New Roman"/>
          <w:sz w:val="24"/>
          <w:szCs w:val="24"/>
        </w:rPr>
      </w:pPr>
      <w:r>
        <w:rPr>
          <w:rFonts w:cs="Arial" w:ascii="Times New Roman" w:hAnsi="Times New Roman"/>
          <w:i w:val="false"/>
          <w:iCs w:val="false"/>
          <w:color w:val="00000A"/>
          <w:sz w:val="24"/>
          <w:szCs w:val="24"/>
        </w:rPr>
        <w:t>DOS RECURSOS ORÇAMENTÁRIOS.</w:t>
      </w:r>
    </w:p>
    <w:p>
      <w:pPr>
        <w:pStyle w:val="Nivel1"/>
        <w:numPr>
          <w:ilvl w:val="0"/>
          <w:numId w:val="0"/>
        </w:numPr>
        <w:bidi w:val="0"/>
        <w:spacing w:lineRule="auto" w:line="276" w:before="57" w:after="0"/>
        <w:ind w:left="644" w:right="0" w:hanging="0"/>
        <w:jc w:val="left"/>
        <w:rPr>
          <w:rFonts w:ascii="Times New Roman" w:hAnsi="Times New Roman" w:cs="Arial"/>
          <w:sz w:val="24"/>
          <w:szCs w:val="24"/>
        </w:rPr>
      </w:pPr>
      <w:r>
        <w:rPr>
          <w:rFonts w:cs="Arial" w:ascii="Times New Roman" w:hAnsi="Times New Roman"/>
          <w:sz w:val="24"/>
          <w:szCs w:val="24"/>
        </w:rPr>
      </w:r>
    </w:p>
    <w:p>
      <w:pPr>
        <w:pStyle w:val="Normal"/>
        <w:numPr>
          <w:ilvl w:val="1"/>
          <w:numId w:val="1"/>
        </w:numPr>
        <w:bidi w:val="0"/>
        <w:spacing w:lineRule="auto" w:line="276" w:before="57" w:after="0"/>
        <w:ind w:left="0" w:right="0" w:hanging="0"/>
        <w:jc w:val="both"/>
        <w:rPr>
          <w:rFonts w:ascii="Times New Roman" w:hAnsi="Times New Roman"/>
          <w:sz w:val="24"/>
          <w:szCs w:val="24"/>
        </w:rPr>
      </w:pPr>
      <w:r>
        <w:rPr>
          <w:rFonts w:cs="Arial" w:ascii="Times New Roman" w:hAnsi="Times New Roman"/>
          <w:i w:val="false"/>
          <w:iCs w:val="false"/>
          <w:color w:val="00000A"/>
          <w:sz w:val="24"/>
          <w:szCs w:val="24"/>
        </w:rPr>
        <w:t>As despesas decorrentes da presente contratação correrão à conta de recursos específicos consignados no Orçamento Geral do IFSertãoPE deste exercício, na dotação abaixo discriminada:</w:t>
      </w:r>
    </w:p>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b/>
          <w:bCs/>
          <w:i w:val="false"/>
          <w:iCs w:val="false"/>
          <w:color w:val="00000A"/>
          <w:sz w:val="24"/>
          <w:szCs w:val="24"/>
        </w:rPr>
        <w:t xml:space="preserve">Gestão/Unidade: </w:t>
      </w:r>
      <w:r>
        <w:rPr>
          <w:rFonts w:cs="Arial" w:ascii="Times New Roman" w:hAnsi="Times New Roman"/>
          <w:i w:val="false"/>
          <w:iCs w:val="false"/>
          <w:color w:val="00000A"/>
          <w:sz w:val="24"/>
          <w:szCs w:val="24"/>
        </w:rPr>
        <w:t>26430</w:t>
      </w:r>
    </w:p>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b/>
          <w:bCs/>
          <w:i w:val="false"/>
          <w:iCs w:val="false"/>
          <w:color w:val="00000A"/>
          <w:sz w:val="24"/>
          <w:szCs w:val="24"/>
        </w:rPr>
        <w:t>Fonte de Recursos:</w:t>
      </w:r>
      <w:r>
        <w:rPr>
          <w:rFonts w:cs="Arial" w:ascii="Times New Roman" w:hAnsi="Times New Roman"/>
          <w:i w:val="false"/>
          <w:iCs w:val="false"/>
          <w:color w:val="00000A"/>
          <w:sz w:val="24"/>
          <w:szCs w:val="24"/>
        </w:rPr>
        <w:t xml:space="preserve"> 8100000000</w:t>
      </w:r>
    </w:p>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b/>
          <w:bCs/>
          <w:i w:val="false"/>
          <w:iCs w:val="false"/>
          <w:color w:val="00000A"/>
          <w:sz w:val="24"/>
          <w:szCs w:val="24"/>
        </w:rPr>
        <w:t>PTRES:</w:t>
      </w:r>
      <w:r>
        <w:rPr>
          <w:rFonts w:cs="Arial" w:ascii="Times New Roman" w:hAnsi="Times New Roman"/>
          <w:i w:val="false"/>
          <w:iCs w:val="false"/>
          <w:color w:val="00000A"/>
          <w:sz w:val="24"/>
          <w:szCs w:val="24"/>
        </w:rPr>
        <w:t xml:space="preserve"> 171083</w:t>
      </w:r>
    </w:p>
    <w:p>
      <w:pPr>
        <w:pStyle w:val="Normal"/>
        <w:bidi w:val="0"/>
        <w:spacing w:lineRule="auto" w:line="276" w:before="57" w:after="0"/>
        <w:ind w:left="0" w:right="0" w:hanging="0"/>
        <w:jc w:val="both"/>
        <w:rPr>
          <w:rFonts w:ascii="Times New Roman" w:hAnsi="Times New Roman"/>
          <w:sz w:val="24"/>
          <w:szCs w:val="24"/>
        </w:rPr>
      </w:pPr>
      <w:r>
        <w:rPr>
          <w:rFonts w:cs="Arial" w:ascii="Times New Roman" w:hAnsi="Times New Roman"/>
          <w:b/>
          <w:bCs/>
          <w:i w:val="false"/>
          <w:iCs w:val="false"/>
          <w:color w:val="00000A"/>
          <w:sz w:val="24"/>
          <w:szCs w:val="24"/>
        </w:rPr>
        <w:t xml:space="preserve">ND: </w:t>
      </w:r>
      <w:r>
        <w:rPr>
          <w:rFonts w:cs="Arial" w:ascii="Times New Roman" w:hAnsi="Times New Roman"/>
          <w:i w:val="false"/>
          <w:iCs w:val="false"/>
          <w:color w:val="00000A"/>
          <w:sz w:val="24"/>
          <w:szCs w:val="24"/>
        </w:rPr>
        <w:t>339000</w:t>
      </w:r>
    </w:p>
    <w:p>
      <w:pPr>
        <w:pStyle w:val="Normal"/>
        <w:bidi w:val="0"/>
        <w:spacing w:lineRule="auto" w:line="276" w:before="57" w:after="0"/>
        <w:ind w:left="0" w:right="0" w:hanging="0"/>
        <w:jc w:val="right"/>
        <w:rPr>
          <w:rFonts w:ascii="Times New Roman" w:hAnsi="Times New Roman"/>
          <w:sz w:val="24"/>
          <w:szCs w:val="24"/>
        </w:rPr>
      </w:pPr>
      <w:r>
        <w:rPr>
          <w:rFonts w:cs="Arial" w:ascii="Times New Roman" w:hAnsi="Times New Roman"/>
          <w:i w:val="false"/>
          <w:iCs w:val="false"/>
          <w:color w:val="00000A"/>
          <w:sz w:val="24"/>
          <w:szCs w:val="24"/>
        </w:rPr>
        <w:t xml:space="preserve">Petrolina-PE </w:t>
      </w:r>
      <w:r>
        <w:rPr>
          <w:rFonts w:eastAsia="Times New Roman" w:cs="Arial" w:ascii="Times New Roman" w:hAnsi="Times New Roman"/>
          <w:i w:val="false"/>
          <w:iCs w:val="false"/>
          <w:color w:val="00000A"/>
          <w:kern w:val="0"/>
          <w:sz w:val="24"/>
          <w:szCs w:val="24"/>
          <w:lang w:val="pt-BR" w:eastAsia="pt-BR" w:bidi="ar-SA"/>
        </w:rPr>
        <w:t>01</w:t>
      </w:r>
      <w:r>
        <w:rPr>
          <w:rFonts w:cs="Arial" w:ascii="Times New Roman" w:hAnsi="Times New Roman"/>
          <w:i w:val="false"/>
          <w:iCs w:val="false"/>
          <w:color w:val="00000A"/>
          <w:sz w:val="24"/>
          <w:szCs w:val="24"/>
        </w:rPr>
        <w:t xml:space="preserve"> de </w:t>
      </w:r>
      <w:r>
        <w:rPr>
          <w:rFonts w:eastAsia="Times New Roman" w:cs="Arial" w:ascii="Times New Roman" w:hAnsi="Times New Roman"/>
          <w:i w:val="false"/>
          <w:iCs w:val="false"/>
          <w:color w:val="00000A"/>
          <w:kern w:val="0"/>
          <w:sz w:val="24"/>
          <w:szCs w:val="24"/>
          <w:lang w:val="pt-BR" w:eastAsia="pt-BR" w:bidi="ar-SA"/>
        </w:rPr>
        <w:t xml:space="preserve">dezembro </w:t>
      </w:r>
      <w:r>
        <w:rPr>
          <w:rFonts w:cs="Arial" w:ascii="Times New Roman" w:hAnsi="Times New Roman"/>
          <w:i w:val="false"/>
          <w:iCs w:val="false"/>
          <w:color w:val="00000A"/>
          <w:sz w:val="24"/>
          <w:szCs w:val="24"/>
        </w:rPr>
        <w:t>de 2021</w:t>
      </w:r>
    </w:p>
    <w:p>
      <w:pPr>
        <w:pStyle w:val="Normal"/>
        <w:bidi w:val="0"/>
        <w:spacing w:lineRule="auto" w:line="276" w:before="57" w:after="0"/>
        <w:ind w:left="0" w:right="0" w:hanging="0"/>
        <w:jc w:val="left"/>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p>
      <w:pPr>
        <w:pStyle w:val="Contedodatabela"/>
        <w:bidi w:val="0"/>
        <w:jc w:val="center"/>
        <w:rPr>
          <w:rFonts w:ascii="Times New Roman" w:hAnsi="Times New Roman" w:eastAsia="SimSun;宋体" w:cs="Arial"/>
          <w:b/>
          <w:b/>
          <w:bCs/>
          <w:color w:val="auto"/>
          <w:kern w:val="2"/>
          <w:sz w:val="24"/>
          <w:szCs w:val="24"/>
          <w:lang w:val="pt-BR" w:eastAsia="zh-CN" w:bidi="hi-IN"/>
        </w:rPr>
      </w:pPr>
      <w:r>
        <w:rPr>
          <w:rFonts w:eastAsia="SimSun;宋体" w:cs="Arial" w:ascii="Times New Roman" w:hAnsi="Times New Roman"/>
          <w:b/>
          <w:bCs/>
          <w:color w:val="auto"/>
          <w:kern w:val="2"/>
          <w:sz w:val="24"/>
          <w:szCs w:val="24"/>
          <w:lang w:val="pt-BR" w:eastAsia="zh-CN" w:bidi="hi-IN"/>
        </w:rPr>
      </w:r>
    </w:p>
    <w:p>
      <w:pPr>
        <w:pStyle w:val="Contedodatabela"/>
        <w:bidi w:val="0"/>
        <w:jc w:val="center"/>
        <w:rPr>
          <w:rFonts w:ascii="Times New Roman" w:hAnsi="Times New Roman"/>
          <w:b w:val="false"/>
          <w:b w:val="false"/>
          <w:bCs w:val="false"/>
          <w:sz w:val="24"/>
          <w:szCs w:val="24"/>
        </w:rPr>
      </w:pPr>
      <w:r>
        <w:rPr>
          <w:rFonts w:eastAsia="SimSun;宋体" w:cs="Arial" w:ascii="Times New Roman" w:hAnsi="Times New Roman"/>
          <w:b w:val="false"/>
          <w:bCs w:val="false"/>
          <w:color w:val="auto"/>
          <w:kern w:val="2"/>
          <w:sz w:val="24"/>
          <w:szCs w:val="24"/>
          <w:lang w:val="pt-BR" w:eastAsia="zh-CN" w:bidi="hi-IN"/>
        </w:rPr>
        <w:t>Gerson de Alencar Lima</w:t>
      </w:r>
    </w:p>
    <w:p>
      <w:pPr>
        <w:pStyle w:val="Contedodatabela"/>
        <w:bidi w:val="0"/>
        <w:jc w:val="center"/>
        <w:rPr>
          <w:rFonts w:ascii="Times New Roman" w:hAnsi="Times New Roman"/>
          <w:b w:val="false"/>
          <w:b w:val="false"/>
          <w:bCs w:val="false"/>
          <w:sz w:val="24"/>
          <w:szCs w:val="24"/>
        </w:rPr>
      </w:pPr>
      <w:r>
        <w:rPr>
          <w:rFonts w:eastAsia="SimSun;宋体" w:cs="Arial" w:ascii="Times New Roman" w:hAnsi="Times New Roman"/>
          <w:b w:val="false"/>
          <w:bCs w:val="false"/>
          <w:color w:val="auto"/>
          <w:kern w:val="2"/>
          <w:sz w:val="24"/>
          <w:szCs w:val="24"/>
          <w:lang w:val="pt-BR" w:eastAsia="zh-CN" w:bidi="hi-IN"/>
        </w:rPr>
        <w:t xml:space="preserve">Diretor de Licitações </w:t>
      </w:r>
    </w:p>
    <w:p>
      <w:pPr>
        <w:pStyle w:val="Contedodatabela"/>
        <w:bidi w:val="0"/>
        <w:spacing w:lineRule="auto" w:line="276" w:before="57" w:after="0"/>
        <w:ind w:left="0" w:right="0" w:hanging="0"/>
        <w:jc w:val="center"/>
        <w:rPr>
          <w:rFonts w:ascii="Times New Roman" w:hAnsi="Times New Roman"/>
          <w:sz w:val="24"/>
          <w:szCs w:val="24"/>
        </w:rPr>
      </w:pPr>
      <w:r>
        <w:rPr>
          <w:rFonts w:eastAsia="Calibri" w:cs="Calibri" w:ascii="Times New Roman" w:hAnsi="Times New Roman"/>
          <w:b w:val="false"/>
          <w:i w:val="false"/>
          <w:iCs w:val="false"/>
          <w:strike w:val="false"/>
          <w:dstrike w:val="false"/>
          <w:color w:val="00000A"/>
          <w:sz w:val="24"/>
          <w:szCs w:val="24"/>
          <w:u w:val="none"/>
        </w:rPr>
        <w:t>Reitoria-IFSertãoPE</w:t>
      </w:r>
    </w:p>
    <w:p>
      <w:pPr>
        <w:pStyle w:val="Normal"/>
        <w:suppressAutoHyphens w:val="true"/>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suppressAutoHyphens w:val="true"/>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suppressAutoHyphens w:val="true"/>
        <w:bidi w:val="0"/>
        <w:spacing w:lineRule="auto" w:line="240" w:before="0" w:after="0"/>
        <w:ind w:left="0" w:right="0" w:hanging="0"/>
        <w:jc w:val="center"/>
        <w:rPr>
          <w:rFonts w:ascii="Times New Roman" w:hAnsi="Times New Roman" w:cs="Arial"/>
          <w:sz w:val="24"/>
          <w:szCs w:val="24"/>
        </w:rPr>
      </w:pPr>
      <w:r>
        <w:rPr>
          <w:rFonts w:cs="Arial" w:ascii="Times New Roman" w:hAnsi="Times New Roman"/>
          <w:sz w:val="24"/>
          <w:szCs w:val="24"/>
        </w:rPr>
      </w:r>
    </w:p>
    <w:p>
      <w:pPr>
        <w:pStyle w:val="Normal"/>
        <w:suppressAutoHyphens w:val="true"/>
        <w:bidi w:val="0"/>
        <w:spacing w:lineRule="auto" w:line="276" w:before="57" w:after="0"/>
        <w:ind w:left="0" w:right="0" w:hanging="0"/>
        <w:jc w:val="left"/>
        <w:rPr>
          <w:rFonts w:ascii="Times New Roman" w:hAnsi="Times New Roman"/>
          <w:sz w:val="24"/>
          <w:szCs w:val="24"/>
        </w:rPr>
      </w:pPr>
      <w:r>
        <w:rPr>
          <w:rFonts w:eastAsia="Calibri" w:cs="Calibri" w:ascii="Times New Roman" w:hAnsi="Times New Roman"/>
          <w:b/>
          <w:bCs/>
          <w:i w:val="false"/>
          <w:iCs w:val="false"/>
          <w:strike w:val="false"/>
          <w:dstrike w:val="false"/>
          <w:color w:val="00000A"/>
          <w:sz w:val="24"/>
          <w:szCs w:val="24"/>
          <w:u w:val="none"/>
        </w:rPr>
        <w:t>A P R O V O:</w:t>
      </w:r>
    </w:p>
    <w:p>
      <w:pPr>
        <w:pStyle w:val="Normal"/>
        <w:suppressAutoHyphens w:val="true"/>
        <w:bidi w:val="0"/>
        <w:spacing w:lineRule="auto" w:line="276" w:before="57" w:after="0"/>
        <w:ind w:left="0" w:right="0" w:hanging="0"/>
        <w:jc w:val="both"/>
        <w:rPr>
          <w:rFonts w:ascii="Times New Roman" w:hAnsi="Times New Roman"/>
          <w:sz w:val="24"/>
          <w:szCs w:val="24"/>
        </w:rPr>
      </w:pPr>
      <w:r>
        <w:rPr>
          <w:rFonts w:eastAsia="Calibri" w:cs="Calibri" w:ascii="Times New Roman" w:hAnsi="Times New Roman"/>
          <w:b w:val="false"/>
          <w:i w:val="false"/>
          <w:iCs w:val="false"/>
          <w:strike w:val="false"/>
          <w:dstrike w:val="false"/>
          <w:color w:val="00000A"/>
          <w:sz w:val="24"/>
          <w:szCs w:val="24"/>
          <w:u w:val="none"/>
        </w:rPr>
        <w:t xml:space="preserve">O presente Termo de Referência, cuja finalidade é </w:t>
      </w:r>
      <w:r>
        <w:rPr>
          <w:rFonts w:eastAsia="Calibri" w:cs="Arial" w:ascii="Times New Roman" w:hAnsi="Times New Roman"/>
          <w:b/>
          <w:bCs/>
          <w:i w:val="false"/>
          <w:iCs w:val="false"/>
          <w:strike w:val="false"/>
          <w:dstrike w:val="false"/>
          <w:color w:val="00000A"/>
          <w:sz w:val="24"/>
          <w:szCs w:val="24"/>
          <w:u w:val="none"/>
        </w:rPr>
        <w:t>Contratação de empresa especializada para capacitações em licitações</w:t>
      </w:r>
      <w:r>
        <w:rPr>
          <w:rFonts w:eastAsia="ＭＳ ゴシック" w:cs="Arial" w:ascii="Times New Roman" w:hAnsi="Times New Roman"/>
          <w:b/>
          <w:bCs/>
          <w:i w:val="false"/>
          <w:iCs w:val="false"/>
          <w:strike w:val="false"/>
          <w:dstrike w:val="false"/>
          <w:color w:val="00000A"/>
          <w:kern w:val="0"/>
          <w:sz w:val="24"/>
          <w:szCs w:val="24"/>
          <w:u w:val="none"/>
          <w:lang w:val="pt-BR" w:eastAsia="pt-BR" w:bidi="ar-SA"/>
        </w:rPr>
        <w:t xml:space="preserve"> e contratos através do  5º Congresso Brasileiro de Licitações e Contratos</w:t>
      </w:r>
      <w:r>
        <w:rPr>
          <w:rFonts w:eastAsia="Calibri" w:cs="Calibri" w:ascii="Times New Roman" w:hAnsi="Times New Roman"/>
          <w:b w:val="false"/>
          <w:i w:val="false"/>
          <w:iCs w:val="false"/>
          <w:strike w:val="false"/>
          <w:dstrike w:val="false"/>
          <w:color w:val="00000A"/>
          <w:sz w:val="24"/>
          <w:szCs w:val="24"/>
          <w:u w:val="none"/>
        </w:rPr>
        <w:t xml:space="preserve">, a ser realizado nos dias </w:t>
      </w:r>
      <w:r>
        <w:rPr>
          <w:rFonts w:eastAsia="Calibri" w:cs="Calibri" w:ascii="Times New Roman" w:hAnsi="Times New Roman"/>
          <w:b w:val="false"/>
          <w:i w:val="false"/>
          <w:iCs w:val="false"/>
          <w:strike w:val="false"/>
          <w:dstrike w:val="false"/>
          <w:color w:val="00000A"/>
          <w:kern w:val="0"/>
          <w:sz w:val="24"/>
          <w:szCs w:val="24"/>
          <w:u w:val="none"/>
          <w:lang w:val="pt-BR" w:eastAsia="pt-BR" w:bidi="ar-SA"/>
        </w:rPr>
        <w:t>06 a 10 de dezembro</w:t>
      </w:r>
      <w:r>
        <w:rPr>
          <w:rFonts w:eastAsia="Calibri" w:cs="Calibri" w:ascii="Times New Roman" w:hAnsi="Times New Roman"/>
          <w:b w:val="false"/>
          <w:i w:val="false"/>
          <w:iCs w:val="false"/>
          <w:strike w:val="false"/>
          <w:dstrike w:val="false"/>
          <w:color w:val="00000A"/>
          <w:sz w:val="24"/>
          <w:szCs w:val="24"/>
          <w:u w:val="none"/>
        </w:rPr>
        <w:t xml:space="preserve"> de 2021, das </w:t>
      </w:r>
      <w:r>
        <w:rPr>
          <w:rFonts w:eastAsia="Times New Roman" w:cs="Arial" w:ascii="Times New Roman" w:hAnsi="Times New Roman"/>
          <w:b w:val="false"/>
          <w:i w:val="false"/>
          <w:iCs w:val="false"/>
          <w:strike w:val="false"/>
          <w:dstrike w:val="false"/>
          <w:color w:val="00000A"/>
          <w:kern w:val="0"/>
          <w:sz w:val="24"/>
          <w:szCs w:val="24"/>
          <w:u w:val="none"/>
          <w:lang w:val="pt-BR" w:eastAsia="pt-BR" w:bidi="ar-SA"/>
        </w:rPr>
        <w:t>e 9h00 às 17h00</w:t>
      </w:r>
      <w:r>
        <w:rPr>
          <w:rFonts w:eastAsia="Calibri" w:cs="Calibri" w:ascii="Times New Roman" w:hAnsi="Times New Roman"/>
          <w:b w:val="false"/>
          <w:i w:val="false"/>
          <w:iCs w:val="false"/>
          <w:strike w:val="false"/>
          <w:dstrike w:val="false"/>
          <w:color w:val="00000A"/>
          <w:sz w:val="24"/>
          <w:szCs w:val="24"/>
          <w:u w:val="none"/>
        </w:rPr>
        <w:t>, via online ao vivo, a partir da data da celebração do instrumento contratual ou equivalente, estando presentes os elementos necessários à identificação do objeto, seu custo e todos os critérios para contratação direta por inexigibilidade de forma clara e concisa.</w:t>
      </w:r>
    </w:p>
    <w:p>
      <w:pPr>
        <w:pStyle w:val="Normal"/>
        <w:suppressAutoHyphens w:val="true"/>
        <w:bidi w:val="0"/>
        <w:spacing w:lineRule="auto" w:line="276" w:before="57" w:after="0"/>
        <w:ind w:left="0" w:right="0" w:hanging="0"/>
        <w:jc w:val="both"/>
        <w:rPr>
          <w:rFonts w:ascii="Times New Roman" w:hAnsi="Times New Roman" w:eastAsia="Calibri" w:cs="Calibri"/>
          <w:b w:val="false"/>
          <w:b w:val="false"/>
          <w:i w:val="false"/>
          <w:i w:val="false"/>
          <w:iCs w:val="false"/>
          <w:strike w:val="false"/>
          <w:dstrike w:val="false"/>
          <w:color w:val="00000A"/>
          <w:sz w:val="24"/>
          <w:szCs w:val="24"/>
          <w:u w:val="none"/>
        </w:rPr>
      </w:pPr>
      <w:r>
        <w:rPr>
          <w:rFonts w:eastAsia="Calibri" w:cs="Calibri" w:ascii="Times New Roman" w:hAnsi="Times New Roman"/>
          <w:b w:val="false"/>
          <w:i w:val="false"/>
          <w:iCs w:val="false"/>
          <w:strike w:val="false"/>
          <w:dstrike w:val="false"/>
          <w:color w:val="00000A"/>
          <w:sz w:val="24"/>
          <w:szCs w:val="24"/>
          <w:u w:val="none"/>
        </w:rPr>
      </w:r>
    </w:p>
    <w:p>
      <w:pPr>
        <w:pStyle w:val="Normal"/>
        <w:suppressAutoHyphens w:val="true"/>
        <w:bidi w:val="0"/>
        <w:spacing w:lineRule="auto" w:line="276" w:before="57" w:after="0"/>
        <w:ind w:left="0" w:right="0" w:hanging="0"/>
        <w:jc w:val="right"/>
        <w:rPr>
          <w:rFonts w:ascii="Times New Roman" w:hAnsi="Times New Roman"/>
          <w:sz w:val="24"/>
          <w:szCs w:val="24"/>
        </w:rPr>
      </w:pPr>
      <w:r>
        <w:rPr>
          <w:rFonts w:eastAsia="Calibri" w:cs="Arial" w:ascii="Times New Roman" w:hAnsi="Times New Roman"/>
          <w:b w:val="false"/>
          <w:i w:val="false"/>
          <w:iCs w:val="false"/>
          <w:strike w:val="false"/>
          <w:dstrike w:val="false"/>
          <w:color w:val="00000A"/>
          <w:sz w:val="24"/>
          <w:szCs w:val="24"/>
          <w:u w:val="none"/>
        </w:rPr>
        <w:t xml:space="preserve">Petrolina-PE </w:t>
      </w:r>
      <w:r>
        <w:rPr>
          <w:rFonts w:eastAsia="Times New Roman" w:cs="Arial" w:ascii="Times New Roman" w:hAnsi="Times New Roman"/>
          <w:b w:val="false"/>
          <w:i w:val="false"/>
          <w:iCs w:val="false"/>
          <w:strike w:val="false"/>
          <w:dstrike w:val="false"/>
          <w:color w:val="00000A"/>
          <w:kern w:val="0"/>
          <w:sz w:val="24"/>
          <w:szCs w:val="24"/>
          <w:u w:val="none"/>
          <w:lang w:val="pt-BR" w:eastAsia="pt-BR" w:bidi="ar-SA"/>
        </w:rPr>
        <w:t>01</w:t>
      </w:r>
      <w:r>
        <w:rPr>
          <w:rFonts w:eastAsia="Calibri" w:cs="Arial" w:ascii="Times New Roman" w:hAnsi="Times New Roman"/>
          <w:b w:val="false"/>
          <w:i w:val="false"/>
          <w:iCs w:val="false"/>
          <w:strike w:val="false"/>
          <w:dstrike w:val="false"/>
          <w:color w:val="00000A"/>
          <w:sz w:val="24"/>
          <w:szCs w:val="24"/>
          <w:u w:val="none"/>
        </w:rPr>
        <w:t xml:space="preserve"> de </w:t>
      </w:r>
      <w:r>
        <w:rPr>
          <w:rFonts w:eastAsia="Times New Roman" w:cs="Arial" w:ascii="Times New Roman" w:hAnsi="Times New Roman"/>
          <w:b w:val="false"/>
          <w:i w:val="false"/>
          <w:iCs w:val="false"/>
          <w:strike w:val="false"/>
          <w:dstrike w:val="false"/>
          <w:color w:val="00000A"/>
          <w:kern w:val="0"/>
          <w:sz w:val="24"/>
          <w:szCs w:val="24"/>
          <w:u w:val="none"/>
          <w:lang w:val="pt-BR" w:eastAsia="pt-BR" w:bidi="ar-SA"/>
        </w:rPr>
        <w:t xml:space="preserve">dezembro </w:t>
      </w:r>
      <w:r>
        <w:rPr>
          <w:rFonts w:eastAsia="Calibri" w:cs="Arial" w:ascii="Times New Roman" w:hAnsi="Times New Roman"/>
          <w:b w:val="false"/>
          <w:i w:val="false"/>
          <w:iCs w:val="false"/>
          <w:strike w:val="false"/>
          <w:dstrike w:val="false"/>
          <w:color w:val="00000A"/>
          <w:sz w:val="24"/>
          <w:szCs w:val="24"/>
          <w:u w:val="none"/>
        </w:rPr>
        <w:t>de 2021</w:t>
      </w:r>
    </w:p>
    <w:p>
      <w:pPr>
        <w:pStyle w:val="Normal"/>
        <w:suppressAutoHyphens w:val="true"/>
        <w:bidi w:val="0"/>
        <w:spacing w:lineRule="auto" w:line="240" w:before="0" w:after="0"/>
        <w:ind w:left="0" w:right="0" w:hanging="0"/>
        <w:jc w:val="center"/>
        <w:rPr>
          <w:rFonts w:ascii="Times New Roman" w:hAnsi="Times New Roman" w:eastAsia="Calibri" w:cs="Calibri"/>
          <w:b w:val="false"/>
          <w:b w:val="false"/>
          <w:i w:val="false"/>
          <w:i w:val="false"/>
          <w:iCs w:val="false"/>
          <w:strike w:val="false"/>
          <w:dstrike w:val="false"/>
          <w:color w:val="00000A"/>
          <w:sz w:val="24"/>
          <w:szCs w:val="24"/>
          <w:u w:val="none"/>
        </w:rPr>
      </w:pPr>
      <w:r>
        <w:rPr>
          <w:rFonts w:eastAsia="Calibri" w:cs="Calibri" w:ascii="Times New Roman" w:hAnsi="Times New Roman"/>
          <w:b w:val="false"/>
          <w:i w:val="false"/>
          <w:iCs w:val="false"/>
          <w:strike w:val="false"/>
          <w:dstrike w:val="false"/>
          <w:color w:val="00000A"/>
          <w:sz w:val="24"/>
          <w:szCs w:val="24"/>
          <w:u w:val="none"/>
        </w:rPr>
      </w:r>
    </w:p>
    <w:p>
      <w:pPr>
        <w:pStyle w:val="Normal"/>
        <w:suppressAutoHyphens w:val="true"/>
        <w:bidi w:val="0"/>
        <w:spacing w:lineRule="auto" w:line="240" w:before="0" w:after="0"/>
        <w:ind w:left="0" w:right="0" w:hanging="0"/>
        <w:jc w:val="center"/>
        <w:rPr>
          <w:rFonts w:ascii="Times New Roman" w:hAnsi="Times New Roman" w:eastAsia="Calibri" w:cs="Calibri"/>
          <w:b/>
          <w:b/>
          <w:i w:val="false"/>
          <w:i w:val="false"/>
          <w:iCs w:val="false"/>
          <w:color w:val="00000A"/>
          <w:sz w:val="24"/>
          <w:szCs w:val="24"/>
        </w:rPr>
      </w:pPr>
      <w:r>
        <w:rPr>
          <w:rFonts w:eastAsia="Calibri" w:cs="Calibri" w:ascii="Times New Roman" w:hAnsi="Times New Roman"/>
          <w:b/>
          <w:i w:val="false"/>
          <w:iCs w:val="false"/>
          <w:color w:val="00000A"/>
          <w:sz w:val="24"/>
          <w:szCs w:val="24"/>
        </w:rPr>
      </w:r>
    </w:p>
    <w:p>
      <w:pPr>
        <w:pStyle w:val="Normal"/>
        <w:suppressAutoHyphens w:val="true"/>
        <w:bidi w:val="0"/>
        <w:spacing w:lineRule="auto" w:line="240" w:before="0" w:after="0"/>
        <w:ind w:left="0" w:right="0" w:hanging="0"/>
        <w:jc w:val="center"/>
        <w:rPr>
          <w:rFonts w:ascii="Times New Roman" w:hAnsi="Times New Roman" w:eastAsia="Calibri" w:cs="Calibri"/>
          <w:b/>
          <w:b/>
          <w:i w:val="false"/>
          <w:i w:val="false"/>
          <w:iCs w:val="false"/>
          <w:color w:val="00000A"/>
          <w:sz w:val="24"/>
          <w:szCs w:val="24"/>
        </w:rPr>
      </w:pPr>
      <w:r>
        <w:rPr>
          <w:rFonts w:eastAsia="Calibri" w:cs="Calibri" w:ascii="Times New Roman" w:hAnsi="Times New Roman"/>
          <w:b/>
          <w:i w:val="false"/>
          <w:iCs w:val="false"/>
          <w:color w:val="00000A"/>
          <w:sz w:val="24"/>
          <w:szCs w:val="24"/>
        </w:rPr>
      </w:r>
    </w:p>
    <w:p>
      <w:pPr>
        <w:pStyle w:val="Normal"/>
        <w:suppressAutoHyphens w:val="true"/>
        <w:bidi w:val="0"/>
        <w:spacing w:lineRule="auto" w:line="240" w:before="0" w:after="0"/>
        <w:ind w:left="0" w:right="0" w:hanging="0"/>
        <w:jc w:val="center"/>
        <w:rPr>
          <w:rFonts w:ascii="Times New Roman" w:hAnsi="Times New Roman"/>
          <w:sz w:val="24"/>
          <w:szCs w:val="24"/>
        </w:rPr>
      </w:pPr>
      <w:r>
        <w:rPr>
          <w:rFonts w:eastAsia="Calibri" w:cs="Calibri" w:ascii="Times New Roman" w:hAnsi="Times New Roman"/>
          <w:b/>
          <w:i w:val="false"/>
          <w:iCs w:val="false"/>
          <w:color w:val="00000A"/>
          <w:sz w:val="24"/>
          <w:szCs w:val="24"/>
        </w:rPr>
        <w:t>Maria Leopoldina Veras Camelo</w:t>
      </w:r>
    </w:p>
    <w:p>
      <w:pPr>
        <w:pStyle w:val="Normal"/>
        <w:suppressAutoHyphens w:val="true"/>
        <w:bidi w:val="0"/>
        <w:spacing w:lineRule="auto" w:line="240" w:before="0" w:after="0"/>
        <w:ind w:left="0" w:right="0" w:hanging="0"/>
        <w:jc w:val="center"/>
        <w:rPr>
          <w:rFonts w:ascii="Times New Roman" w:hAnsi="Times New Roman"/>
          <w:sz w:val="24"/>
          <w:szCs w:val="24"/>
        </w:rPr>
      </w:pPr>
      <w:r>
        <w:rPr>
          <w:rFonts w:eastAsia="Calibri" w:cs="Arial" w:ascii="Times New Roman" w:hAnsi="Times New Roman"/>
          <w:b w:val="false"/>
          <w:i w:val="false"/>
          <w:iCs w:val="false"/>
          <w:strike w:val="false"/>
          <w:dstrike w:val="false"/>
          <w:color w:val="00000A"/>
          <w:sz w:val="24"/>
          <w:szCs w:val="24"/>
          <w:u w:val="none"/>
        </w:rPr>
        <w:t xml:space="preserve">Reitora </w:t>
      </w:r>
    </w:p>
    <w:p>
      <w:pPr>
        <w:pStyle w:val="Normal"/>
        <w:suppressAutoHyphens w:val="true"/>
        <w:bidi w:val="0"/>
        <w:spacing w:lineRule="auto" w:line="240" w:before="0" w:after="0"/>
        <w:ind w:left="0" w:right="0" w:hanging="0"/>
        <w:jc w:val="center"/>
        <w:rPr>
          <w:rFonts w:ascii="Times New Roman" w:hAnsi="Times New Roman"/>
          <w:sz w:val="24"/>
          <w:szCs w:val="24"/>
        </w:rPr>
      </w:pPr>
      <w:r>
        <w:rPr>
          <w:rFonts w:eastAsia="Calibri" w:cs="Arial" w:ascii="Times New Roman" w:hAnsi="Times New Roman"/>
          <w:b w:val="false"/>
          <w:i w:val="false"/>
          <w:iCs w:val="false"/>
          <w:strike w:val="false"/>
          <w:dstrike w:val="false"/>
          <w:color w:val="00000A"/>
          <w:sz w:val="24"/>
          <w:szCs w:val="24"/>
          <w:u w:val="none"/>
        </w:rPr>
        <w:t>IFSertãoPE</w:t>
      </w:r>
    </w:p>
    <w:p>
      <w:pPr>
        <w:pStyle w:val="Normal"/>
        <w:rPr>
          <w:rFonts w:ascii="Times New Roman" w:hAnsi="Times New Roman"/>
          <w:sz w:val="24"/>
          <w:szCs w:val="24"/>
        </w:rPr>
      </w:pPr>
      <w:r>
        <w:rPr/>
      </w:r>
    </w:p>
    <w:sectPr>
      <w:headerReference w:type="default" r:id="rId4"/>
      <w:footerReference w:type="default" r:id="rId5"/>
      <w:type w:val="nextPage"/>
      <w:pgSz w:w="11906" w:h="16838"/>
      <w:pgMar w:left="1134" w:right="850" w:header="567" w:top="2607"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____________________________________________________________________</w:t>
    </w:r>
  </w:p>
  <w:p>
    <w:pPr>
      <w:pStyle w:val="Rodap"/>
      <w:rPr/>
    </w:pPr>
    <w:r>
      <w:rPr>
        <w:sz w:val="12"/>
        <w:szCs w:val="12"/>
      </w:rPr>
      <w:t>Câmara Nacional de Modelos de Licitações e Contratos Administrativos da Consultoria-Geral da União</w:t>
    </w:r>
  </w:p>
  <w:p>
    <w:pPr>
      <w:pStyle w:val="Rodap"/>
      <w:rPr/>
    </w:pPr>
    <w:r>
      <w:rPr>
        <w:sz w:val="12"/>
        <w:szCs w:val="12"/>
      </w:rPr>
      <w:t>Projeto Básico - Modelo para Contratação de Capacitação – Inexigibilidade de Licitação (Lei nº 8.666/93)</w:t>
    </w:r>
  </w:p>
  <w:p>
    <w:pPr>
      <w:pStyle w:val="Rodap"/>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drawing>
        <wp:anchor behindDoc="1" distT="0" distB="0" distL="0" distR="0" simplePos="0" locked="0" layoutInCell="1" allowOverlap="1" relativeHeight="21">
          <wp:simplePos x="0" y="0"/>
          <wp:positionH relativeFrom="column">
            <wp:posOffset>2837180</wp:posOffset>
          </wp:positionH>
          <wp:positionV relativeFrom="paragraph">
            <wp:posOffset>-90805</wp:posOffset>
          </wp:positionV>
          <wp:extent cx="762000" cy="742950"/>
          <wp:effectExtent l="0" t="0" r="0" b="0"/>
          <wp:wrapNone/>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1"/>
                  <a:srcRect l="-12226" t="-12394" r="-12226" b="-12394"/>
                  <a:stretch>
                    <a:fillRect/>
                  </a:stretch>
                </pic:blipFill>
                <pic:spPr bwMode="auto">
                  <a:xfrm>
                    <a:off x="0" y="0"/>
                    <a:ext cx="762000" cy="742950"/>
                  </a:xfrm>
                  <a:prstGeom prst="rect">
                    <a:avLst/>
                  </a:prstGeom>
                </pic:spPr>
              </pic:pic>
            </a:graphicData>
          </a:graphic>
        </wp:anchor>
      </w:drawing>
    </w:r>
  </w:p>
  <w:p>
    <w:pPr>
      <w:pStyle w:val="Normal"/>
      <w:tabs>
        <w:tab w:val="clear" w:pos="720"/>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r>
  </w:p>
  <w:p>
    <w:pPr>
      <w:pStyle w:val="Normal"/>
      <w:tabs>
        <w:tab w:val="clear" w:pos="720"/>
        <w:tab w:val="left" w:pos="7180" w:leader="none"/>
      </w:tabs>
      <w:spacing w:lineRule="auto" w:line="240" w:before="0" w:after="0"/>
      <w:jc w:val="center"/>
      <w:rPr>
        <w:rFonts w:ascii="Arial" w:hAnsi="Arial" w:eastAsia="Arial" w:cs="Arial"/>
        <w:b/>
        <w:b/>
        <w:sz w:val="24"/>
        <w:szCs w:val="24"/>
      </w:rPr>
    </w:pPr>
    <w:r>
      <w:rPr>
        <w:rFonts w:eastAsia="Arial" w:cs="Arial"/>
        <w:b/>
        <w:sz w:val="24"/>
        <w:szCs w:val="24"/>
      </w:rPr>
    </w:r>
  </w:p>
  <w:p>
    <w:pPr>
      <w:pStyle w:val="Normal"/>
      <w:tabs>
        <w:tab w:val="clear" w:pos="720"/>
        <w:tab w:val="left" w:pos="7180" w:leader="none"/>
      </w:tabs>
      <w:spacing w:lineRule="auto" w:line="240" w:before="0" w:after="0"/>
      <w:jc w:val="center"/>
      <w:rPr>
        <w:rFonts w:ascii="Arial" w:hAnsi="Arial" w:eastAsia="Arial" w:cs="Arial"/>
        <w:b/>
        <w:b/>
        <w:sz w:val="14"/>
        <w:szCs w:val="14"/>
      </w:rPr>
    </w:pPr>
    <w:r>
      <w:rPr>
        <w:rFonts w:eastAsia="Arial" w:cs="Arial"/>
        <w:b/>
        <w:sz w:val="14"/>
        <w:szCs w:val="14"/>
      </w:rPr>
    </w:r>
  </w:p>
  <w:p>
    <w:pPr>
      <w:pStyle w:val="Normal"/>
      <w:tabs>
        <w:tab w:val="clear" w:pos="720"/>
        <w:tab w:val="left" w:pos="7180" w:leader="none"/>
      </w:tabs>
      <w:spacing w:lineRule="auto" w:line="240" w:before="0" w:after="0"/>
      <w:jc w:val="center"/>
      <w:rPr>
        <w:rFonts w:ascii="Calibri" w:hAnsi="Calibri" w:eastAsia="Calibri" w:cs="Calibri"/>
        <w:b w:val="false"/>
        <w:b w:val="false"/>
        <w:sz w:val="20"/>
        <w:szCs w:val="20"/>
      </w:rPr>
    </w:pPr>
    <w:r>
      <w:rPr>
        <w:rFonts w:eastAsia="Calibri" w:cs="Calibri" w:ascii="Calibri" w:hAnsi="Calibri"/>
        <w:b w:val="false"/>
        <w:sz w:val="20"/>
        <w:szCs w:val="20"/>
      </w:rPr>
      <w:t>Ministério da Educação</w:t>
    </w:r>
  </w:p>
  <w:p>
    <w:pPr>
      <w:pStyle w:val="Normal"/>
      <w:spacing w:lineRule="auto" w:line="240" w:before="0" w:after="0"/>
      <w:jc w:val="center"/>
      <w:rPr>
        <w:rFonts w:ascii="Calibri" w:hAnsi="Calibri" w:eastAsia="Calibri" w:cs="Calibri"/>
        <w:b w:val="false"/>
        <w:b w:val="false"/>
        <w:sz w:val="20"/>
        <w:szCs w:val="20"/>
      </w:rPr>
    </w:pPr>
    <w:r>
      <w:rPr>
        <w:rFonts w:eastAsia="Calibri" w:cs="Calibri" w:ascii="Calibri" w:hAnsi="Calibri"/>
        <w:b w:val="false"/>
        <w:sz w:val="20"/>
        <w:szCs w:val="20"/>
      </w:rPr>
      <w:t>Instituto Federal de Educação, Ciência e Tecnologia do Sertão Pernambucano</w:t>
    </w:r>
  </w:p>
  <w:p>
    <w:pPr>
      <w:pStyle w:val="Normal"/>
      <w:spacing w:lineRule="auto" w:line="240" w:before="0" w:after="0"/>
      <w:jc w:val="center"/>
      <w:rPr>
        <w:rFonts w:ascii="Calibri" w:hAnsi="Calibri" w:eastAsia="Calibri" w:cs="Calibri"/>
        <w:b w:val="false"/>
        <w:b w:val="false"/>
        <w:color w:val="000000"/>
        <w:sz w:val="20"/>
        <w:szCs w:val="20"/>
      </w:rPr>
    </w:pPr>
    <w:r>
      <w:rPr>
        <w:rFonts w:eastAsia="Calibri" w:cs="Calibri" w:ascii="Calibri" w:hAnsi="Calibri"/>
        <w:b w:val="false"/>
        <w:color w:val="000000"/>
        <w:sz w:val="20"/>
        <w:szCs w:val="20"/>
      </w:rPr>
      <w:t xml:space="preserve">Pró-Reitoria de Orçamento e Administração </w:t>
    </w:r>
  </w:p>
  <w:p>
    <w:pPr>
      <w:pStyle w:val="Normal"/>
      <w:spacing w:lineRule="auto" w:line="240" w:before="0" w:after="0"/>
      <w:jc w:val="center"/>
      <w:rPr>
        <w:rFonts w:ascii="Calibri" w:hAnsi="Calibri" w:eastAsia="Calibri" w:cs="Calibri"/>
        <w:b w:val="false"/>
        <w:b w:val="false"/>
        <w:color w:val="000000"/>
        <w:sz w:val="20"/>
        <w:szCs w:val="20"/>
      </w:rPr>
    </w:pPr>
    <w:r>
      <w:rPr>
        <w:rFonts w:eastAsia="Calibri" w:cs="Calibri" w:ascii="Calibri" w:hAnsi="Calibri"/>
        <w:b w:val="false"/>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644" w:hanging="360"/>
      </w:pPr>
      <w:rPr>
        <w:sz w:val="20"/>
        <w:i w:val="false"/>
        <w:iCs/>
        <w:color w:val="00000A"/>
      </w:rPr>
    </w:lvl>
    <w:lvl w:ilvl="1">
      <w:start w:val="1"/>
      <w:numFmt w:val="decimal"/>
      <w:lvlText w:val="%1.%2."/>
      <w:lvlJc w:val="left"/>
      <w:pPr>
        <w:tabs>
          <w:tab w:val="num" w:pos="0"/>
        </w:tabs>
        <w:ind w:left="567" w:hanging="340"/>
      </w:pPr>
      <w:rPr>
        <w:dstrike w:val="false"/>
        <w:strike w:val="false"/>
        <w:sz w:val="20"/>
        <w:i w:val="false"/>
        <w:b w:val="false"/>
        <w:bCs/>
        <w:color w:val="00000A"/>
        <w:lang w:val="x-none"/>
      </w:rPr>
    </w:lvl>
    <w:lvl w:ilvl="2">
      <w:start w:val="1"/>
      <w:numFmt w:val="decimal"/>
      <w:lvlText w:val="%1.%2.%3."/>
      <w:lvlJc w:val="left"/>
      <w:pPr>
        <w:tabs>
          <w:tab w:val="num" w:pos="0"/>
        </w:tabs>
        <w:ind w:left="1922" w:hanging="504"/>
      </w:pPr>
      <w:rPr>
        <w:sz w:val="20"/>
        <w:i w:val="false"/>
        <w:b w:val="false"/>
        <w:iCs/>
        <w:bCs/>
        <w:color w:val="00000A"/>
      </w:rPr>
    </w:lvl>
    <w:lvl w:ilvl="3">
      <w:start w:val="1"/>
      <w:numFmt w:val="decimal"/>
      <w:lvlText w:val="%1.%2.%3.%4."/>
      <w:lvlJc w:val="left"/>
      <w:pPr>
        <w:tabs>
          <w:tab w:val="num" w:pos="0"/>
        </w:tabs>
        <w:ind w:left="2491" w:hanging="648"/>
      </w:pPr>
      <w:rPr>
        <w:sz w:val="20"/>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1"/>
      <w:numFmt w:val="decimal"/>
      <w:lvlText w:val="%1."/>
      <w:lvlJc w:val="left"/>
      <w:pPr>
        <w:tabs>
          <w:tab w:val="num" w:pos="0"/>
        </w:tabs>
        <w:ind w:left="644" w:hanging="0"/>
      </w:pPr>
      <w:rPr>
        <w:i w:val="false"/>
        <w:iCs/>
        <w:color w:val="00000A"/>
      </w:rPr>
    </w:lvl>
    <w:lvl w:ilvl="1">
      <w:start w:val="1"/>
      <w:numFmt w:val="decimal"/>
      <w:lvlText w:val="%1.%2."/>
      <w:lvlJc w:val="left"/>
      <w:pPr>
        <w:tabs>
          <w:tab w:val="num" w:pos="0"/>
        </w:tabs>
        <w:ind w:left="716" w:hanging="0"/>
      </w:pPr>
      <w:rPr>
        <w:dstrike w:val="false"/>
        <w:strike w:val="false"/>
        <w:sz w:val="20"/>
        <w:i w:val="false"/>
        <w:b w:val="false"/>
        <w:color w:val="00000A"/>
        <w:lang w:val="x-none"/>
      </w:rPr>
    </w:lvl>
    <w:lvl w:ilvl="2">
      <w:start w:val="1"/>
      <w:numFmt w:val="decimal"/>
      <w:lvlText w:val="%1.%2.%3."/>
      <w:lvlJc w:val="left"/>
      <w:pPr>
        <w:tabs>
          <w:tab w:val="num" w:pos="0"/>
        </w:tabs>
        <w:ind w:left="1922" w:hanging="0"/>
      </w:pPr>
      <w:rPr>
        <w:i w:val="false"/>
        <w:iCs/>
        <w:color w:val="00000A"/>
      </w:rPr>
    </w:lvl>
    <w:lvl w:ilvl="3">
      <w:start w:val="1"/>
      <w:numFmt w:val="decimal"/>
      <w:lvlText w:val="%1.%2.%3.%4."/>
      <w:lvlJc w:val="left"/>
      <w:pPr>
        <w:tabs>
          <w:tab w:val="num" w:pos="0"/>
        </w:tabs>
        <w:ind w:left="2491" w:hanging="0"/>
      </w:pPr>
      <w:rPr>
        <w:i w:val="false"/>
      </w:rPr>
    </w:lvl>
    <w:lvl w:ilvl="4">
      <w:start w:val="1"/>
      <w:numFmt w:val="decimal"/>
      <w:lvlText w:val="%1.%2.%3.%4.%5."/>
      <w:lvlJc w:val="left"/>
      <w:pPr>
        <w:tabs>
          <w:tab w:val="num" w:pos="0"/>
        </w:tabs>
        <w:ind w:left="3485" w:hanging="0"/>
      </w:pPr>
    </w:lvl>
    <w:lvl w:ilvl="5">
      <w:start w:val="1"/>
      <w:numFmt w:val="decimal"/>
      <w:lvlText w:val="%1.%2.%3.%4.%5.%6."/>
      <w:lvlJc w:val="left"/>
      <w:pPr>
        <w:tabs>
          <w:tab w:val="num" w:pos="0"/>
        </w:tabs>
        <w:ind w:left="2736" w:hanging="0"/>
      </w:pPr>
    </w:lvl>
    <w:lvl w:ilvl="6">
      <w:start w:val="1"/>
      <w:numFmt w:val="decimal"/>
      <w:lvlText w:val="%1.%2.%3.%4.%5.%6.%7."/>
      <w:lvlJc w:val="left"/>
      <w:pPr>
        <w:tabs>
          <w:tab w:val="num" w:pos="0"/>
        </w:tabs>
        <w:ind w:left="3240" w:hanging="0"/>
      </w:pPr>
    </w:lvl>
    <w:lvl w:ilvl="7">
      <w:start w:val="1"/>
      <w:numFmt w:val="decimal"/>
      <w:lvlText w:val="%1.%2.%3.%4.%5.%6.%7.%8."/>
      <w:lvlJc w:val="left"/>
      <w:pPr>
        <w:tabs>
          <w:tab w:val="num" w:pos="0"/>
        </w:tabs>
        <w:ind w:left="3744" w:hanging="0"/>
      </w:pPr>
    </w:lvl>
    <w:lvl w:ilvl="8">
      <w:start w:val="1"/>
      <w:numFmt w:val="decimal"/>
      <w:lvlText w:val="%1.%2.%3.%4.%5.%6.%7.%8.%9."/>
      <w:lvlJc w:val="left"/>
      <w:pPr>
        <w:tabs>
          <w:tab w:val="num" w:pos="0"/>
        </w:tabs>
        <w:ind w:left="4320" w:hanging="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sz w:val="20"/>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5"/>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00000A"/>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0"/>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link w:val="GradeColorida-nfase11"/>
    <w:uiPriority w:val="29"/>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Manoel" w:customStyle="1">
    <w:name w:val="Manoel"/>
    <w:qFormat/>
    <w:rsid w:val="00c903eb"/>
    <w:rPr>
      <w:rFonts w:ascii="Arial" w:hAnsi="Arial" w:cs="Arial"/>
      <w:color w:val="7030A0"/>
      <w:sz w:val="20"/>
    </w:rPr>
  </w:style>
  <w:style w:type="character" w:styleId="ItemXXXChar" w:customStyle="1">
    <w:name w:val="item X.X.X Char"/>
    <w:basedOn w:val="DefaultParagraphFont"/>
    <w:link w:val="itemXXX"/>
    <w:qFormat/>
    <w:rsid w:val="00c903eb"/>
    <w:rPr>
      <w:rFonts w:ascii="Arial" w:hAnsi="Arial" w:eastAsia="" w:cs="Arial" w:eastAsiaTheme="majorEastAsia"/>
      <w:color w:val="000000" w:themeColor="text1"/>
    </w:rPr>
  </w:style>
  <w:style w:type="character" w:styleId="ItemXXXvermelhoChar" w:customStyle="1">
    <w:name w:val="item X.X.X vermelho Char"/>
    <w:basedOn w:val="ItemXXXChar"/>
    <w:link w:val="itemXXXvermelho"/>
    <w:qFormat/>
    <w:rsid w:val="00c903eb"/>
    <w:rPr>
      <w:rFonts w:ascii="Arial" w:hAnsi="Arial" w:eastAsia="" w:cs="Arial" w:eastAsiaTheme="majorEastAsia"/>
      <w:color w:val="000000" w:themeColor="text1"/>
    </w:rPr>
  </w:style>
  <w:style w:type="character" w:styleId="TextodenotaderodapChar" w:customStyle="1">
    <w:name w:val="Texto de nota de rodapé Char"/>
    <w:basedOn w:val="DefaultParagraphFont"/>
    <w:link w:val="Textodenotaderodap"/>
    <w:semiHidden/>
    <w:qFormat/>
    <w:rsid w:val="00b93099"/>
    <w:rPr>
      <w:rFonts w:ascii="Arial" w:hAnsi="Arial" w:cs="Tahoma"/>
    </w:rPr>
  </w:style>
  <w:style w:type="character" w:styleId="Ncoradanotaderodap">
    <w:name w:val="Âncora da nota de rodapé"/>
    <w:rPr>
      <w:vertAlign w:val="superscript"/>
    </w:rPr>
  </w:style>
  <w:style w:type="character" w:styleId="FootnoteCharacters">
    <w:name w:val="Footnote Characters"/>
    <w:basedOn w:val="DefaultParagraphFont"/>
    <w:semiHidden/>
    <w:unhideWhenUsed/>
    <w:qFormat/>
    <w:rsid w:val="00b93099"/>
    <w:rPr>
      <w:vertAlign w:val="superscript"/>
    </w:rPr>
  </w:style>
  <w:style w:type="character" w:styleId="Normaltextrun" w:customStyle="1">
    <w:name w:val="normaltextrun"/>
    <w:basedOn w:val="DefaultParagraphFont"/>
    <w:qFormat/>
    <w:rsid w:val="00f01742"/>
    <w:rPr/>
  </w:style>
  <w:style w:type="character" w:styleId="Eop" w:customStyle="1">
    <w:name w:val="eop"/>
    <w:basedOn w:val="DefaultParagraphFont"/>
    <w:qFormat/>
    <w:rsid w:val="00f0174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link w:val="AssuntodocomentrioChar"/>
    <w:semiHidden/>
    <w:unhideWhenUsed/>
    <w:qFormat/>
    <w:rsid w:val="0015519e"/>
    <w:pPr/>
    <w:rPr>
      <w:b/>
      <w:bCs/>
    </w:rPr>
  </w:style>
  <w:style w:type="paragraph" w:styleId="CabealhoeRodap">
    <w:name w:val="Cabeçalho e Rodapé"/>
    <w:basedOn w:val="Normal"/>
    <w:qFormat/>
    <w:pPr/>
    <w:rPr/>
  </w:style>
  <w:style w:type="paragraph" w:styleId="Cabealho">
    <w:name w:val="Header"/>
    <w:basedOn w:val="Normal"/>
    <w:link w:val="CabealhoChar"/>
    <w:unhideWhenUsed/>
    <w:rsid w:val="00db64ef"/>
    <w:pPr>
      <w:tabs>
        <w:tab w:val="clear" w:pos="720"/>
        <w:tab w:val="center" w:pos="4252" w:leader="none"/>
        <w:tab w:val="right" w:pos="8504" w:leader="none"/>
      </w:tabs>
    </w:pPr>
    <w:rPr/>
  </w:style>
  <w:style w:type="paragraph" w:styleId="Rodap">
    <w:name w:val="Footer"/>
    <w:basedOn w:val="Normal"/>
    <w:link w:val="RodapChar"/>
    <w:uiPriority w:val="99"/>
    <w:unhideWhenUsed/>
    <w:rsid w:val="00db64ef"/>
    <w:pPr>
      <w:tabs>
        <w:tab w:val="clear" w:pos="720"/>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00000A"/>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20"/>
        <w:tab w:val="left" w:pos="360" w:leader="none"/>
        <w:tab w:val="left" w:pos="567" w:leader="none"/>
      </w:tabs>
      <w:jc w:val="both"/>
    </w:pPr>
    <w:rPr>
      <w:rFonts w:ascii="Ecofont_Spranq_eco_Sans" w:hAnsi="Ecofont_Spranq_eco_Sans" w:cs="Times New Roman"/>
      <w:b/>
      <w:bCs/>
      <w:color w:val="00000A"/>
      <w:sz w:val="20"/>
      <w:szCs w:val="20"/>
    </w:rPr>
  </w:style>
  <w:style w:type="paragraph" w:styleId="GradeColoridanfase11" w:customStyle="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suppressAutoHyphens w:val="true"/>
      <w:bidi w:val="0"/>
      <w:spacing w:lineRule="auto" w:line="276" w:before="120" w:after="120"/>
      <w:jc w:val="both"/>
    </w:pPr>
    <w:rPr>
      <w:rFonts w:ascii="Ecofont_Spranq_eco_Sans" w:hAnsi="Ecofont_Spranq_eco_Sans" w:eastAsia="Arial Unicode MS" w:cs="Times New Roman"/>
      <w:color w:val="00000A"/>
      <w:kern w:val="0"/>
      <w:sz w:val="20"/>
      <w:szCs w:val="20"/>
      <w:lang w:val="pt-BR" w:eastAsia="pt-BR" w:bidi="ar-SA"/>
    </w:rPr>
  </w:style>
  <w:style w:type="paragraph" w:styleId="Nivel11" w:customStyle="1">
    <w:name w:val="Nivel 1"/>
    <w:basedOn w:val="Nivel2"/>
    <w:qFormat/>
    <w:rsid w:val="00d7051d"/>
    <w:pPr>
      <w:tabs>
        <w:tab w:val="clear" w:pos="720"/>
        <w:tab w:val="left" w:pos="360" w:leader="none"/>
      </w:tabs>
      <w:ind w:left="644" w:hanging="432"/>
    </w:pPr>
    <w:rPr>
      <w:rFonts w:cs="Arial"/>
      <w:b/>
    </w:rPr>
  </w:style>
  <w:style w:type="paragraph" w:styleId="Nivel3" w:customStyle="1">
    <w:name w:val="Nivel 3"/>
    <w:basedOn w:val="Nivel2"/>
    <w:qFormat/>
    <w:rsid w:val="00d7051d"/>
    <w:pPr>
      <w:tabs>
        <w:tab w:val="clear" w:pos="720"/>
        <w:tab w:val="left" w:pos="360" w:leader="none"/>
      </w:tabs>
      <w:ind w:left="1922" w:hanging="0"/>
    </w:pPr>
    <w:rPr>
      <w:rFonts w:cs="Arial"/>
      <w:color w:val="000000"/>
    </w:rPr>
  </w:style>
  <w:style w:type="paragraph" w:styleId="Nivel4" w:customStyle="1">
    <w:name w:val="Nivel 4"/>
    <w:basedOn w:val="Nivel3"/>
    <w:qFormat/>
    <w:rsid w:val="00d7051d"/>
    <w:pPr>
      <w:ind w:left="2491" w:hanging="0"/>
    </w:pPr>
    <w:rPr>
      <w:color w:val="00000A"/>
    </w:rPr>
  </w:style>
  <w:style w:type="paragraph" w:styleId="Nivel5" w:customStyle="1">
    <w:name w:val="Nivel 5"/>
    <w:basedOn w:val="Nivel4"/>
    <w:qFormat/>
    <w:rsid w:val="00d7051d"/>
    <w:pPr>
      <w:ind w:left="3485" w:hanging="0"/>
    </w:pPr>
    <w:rPr/>
  </w:style>
  <w:style w:type="paragraph" w:styleId="TtulodaTabela" w:customStyle="1">
    <w:name w:val="Título da Tabela"/>
    <w:basedOn w:val="Normal"/>
    <w:qFormat/>
    <w:rsid w:val="00a83507"/>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PADRO" w:customStyle="1">
    <w:name w:val="PADRÃO"/>
    <w:qFormat/>
    <w:rsid w:val="00c903eb"/>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00000A"/>
      <w:kern w:val="0"/>
      <w:sz w:val="20"/>
      <w:szCs w:val="24"/>
      <w:lang w:val="pt-BR" w:eastAsia="zh-CN" w:bidi="hi-IN"/>
    </w:rPr>
  </w:style>
  <w:style w:type="paragraph" w:styleId="Itemxx" w:customStyle="1">
    <w:name w:val="item x.x"/>
    <w:basedOn w:val="Nivel1"/>
    <w:autoRedefine/>
    <w:qFormat/>
    <w:rsid w:val="00c903eb"/>
    <w:pPr>
      <w:keepNext w:val="false"/>
      <w:keepLines w:val="false"/>
      <w:widowControl w:val="false"/>
      <w:spacing w:before="120" w:after="120"/>
    </w:pPr>
    <w:rPr>
      <w:rFonts w:cs="Arial"/>
      <w:b w:val="false"/>
      <w:color w:val="000000" w:themeColor="text1"/>
    </w:rPr>
  </w:style>
  <w:style w:type="paragraph" w:styleId="ItemXXX" w:customStyle="1">
    <w:name w:val="item X.X.X"/>
    <w:basedOn w:val="Itemxx"/>
    <w:link w:val="itemXXXChar"/>
    <w:autoRedefine/>
    <w:qFormat/>
    <w:rsid w:val="00c903eb"/>
    <w:pPr/>
    <w:rPr/>
  </w:style>
  <w:style w:type="paragraph" w:styleId="ItemXXXvermelho" w:customStyle="1">
    <w:name w:val="item X.X.X vermelho"/>
    <w:basedOn w:val="ItemXXX"/>
    <w:link w:val="itemXXXvermelhoChar"/>
    <w:qFormat/>
    <w:rsid w:val="00c903eb"/>
    <w:pPr>
      <w:ind w:left="1497" w:hanging="504"/>
    </w:pPr>
    <w:rPr/>
  </w:style>
  <w:style w:type="paragraph" w:styleId="MODELOTTULOX" w:customStyle="1">
    <w:name w:val="MODELO_TÍTULO_X"/>
    <w:basedOn w:val="Nivel1"/>
    <w:autoRedefine/>
    <w:qFormat/>
    <w:rsid w:val="00c903eb"/>
    <w:pPr>
      <w:keepNext w:val="false"/>
      <w:keepLines w:val="false"/>
      <w:widowControl w:val="false"/>
      <w:spacing w:before="120" w:after="120"/>
    </w:pPr>
    <w:rPr>
      <w:rFonts w:cs="Arial"/>
    </w:rPr>
  </w:style>
  <w:style w:type="paragraph" w:styleId="Nivel01Titulo" w:customStyle="1">
    <w:name w:val="Nivel_01_Titulo"/>
    <w:basedOn w:val="Ttulo1"/>
    <w:next w:val="Normal"/>
    <w:qFormat/>
    <w:rsid w:val="006d4852"/>
    <w:pPr>
      <w:tabs>
        <w:tab w:val="clear" w:pos="720"/>
        <w:tab w:val="left" w:pos="567" w:leader="none"/>
      </w:tabs>
      <w:ind w:left="360" w:hanging="360"/>
      <w:jc w:val="both"/>
    </w:pPr>
    <w:rPr>
      <w:rFonts w:ascii="Arial" w:hAnsi="Arial" w:cs="Times New Roman"/>
      <w:b/>
      <w:bCs/>
      <w:color w:val="00000A"/>
      <w:sz w:val="20"/>
      <w:szCs w:val="20"/>
    </w:rPr>
  </w:style>
  <w:style w:type="paragraph" w:styleId="Notaderodap">
    <w:name w:val="Footnote Text"/>
    <w:basedOn w:val="Normal"/>
    <w:link w:val="TextodenotaderodapChar"/>
    <w:semiHidden/>
    <w:unhideWhenUsed/>
    <w:qFormat/>
    <w:rsid w:val="00b93099"/>
    <w:pPr/>
    <w:rPr>
      <w:szCs w:val="20"/>
    </w:rPr>
  </w:style>
  <w:style w:type="paragraph" w:styleId="Paragraph" w:customStyle="1">
    <w:name w:val="paragraph"/>
    <w:basedOn w:val="Normal"/>
    <w:qFormat/>
    <w:rsid w:val="00f01742"/>
    <w:pPr>
      <w:spacing w:beforeAutospacing="1" w:afterAutospacing="1"/>
    </w:pPr>
    <w:rPr>
      <w:rFonts w:ascii="Times New Roman" w:hAnsi="Times New Roman" w:cs="Times New Roman"/>
      <w:sz w:val="24"/>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atransparencia.gov.br/ceis" TargetMode="External"/><Relationship Id="rId3" Type="http://schemas.openxmlformats.org/officeDocument/2006/relationships/hyperlink" Target="http://www.cnj.jus.br/improbidade_adm/consultar_requerido.php"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DA3B7-E2F0-4190-B93F-52971266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697DAF48-50EE-4DF6-9EA2-776C1CA405FA}">
  <ds:schemaRefs>
    <ds:schemaRef ds:uri="http://schemas.openxmlformats.org/officeDocument/2006/bibliography"/>
  </ds:schemaRefs>
</ds:datastoreItem>
</file>

<file path=customXml/itemProps4.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1455</TotalTime>
  <Application>LibreOffice/6.4.6.2$Windows_X86_64 LibreOffice_project/0ce51a4fd21bff07a5c061082cc82c5ed232f115</Application>
  <Pages>20</Pages>
  <Words>7174</Words>
  <Characters>40535</Characters>
  <CharactersWithSpaces>47290</CharactersWithSpaces>
  <Paragraphs>335</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2021-06-18T12:03:00Z</dcterms:created>
  <dc:creator>Adriano</dc:creator>
  <dc:description/>
  <dc:language>pt-BR</dc:language>
  <cp:lastModifiedBy/>
  <cp:lastPrinted>2021-11-18T11:20:57Z</cp:lastPrinted>
  <dcterms:modified xsi:type="dcterms:W3CDTF">2021-12-02T08:52:43Z</dcterms:modified>
  <cp:revision>66</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