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ind w:right="0" w:hanging="0"/>
        <w:jc w:val="center"/>
        <w:rPr/>
      </w:pPr>
      <w:r>
        <w:rPr>
          <w:rFonts w:cs="Arial"/>
          <w:b/>
          <w:szCs w:val="20"/>
        </w:rPr>
        <w:t xml:space="preserve">TERMO DE CONTRATO DE PRESTAÇÃO DE </w:t>
      </w:r>
      <w:r>
        <w:rPr>
          <w:rFonts w:cs="Arial"/>
          <w:b/>
          <w:bCs/>
          <w:iCs/>
          <w:color w:val="000000"/>
          <w:szCs w:val="20"/>
        </w:rPr>
        <w:t xml:space="preserve">SERVIÇO DE CAPACITAÇÃO </w:t>
      </w:r>
    </w:p>
    <w:p>
      <w:pPr>
        <w:pStyle w:val="Normal"/>
        <w:spacing w:lineRule="auto" w:line="360" w:before="0" w:after="120"/>
        <w:ind w:right="0" w:hanging="0"/>
        <w:jc w:val="center"/>
        <w:rPr>
          <w:rFonts w:cs="Arial"/>
          <w:b/>
          <w:b/>
          <w:bCs/>
          <w:iCs/>
          <w:color w:val="000000"/>
          <w:szCs w:val="20"/>
        </w:rPr>
      </w:pPr>
      <w:r>
        <w:rPr>
          <w:rFonts w:cs="Arial"/>
          <w:b/>
          <w:bCs/>
          <w:iCs/>
          <w:color w:val="000000"/>
          <w:szCs w:val="20"/>
        </w:rPr>
        <w:t>INEXIGIBILIDADE DE LICITAÇÃO</w:t>
      </w:r>
    </w:p>
    <w:p>
      <w:pPr>
        <w:pStyle w:val="Normal"/>
        <w:spacing w:lineRule="auto" w:line="360" w:before="0" w:after="120"/>
        <w:ind w:left="4253" w:right="0" w:hanging="0"/>
        <w:jc w:val="both"/>
        <w:rPr>
          <w:rFonts w:cs="Arial"/>
          <w:b/>
          <w:b/>
          <w:szCs w:val="20"/>
        </w:rPr>
      </w:pPr>
      <w:r>
        <w:rPr>
          <w:rFonts w:cs="Arial"/>
          <w:b/>
          <w:szCs w:val="20"/>
        </w:rPr>
      </w:r>
    </w:p>
    <w:p>
      <w:pPr>
        <w:pStyle w:val="Normal"/>
        <w:spacing w:lineRule="auto" w:line="360" w:before="0" w:after="120"/>
        <w:ind w:left="4253" w:right="0" w:hanging="0"/>
        <w:jc w:val="both"/>
        <w:rPr/>
      </w:pPr>
      <w:r>
        <w:rPr>
          <w:rFonts w:cs="Arial"/>
          <w:b/>
          <w:szCs w:val="20"/>
        </w:rPr>
        <w:t xml:space="preserve">TERMO DE CONTRATO DE PRESTAÇÃO DE SERVIÇOS Nº </w:t>
      </w:r>
      <w:r>
        <w:rPr>
          <w:rFonts w:cs="Arial"/>
          <w:b/>
          <w:color w:val="FF0000"/>
          <w:szCs w:val="20"/>
        </w:rPr>
        <w:t>......../....</w:t>
      </w:r>
      <w:r>
        <w:rPr>
          <w:rFonts w:cs="Arial"/>
          <w:b/>
          <w:szCs w:val="20"/>
        </w:rPr>
        <w:t xml:space="preserve">, QUE FAZEM ENTRE SI A UNIÃO, POR INTERMÉDIO DO (A) </w:t>
      </w:r>
      <w:r>
        <w:rPr>
          <w:rFonts w:eastAsia="Times New Roman" w:cs="Arial"/>
          <w:b/>
          <w:bCs w:val="false"/>
          <w:color w:val="00000A"/>
          <w:sz w:val="20"/>
          <w:szCs w:val="20"/>
          <w:lang w:val="pt-BR" w:eastAsia="pt-BR" w:bidi="ar-SA"/>
        </w:rPr>
        <w:t>INSTITUTO FEDERAL DE EDUCAÇÃO, CIÊNCIA E TECNOLOGIA DO SERTÃO PERNAMBUCANO – REITORIA</w:t>
      </w:r>
      <w:r>
        <w:rPr>
          <w:rFonts w:eastAsia="Times New Roman" w:cs="Arial"/>
          <w:b/>
          <w:color w:val="00000A"/>
          <w:sz w:val="20"/>
          <w:szCs w:val="20"/>
          <w:lang w:val="pt-BR" w:eastAsia="pt-BR" w:bidi="ar-SA"/>
        </w:rPr>
        <w:t xml:space="preserve"> E  ESAFI - ESCOLA DE ADMINISTRAÇÃO &amp; TREINAMENTO</w:t>
      </w:r>
      <w:r>
        <w:rPr>
          <w:rFonts w:eastAsia="Times New Roman" w:cs="Arial"/>
          <w:b/>
          <w:i/>
          <w:iCs/>
          <w:color w:val="00000A"/>
          <w:sz w:val="20"/>
          <w:szCs w:val="20"/>
          <w:lang w:val="pt-BR" w:eastAsia="pt-BR" w:bidi="ar-SA"/>
        </w:rPr>
        <w:t xml:space="preserve"> </w:t>
      </w:r>
      <w:r>
        <w:rPr>
          <w:rFonts w:eastAsia="Times New Roman" w:cs="Arial"/>
          <w:b/>
          <w:i w:val="false"/>
          <w:iCs w:val="false"/>
          <w:color w:val="00000A"/>
          <w:sz w:val="20"/>
          <w:szCs w:val="20"/>
          <w:lang w:val="pt-BR" w:eastAsia="pt-BR" w:bidi="ar-SA"/>
        </w:rPr>
        <w:t>LTDA.</w:t>
      </w:r>
    </w:p>
    <w:p>
      <w:pPr>
        <w:pStyle w:val="Normal"/>
        <w:spacing w:lineRule="auto" w:line="276" w:before="120" w:after="120"/>
        <w:jc w:val="both"/>
        <w:rPr/>
      </w:pPr>
      <w:r>
        <w:rPr>
          <w:rFonts w:eastAsia="Times New Roman" w:cs="Arial"/>
          <w:b w:val="false"/>
          <w:bCs w:val="false"/>
          <w:color w:val="00000A"/>
          <w:sz w:val="20"/>
          <w:szCs w:val="20"/>
          <w:lang w:val="pt-BR" w:eastAsia="pt-BR" w:bidi="ar-SA"/>
        </w:rPr>
        <w:t xml:space="preserve">O Instituto Federal de Educação, Ciência e Tecnologia do Sertão Pernambucano – Reitoria, com sede na </w:t>
      </w:r>
      <w:r>
        <w:rPr>
          <w:rStyle w:val="Fontepargpadro1"/>
          <w:rFonts w:eastAsia="Times New Roman" w:cs="Arial"/>
          <w:b w:val="false"/>
          <w:bCs w:val="false"/>
          <w:color w:val="00000A"/>
          <w:sz w:val="20"/>
          <w:szCs w:val="20"/>
          <w:lang w:val="pt-BR" w:eastAsia="pt-BR" w:bidi="ar-SA"/>
        </w:rPr>
        <w:t>Rua Aristarco Lopes, 240, Centro, Petrolina-PE</w:t>
      </w:r>
      <w:r>
        <w:rPr>
          <w:rStyle w:val="Fontepargpadro2"/>
          <w:rFonts w:eastAsia="Times New Roman" w:cs="Arial"/>
          <w:b w:val="false"/>
          <w:bCs w:val="false"/>
          <w:color w:val="00000A"/>
          <w:sz w:val="20"/>
          <w:szCs w:val="20"/>
          <w:lang w:val="pt-BR" w:eastAsia="pt-BR" w:bidi="ar-SA"/>
        </w:rPr>
        <w:t>, CEP: 56302-100</w:t>
      </w:r>
      <w:r>
        <w:rPr>
          <w:rStyle w:val="Fontepargpadro1"/>
          <w:rFonts w:eastAsia="Times New Roman" w:cs="Arial"/>
          <w:b w:val="false"/>
          <w:bCs w:val="false"/>
          <w:color w:val="00000A"/>
          <w:sz w:val="20"/>
          <w:szCs w:val="20"/>
          <w:lang w:val="pt-BR" w:eastAsia="pt-BR" w:bidi="ar-SA"/>
        </w:rPr>
        <w:t xml:space="preserve"> TEL/FAX: (087) 2101-2350</w:t>
      </w:r>
      <w:r>
        <w:rPr>
          <w:rFonts w:eastAsia="Times New Roman" w:cs="Arial"/>
          <w:b w:val="false"/>
          <w:bCs w:val="false"/>
          <w:color w:val="00000A"/>
          <w:sz w:val="20"/>
          <w:szCs w:val="20"/>
          <w:lang w:val="pt-BR" w:eastAsia="pt-BR" w:bidi="ar-SA"/>
        </w:rPr>
        <w:t xml:space="preserve">, inscrito(a) no CNPJ sob o nº 10.830.301/0001-04, neste ato representado pelo(a) Magnífica Reitora </w:t>
      </w:r>
      <w:bookmarkStart w:id="0" w:name="_GoBack1"/>
      <w:bookmarkEnd w:id="0"/>
      <w:r>
        <w:rPr>
          <w:rFonts w:eastAsia="Times New Roman" w:cs="Arial"/>
          <w:b w:val="false"/>
          <w:bCs w:val="false"/>
          <w:color w:val="00000A"/>
          <w:sz w:val="20"/>
          <w:szCs w:val="20"/>
          <w:lang w:val="pt-BR" w:eastAsia="pt-BR" w:bidi="ar-SA"/>
        </w:rPr>
        <w:t xml:space="preserve">Maria Leopoldina Veras Camelo, nomeado(a) pelo Decreto Presidencial de 13 de abril de 2020, publicada no DOU de 13 de abril de 2020, inscrito(a) no CPF sob o nº 524.252.073-68 portador(a) da Carteira de Identidade nº 10.258.413 SSP/CE </w:t>
      </w:r>
      <w:r>
        <w:rPr>
          <w:rFonts w:cs="Arial"/>
          <w:szCs w:val="20"/>
        </w:rPr>
        <w:t xml:space="preserve">doravante designada CONTRATADA, tendo em vista o que consta no Processo nº </w:t>
      </w:r>
      <w:r>
        <w:rPr>
          <w:rFonts w:cs="Arial"/>
          <w:color w:val="FF0000"/>
          <w:szCs w:val="20"/>
        </w:rPr>
        <w:t xml:space="preserve">.............................. </w:t>
      </w:r>
      <w:r>
        <w:rPr>
          <w:rFonts w:cs="Arial"/>
          <w:szCs w:val="20"/>
        </w:rPr>
        <w:t xml:space="preserve">e em observância às disposições da Lei nº 8.666, de 21 de junho de 1993, resolvem celebrar o presente Contrato, decorrente do Termo de Inexigibilidade n. </w:t>
      </w:r>
      <w:r>
        <w:rPr>
          <w:rFonts w:cs="Arial"/>
          <w:color w:val="FF0000"/>
          <w:szCs w:val="20"/>
        </w:rPr>
        <w:t>...................</w:t>
      </w:r>
      <w:r>
        <w:rPr>
          <w:rFonts w:cs="Arial"/>
          <w:szCs w:val="20"/>
        </w:rPr>
        <w:t>, mediante as cláusulas e condições a seguir enunciadas.</w:t>
      </w:r>
    </w:p>
    <w:p>
      <w:pPr>
        <w:pStyle w:val="Nivel01Titulo"/>
        <w:numPr>
          <w:ilvl w:val="0"/>
          <w:numId w:val="1"/>
        </w:numPr>
        <w:rPr>
          <w:rFonts w:cs="Arial"/>
        </w:rPr>
      </w:pPr>
      <w:r>
        <w:rPr>
          <w:rFonts w:cs="Arial"/>
        </w:rPr>
        <w:t>CLÁUSULA PRIMEIRA – OBJETO</w:t>
      </w:r>
    </w:p>
    <w:p>
      <w:pPr>
        <w:pStyle w:val="Normal"/>
        <w:numPr>
          <w:ilvl w:val="1"/>
          <w:numId w:val="1"/>
        </w:numPr>
        <w:spacing w:lineRule="auto" w:line="276" w:before="120" w:after="120"/>
        <w:jc w:val="both"/>
        <w:rPr/>
      </w:pPr>
      <w:r>
        <w:rPr>
          <w:rFonts w:cs="Arial"/>
          <w:color w:val="000000"/>
          <w:szCs w:val="20"/>
        </w:rPr>
        <w:t xml:space="preserve">O objeto do presente instrumento é a contratação </w:t>
      </w:r>
      <w:r>
        <w:rPr>
          <w:rFonts w:cs="Arial"/>
          <w:b/>
          <w:bCs/>
          <w:i w:val="false"/>
          <w:iCs w:val="false"/>
          <w:color w:val="000000"/>
          <w:szCs w:val="20"/>
        </w:rPr>
        <w:t>de empresa especializada para prestação de serviços de capacitação com o curso, no formato in company: Licitações e Contratos Administrativos - Lei nº 14.133, de 1° de abril de 2021</w:t>
      </w:r>
      <w:r>
        <w:rPr>
          <w:rFonts w:cs="Arial"/>
          <w:color w:val="000000"/>
          <w:szCs w:val="20"/>
        </w:rPr>
        <w:t>, que serão prestados nas condições estabelecidas no Projeto Básico.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Este Termo de Contrato vincula-se ao Termo de Inexigibilidade de Licitação identificado no preâmbulo,</w:t>
      </w:r>
      <w:r>
        <w:rPr/>
        <w:t xml:space="preserve"> </w:t>
      </w:r>
      <w:r>
        <w:rPr>
          <w:rFonts w:cs="Arial"/>
          <w:color w:val="000000"/>
          <w:szCs w:val="20"/>
        </w:rPr>
        <w:t xml:space="preserve">ao Projeto Básico e à proposta da CONTRATADA, independentemente de transcrição. </w:t>
      </w:r>
    </w:p>
    <w:p>
      <w:pPr>
        <w:pStyle w:val="Normal"/>
        <w:numPr>
          <w:ilvl w:val="1"/>
          <w:numId w:val="1"/>
        </w:numPr>
        <w:spacing w:lineRule="auto" w:line="276" w:before="120" w:after="120"/>
        <w:ind w:left="425" w:hanging="0"/>
        <w:jc w:val="both"/>
        <w:rPr>
          <w:rFonts w:cs="Arial"/>
          <w:szCs w:val="20"/>
        </w:rPr>
      </w:pPr>
      <w:r>
        <w:rPr>
          <w:rFonts w:cs="Arial"/>
          <w:szCs w:val="20"/>
        </w:rPr>
        <w:t>Objeto da contratação:</w:t>
      </w:r>
    </w:p>
    <w:tbl>
      <w:tblPr>
        <w:tblW w:w="8959" w:type="dxa"/>
        <w:jc w:val="left"/>
        <w:tblInd w:w="98" w:type="dxa"/>
        <w:tblLayout w:type="fixed"/>
        <w:tblCellMar>
          <w:top w:w="0" w:type="dxa"/>
          <w:left w:w="93" w:type="dxa"/>
          <w:bottom w:w="0" w:type="dxa"/>
          <w:right w:w="108" w:type="dxa"/>
        </w:tblCellMar>
        <w:tblLook w:firstRow="1" w:noVBand="1" w:lastRow="0" w:firstColumn="1" w:lastColumn="0" w:noHBand="0" w:val="04a0"/>
      </w:tblPr>
      <w:tblGrid>
        <w:gridCol w:w="2203"/>
        <w:gridCol w:w="1532"/>
        <w:gridCol w:w="1365"/>
        <w:gridCol w:w="1470"/>
        <w:gridCol w:w="1382"/>
        <w:gridCol w:w="1006"/>
      </w:tblGrid>
      <w:tr>
        <w:trPr/>
        <w:tc>
          <w:tcPr>
            <w:tcW w:w="22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sz w:val="18"/>
                <w:szCs w:val="18"/>
              </w:rPr>
            </w:pPr>
            <w:r>
              <w:rPr>
                <w:color w:val="000000"/>
                <w:sz w:val="18"/>
                <w:szCs w:val="18"/>
              </w:rPr>
              <w:t>ITEM (SERVIÇO)</w:t>
            </w:r>
          </w:p>
        </w:tc>
        <w:tc>
          <w:tcPr>
            <w:tcW w:w="1532" w:type="dxa"/>
            <w:tcBorders>
              <w:top w:val="single" w:sz="4" w:space="0" w:color="000001"/>
              <w:left w:val="single" w:sz="4" w:space="0" w:color="000001"/>
              <w:bottom w:val="single" w:sz="4" w:space="0" w:color="000001"/>
              <w:right w:val="single" w:sz="4" w:space="0" w:color="000001"/>
            </w:tcBorders>
            <w:shd w:fill="auto" w:val="clear"/>
          </w:tcPr>
          <w:p>
            <w:pPr>
              <w:pStyle w:val="TtulodaTabela"/>
              <w:widowControl w:val="false"/>
              <w:spacing w:before="0" w:after="0"/>
              <w:rPr>
                <w:rFonts w:ascii="Ecofont_Spranq_eco_Sans" w:hAnsi="Ecofont_Spranq_eco_Sans"/>
                <w:b w:val="false"/>
                <w:b w:val="false"/>
                <w:color w:val="FF0000"/>
                <w:sz w:val="18"/>
                <w:szCs w:val="18"/>
              </w:rPr>
            </w:pPr>
            <w:r>
              <w:rPr>
                <w:rFonts w:ascii="Ecofont_Spranq_eco_Sans" w:hAnsi="Ecofont_Spranq_eco_Sans"/>
                <w:b w:val="false"/>
                <w:i w:val="false"/>
                <w:color w:val="000000"/>
                <w:sz w:val="18"/>
                <w:szCs w:val="18"/>
              </w:rPr>
              <w:t>LOCAL DE EXECUÇÃO</w:t>
            </w:r>
          </w:p>
        </w:tc>
        <w:tc>
          <w:tcPr>
            <w:tcW w:w="136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FF0000"/>
                <w:sz w:val="18"/>
                <w:szCs w:val="18"/>
              </w:rPr>
            </w:pPr>
            <w:r>
              <w:rPr>
                <w:color w:val="000000"/>
                <w:sz w:val="18"/>
                <w:szCs w:val="18"/>
              </w:rPr>
              <w:t>QUANTIDADE</w:t>
            </w:r>
          </w:p>
          <w:p>
            <w:pPr>
              <w:pStyle w:val="Normal"/>
              <w:widowControl w:val="false"/>
              <w:jc w:val="center"/>
              <w:rPr>
                <w:color w:val="000000"/>
                <w:sz w:val="18"/>
                <w:szCs w:val="18"/>
              </w:rPr>
            </w:pPr>
            <w:r>
              <w:rPr>
                <w:color w:val="000000"/>
                <w:sz w:val="18"/>
                <w:szCs w:val="18"/>
              </w:rPr>
            </w:r>
          </w:p>
        </w:tc>
        <w:tc>
          <w:tcPr>
            <w:tcW w:w="14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FF0000"/>
                <w:sz w:val="18"/>
                <w:szCs w:val="18"/>
              </w:rPr>
            </w:pPr>
            <w:r>
              <w:rPr>
                <w:color w:val="000000"/>
                <w:sz w:val="18"/>
                <w:szCs w:val="18"/>
              </w:rPr>
              <w:t>HORÁRIO/</w:t>
            </w:r>
          </w:p>
          <w:p>
            <w:pPr>
              <w:pStyle w:val="Normal"/>
              <w:widowControl w:val="false"/>
              <w:jc w:val="center"/>
              <w:rPr>
                <w:color w:val="FF0000"/>
                <w:sz w:val="18"/>
                <w:szCs w:val="18"/>
              </w:rPr>
            </w:pPr>
            <w:r>
              <w:rPr>
                <w:color w:val="000000"/>
                <w:sz w:val="18"/>
                <w:szCs w:val="18"/>
              </w:rPr>
              <w:t>PERÍODO</w:t>
            </w:r>
          </w:p>
        </w:tc>
        <w:tc>
          <w:tcPr>
            <w:tcW w:w="13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rPr>
            </w:pPr>
            <w:r>
              <w:rPr>
                <w:color w:val="000000"/>
              </w:rPr>
              <w:t>VALOR UNITÁRIO POR SERVIDOR</w:t>
            </w:r>
          </w:p>
        </w:tc>
        <w:tc>
          <w:tcPr>
            <w:tcW w:w="100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FF0000"/>
                <w:sz w:val="18"/>
                <w:szCs w:val="18"/>
              </w:rPr>
            </w:pPr>
            <w:r>
              <w:rPr>
                <w:color w:val="000000"/>
                <w:sz w:val="18"/>
                <w:szCs w:val="18"/>
              </w:rPr>
              <w:t>VALORES</w:t>
            </w:r>
          </w:p>
        </w:tc>
      </w:tr>
      <w:tr>
        <w:trPr/>
        <w:tc>
          <w:tcPr>
            <w:tcW w:w="22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120" w:after="120"/>
              <w:ind w:left="0" w:right="0" w:hanging="0"/>
              <w:jc w:val="both"/>
              <w:rPr>
                <w:rFonts w:ascii="Arial" w:hAnsi="Arial" w:eastAsia="Times New Roman" w:cs="Arial"/>
                <w:i w:val="false"/>
                <w:i w:val="false"/>
                <w:iCs w:val="false"/>
                <w:color w:val="000000"/>
                <w:sz w:val="18"/>
                <w:szCs w:val="20"/>
                <w:lang w:val="pt-BR" w:eastAsia="pt-BR" w:bidi="ar-SA"/>
              </w:rPr>
            </w:pPr>
            <w:r>
              <w:rPr>
                <w:rFonts w:eastAsia="Times New Roman" w:cs="Arial"/>
                <w:i w:val="false"/>
                <w:iCs w:val="false"/>
                <w:color w:val="000000"/>
                <w:sz w:val="18"/>
                <w:szCs w:val="20"/>
                <w:lang w:val="pt-BR" w:eastAsia="pt-BR" w:bidi="ar-SA"/>
              </w:rPr>
              <w:t xml:space="preserve">Participação de 30 servidores no curso Licitações e Contratos Administrativos - Lei nº 14.133, de 1° de abril de 2021, formato in company, com carga horária de 24 horas no período  de </w:t>
            </w:r>
            <w:r>
              <w:rPr>
                <w:rFonts w:eastAsia="Times New Roman" w:cs="Arial"/>
                <w:i w:val="false"/>
                <w:iCs w:val="false"/>
                <w:color w:val="000000"/>
                <w:sz w:val="18"/>
                <w:szCs w:val="18"/>
                <w:lang w:val="pt-BR" w:eastAsia="pt-BR" w:bidi="ar-SA"/>
              </w:rPr>
              <w:t>31/05/2022 a 02/06/2022</w:t>
            </w:r>
          </w:p>
        </w:tc>
        <w:tc>
          <w:tcPr>
            <w:tcW w:w="15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20"/>
              <w:rPr>
                <w:rFonts w:ascii="Arial" w:hAnsi="Arial"/>
                <w:i w:val="false"/>
                <w:i w:val="false"/>
                <w:iCs w:val="false"/>
                <w:color w:val="000000"/>
                <w:sz w:val="18"/>
                <w:szCs w:val="18"/>
              </w:rPr>
            </w:pPr>
            <w:r>
              <w:rPr>
                <w:i w:val="false"/>
                <w:iCs w:val="false"/>
                <w:color w:val="000000"/>
                <w:sz w:val="18"/>
                <w:szCs w:val="18"/>
              </w:rPr>
              <w:t>IFSertãoPE – Reitoria – Sala de treinamento – Localizada na Rua Aristarco Lopes, 240 – Centro - CEP: 56302-100 | Petrolina/PE - Brasil</w:t>
            </w:r>
          </w:p>
        </w:tc>
        <w:tc>
          <w:tcPr>
            <w:tcW w:w="136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20"/>
              <w:rPr>
                <w:rFonts w:ascii="Arial" w:hAnsi="Arial"/>
                <w:i w:val="false"/>
                <w:i w:val="false"/>
                <w:iCs w:val="false"/>
                <w:color w:val="000000"/>
                <w:sz w:val="18"/>
                <w:szCs w:val="18"/>
              </w:rPr>
            </w:pPr>
            <w:r>
              <w:rPr>
                <w:i w:val="false"/>
                <w:iCs w:val="false"/>
                <w:color w:val="000000"/>
                <w:sz w:val="18"/>
                <w:szCs w:val="18"/>
              </w:rPr>
              <w:t>30 inscrições</w:t>
            </w:r>
          </w:p>
        </w:tc>
        <w:tc>
          <w:tcPr>
            <w:tcW w:w="14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20"/>
              <w:rPr>
                <w:rFonts w:ascii="Arial" w:hAnsi="Arial"/>
                <w:i w:val="false"/>
                <w:i w:val="false"/>
                <w:iCs w:val="false"/>
                <w:color w:val="000000"/>
                <w:sz w:val="18"/>
                <w:szCs w:val="18"/>
              </w:rPr>
            </w:pPr>
            <w:r>
              <w:rPr>
                <w:i w:val="false"/>
                <w:iCs w:val="false"/>
                <w:color w:val="000000"/>
                <w:sz w:val="18"/>
                <w:szCs w:val="18"/>
              </w:rPr>
              <w:t>31/05/2022 a 02/06/2022 – 08h00 às 17h00</w:t>
            </w:r>
          </w:p>
        </w:tc>
        <w:tc>
          <w:tcPr>
            <w:tcW w:w="13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20"/>
              <w:rPr>
                <w:rFonts w:ascii="Arial" w:hAnsi="Arial"/>
                <w:i w:val="false"/>
                <w:i w:val="false"/>
                <w:iCs w:val="false"/>
                <w:color w:val="000000"/>
                <w:sz w:val="18"/>
                <w:szCs w:val="18"/>
              </w:rPr>
            </w:pPr>
            <w:r>
              <w:rPr>
                <w:i w:val="false"/>
                <w:iCs w:val="false"/>
                <w:color w:val="000000"/>
                <w:sz w:val="18"/>
                <w:szCs w:val="18"/>
              </w:rPr>
              <w:t>R$ 919,33</w:t>
            </w:r>
          </w:p>
        </w:tc>
        <w:tc>
          <w:tcPr>
            <w:tcW w:w="100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20"/>
              <w:rPr>
                <w:rFonts w:ascii="Arial" w:hAnsi="Arial"/>
                <w:i w:val="false"/>
                <w:i w:val="false"/>
                <w:iCs w:val="false"/>
                <w:color w:val="000000"/>
                <w:sz w:val="18"/>
                <w:szCs w:val="18"/>
              </w:rPr>
            </w:pPr>
            <w:r>
              <w:rPr>
                <w:i w:val="false"/>
                <w:iCs w:val="false"/>
                <w:color w:val="000000"/>
                <w:sz w:val="18"/>
                <w:szCs w:val="18"/>
              </w:rPr>
              <w:t>R$ 27.580,00</w:t>
            </w:r>
          </w:p>
        </w:tc>
      </w:tr>
    </w:tbl>
    <w:p>
      <w:pPr>
        <w:pStyle w:val="Nivel01Titulo"/>
        <w:numPr>
          <w:ilvl w:val="0"/>
          <w:numId w:val="1"/>
        </w:numPr>
        <w:rPr/>
      </w:pPr>
      <w:r>
        <w:rPr>
          <w:rFonts w:cs="Arial"/>
        </w:rPr>
        <w:t>CLÁUSULA SEGUNDA – VIGÊNCIA</w:t>
      </w:r>
    </w:p>
    <w:p>
      <w:pPr>
        <w:pStyle w:val="Normal"/>
        <w:numPr>
          <w:ilvl w:val="1"/>
          <w:numId w:val="1"/>
        </w:numPr>
        <w:spacing w:lineRule="auto" w:line="276" w:before="120" w:after="120"/>
        <w:jc w:val="both"/>
        <w:rPr/>
      </w:pPr>
      <w:r>
        <w:rPr>
          <w:rFonts w:cs="Arial"/>
          <w:bCs/>
          <w:i w:val="false"/>
          <w:iCs w:val="false"/>
          <w:color w:val="000000"/>
          <w:szCs w:val="20"/>
        </w:rPr>
        <w:t xml:space="preserve">O contrato terá vigência </w:t>
      </w:r>
      <w:r>
        <w:rPr>
          <w:rFonts w:eastAsia="Times New Roman" w:cs="Arial"/>
          <w:bCs/>
          <w:i w:val="false"/>
          <w:iCs w:val="false"/>
          <w:color w:val="000000"/>
          <w:sz w:val="20"/>
          <w:szCs w:val="20"/>
          <w:lang w:val="pt-BR" w:eastAsia="pt-BR" w:bidi="ar-SA"/>
        </w:rPr>
        <w:t xml:space="preserve">durante o exercício de 2022, respeitando os créditos orçamentários e </w:t>
      </w:r>
      <w:r>
        <w:rPr>
          <w:rFonts w:eastAsia="Times New Roman" w:cs="Times New Roman"/>
          <w:bCs/>
          <w:i w:val="false"/>
          <w:iCs w:val="false"/>
          <w:color w:val="000000"/>
          <w:sz w:val="20"/>
          <w:szCs w:val="20"/>
          <w:lang w:val="pt-BR" w:eastAsia="pt-BR" w:bidi="ar-SA"/>
        </w:rPr>
        <w:t>somente poderá ser prorrogado nos termos do artigo 57, § 1º, da Lei n. 8.666, de 1993.</w:t>
      </w:r>
    </w:p>
    <w:p>
      <w:pPr>
        <w:pStyle w:val="Normal"/>
        <w:numPr>
          <w:ilvl w:val="1"/>
          <w:numId w:val="1"/>
        </w:numPr>
        <w:spacing w:lineRule="auto" w:line="276" w:before="120" w:after="120"/>
        <w:jc w:val="both"/>
        <w:rPr/>
      </w:pPr>
      <w:r>
        <w:rPr>
          <w:rFonts w:eastAsia="Times New Roman" w:cs="Times New Roman"/>
          <w:bCs/>
          <w:i w:val="false"/>
          <w:iCs w:val="false"/>
          <w:color w:val="000000"/>
          <w:sz w:val="20"/>
          <w:szCs w:val="20"/>
          <w:lang w:val="pt-BR" w:eastAsia="pt-BR" w:bidi="ar-SA"/>
        </w:rPr>
        <w:t xml:space="preserve">O prazo de execução dos serviços será de </w:t>
      </w:r>
      <w:bookmarkStart w:id="1" w:name="__DdeLink__1735_1753421922"/>
      <w:r>
        <w:rPr>
          <w:rFonts w:eastAsia="Times New Roman" w:cs="Tahoma"/>
          <w:bCs/>
          <w:i w:val="false"/>
          <w:iCs w:val="false"/>
          <w:color w:val="000000"/>
          <w:sz w:val="20"/>
          <w:szCs w:val="24"/>
          <w:lang w:val="pt-BR" w:eastAsia="pt-BR" w:bidi="ar-SA"/>
        </w:rPr>
        <w:t>03 (três) dias</w:t>
      </w:r>
      <w:r>
        <w:rPr>
          <w:rFonts w:eastAsia="Times New Roman" w:cs="Times New Roman"/>
          <w:b/>
          <w:bCs/>
          <w:i w:val="false"/>
          <w:iCs w:val="false"/>
          <w:color w:val="000000"/>
          <w:sz w:val="20"/>
          <w:szCs w:val="20"/>
          <w:lang w:val="pt-BR" w:eastAsia="pt-BR" w:bidi="ar-SA"/>
        </w:rPr>
        <w:t>,</w:t>
      </w:r>
      <w:r>
        <w:rPr>
          <w:rFonts w:eastAsia="Times New Roman" w:cs="Times New Roman"/>
          <w:bCs/>
          <w:i w:val="false"/>
          <w:iCs w:val="false"/>
          <w:color w:val="000000"/>
          <w:sz w:val="20"/>
          <w:szCs w:val="20"/>
          <w:lang w:val="pt-BR" w:eastAsia="pt-BR" w:bidi="ar-SA"/>
        </w:rPr>
        <w:t xml:space="preserve"> com início em </w:t>
      </w:r>
      <w:r>
        <w:rPr>
          <w:rFonts w:eastAsia="Times New Roman" w:cs="Tahoma"/>
          <w:bCs/>
          <w:i w:val="false"/>
          <w:iCs w:val="false"/>
          <w:color w:val="000000"/>
          <w:sz w:val="20"/>
          <w:szCs w:val="24"/>
          <w:lang w:val="pt-BR" w:eastAsia="pt-BR" w:bidi="ar-SA"/>
        </w:rPr>
        <w:t>31/05/2022 e término em 02/06/2022</w:t>
      </w:r>
      <w:bookmarkEnd w:id="1"/>
      <w:r>
        <w:rPr>
          <w:rFonts w:eastAsia="Times New Roman" w:cs="Tahoma"/>
          <w:bCs/>
          <w:i w:val="false"/>
          <w:iCs w:val="false"/>
          <w:color w:val="000000"/>
          <w:sz w:val="20"/>
          <w:szCs w:val="24"/>
          <w:lang w:val="pt-BR" w:eastAsia="pt-BR" w:bidi="ar-SA"/>
        </w:rPr>
        <w:t>.</w:t>
      </w:r>
      <w:r>
        <w:rPr>
          <w:rFonts w:cs="Arial"/>
          <w:bCs/>
          <w:i w:val="false"/>
          <w:iCs w:val="false"/>
          <w:color w:val="000000"/>
          <w:szCs w:val="20"/>
        </w:rPr>
        <w:t xml:space="preserve"> </w:t>
      </w:r>
    </w:p>
    <w:p>
      <w:pPr>
        <w:pStyle w:val="Nivel01Titulo"/>
        <w:numPr>
          <w:ilvl w:val="0"/>
          <w:numId w:val="1"/>
        </w:numPr>
        <w:rPr/>
      </w:pPr>
      <w:r>
        <w:rPr>
          <w:rFonts w:cs="Arial"/>
        </w:rPr>
        <w:t>CLÁUSULA TERCEIRA – PREÇO</w:t>
      </w:r>
    </w:p>
    <w:p>
      <w:pPr>
        <w:pStyle w:val="Normal"/>
        <w:numPr>
          <w:ilvl w:val="1"/>
          <w:numId w:val="1"/>
        </w:numPr>
        <w:spacing w:lineRule="auto" w:line="276" w:before="120" w:after="120"/>
        <w:jc w:val="both"/>
        <w:rPr/>
      </w:pPr>
      <w:r>
        <w:rPr/>
        <w:t>O valor total da contratação é de R$</w:t>
      </w:r>
      <w:r>
        <w:rPr>
          <w:b w:val="false"/>
          <w:color w:val="FF0000"/>
        </w:rPr>
        <w:t xml:space="preserve"> </w:t>
      </w:r>
      <w:r>
        <w:rPr>
          <w:b w:val="false"/>
          <w:i w:val="false"/>
          <w:iCs w:val="false"/>
          <w:color w:val="000000"/>
          <w:sz w:val="18"/>
          <w:szCs w:val="18"/>
        </w:rPr>
        <w:t>27.580,00 (vinte e sete mil, quinhentos e oitenta reais).</w:t>
      </w:r>
    </w:p>
    <w:p>
      <w:pPr>
        <w:pStyle w:val="Normal"/>
        <w:numPr>
          <w:ilvl w:val="1"/>
          <w:numId w:val="1"/>
        </w:numPr>
        <w:spacing w:lineRule="auto" w:line="276" w:before="120" w:after="120"/>
        <w:ind w:left="425" w:hanging="0"/>
        <w:jc w:val="both"/>
        <w:rPr>
          <w:rFonts w:cs="Arial"/>
          <w:szCs w:val="20"/>
        </w:rPr>
      </w:pPr>
      <w:r>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ivel01Titulo"/>
        <w:numPr>
          <w:ilvl w:val="0"/>
          <w:numId w:val="1"/>
        </w:numPr>
        <w:rPr/>
      </w:pPr>
      <w:r>
        <w:rPr>
          <w:rFonts w:cs="Arial"/>
        </w:rPr>
        <w:t>CLÁUSULA QUARTA – DOTAÇÃO ORÇAMENTÁRIA</w:t>
      </w:r>
    </w:p>
    <w:p>
      <w:pPr>
        <w:pStyle w:val="Normal"/>
        <w:numPr>
          <w:ilvl w:val="1"/>
          <w:numId w:val="1"/>
        </w:numPr>
        <w:spacing w:lineRule="auto" w:line="276" w:before="120" w:after="120"/>
        <w:ind w:left="425" w:hanging="0"/>
        <w:jc w:val="both"/>
        <w:rPr/>
      </w:pPr>
      <w:r>
        <w:rPr>
          <w:rFonts w:cs="Arial"/>
          <w:szCs w:val="20"/>
        </w:rPr>
        <w:t xml:space="preserve">As despesas decorrentes desta contratação estão programadas em dotação orçamentária própria, prevista no orçamento da União, para o exercício de </w:t>
      </w:r>
      <w:r>
        <w:rPr>
          <w:rFonts w:cs="Arial"/>
          <w:color w:val="000000"/>
          <w:szCs w:val="20"/>
        </w:rPr>
        <w:t>2022,</w:t>
      </w:r>
      <w:r>
        <w:rPr>
          <w:rFonts w:cs="Arial"/>
          <w:szCs w:val="20"/>
        </w:rPr>
        <w:t xml:space="preserve"> na classificação abaixo:</w:t>
      </w:r>
    </w:p>
    <w:p>
      <w:pPr>
        <w:pStyle w:val="Normal"/>
        <w:spacing w:lineRule="auto" w:line="276" w:before="120" w:after="120"/>
        <w:ind w:left="1133" w:right="0" w:firstLine="283"/>
        <w:jc w:val="both"/>
        <w:rPr>
          <w:i w:val="false"/>
          <w:i w:val="false"/>
          <w:iCs w:val="false"/>
          <w:color w:val="000000"/>
        </w:rPr>
      </w:pPr>
      <w:r>
        <w:rPr>
          <w:rFonts w:cs="Arial"/>
          <w:i w:val="false"/>
          <w:iCs w:val="false"/>
          <w:color w:val="000000"/>
          <w:szCs w:val="20"/>
        </w:rPr>
        <w:t xml:space="preserve">Gestão/Unidade: </w:t>
      </w:r>
      <w:r>
        <w:rPr>
          <w:rFonts w:eastAsia="Times New Roman" w:cs="Arial"/>
          <w:i w:val="false"/>
          <w:iCs w:val="false"/>
          <w:color w:val="000000"/>
          <w:kern w:val="0"/>
          <w:sz w:val="20"/>
          <w:szCs w:val="20"/>
          <w:lang w:val="pt-BR" w:eastAsia="pt-BR" w:bidi="ar-SA"/>
        </w:rPr>
        <w:t>26430/Reitoria IFSertãoPE</w:t>
      </w:r>
      <w:r>
        <w:rPr>
          <w:rFonts w:cs="Arial"/>
          <w:i w:val="false"/>
          <w:iCs w:val="false"/>
          <w:color w:val="000000"/>
          <w:szCs w:val="20"/>
        </w:rPr>
        <w:t>;</w:t>
      </w:r>
    </w:p>
    <w:p>
      <w:pPr>
        <w:pStyle w:val="Normal"/>
        <w:spacing w:lineRule="auto" w:line="276" w:before="120" w:after="120"/>
        <w:ind w:left="850" w:right="0" w:firstLine="566"/>
        <w:jc w:val="both"/>
        <w:rPr>
          <w:i w:val="false"/>
          <w:i w:val="false"/>
          <w:iCs w:val="false"/>
          <w:color w:val="000000"/>
        </w:rPr>
      </w:pPr>
      <w:r>
        <w:rPr>
          <w:rFonts w:cs="Arial"/>
          <w:i w:val="false"/>
          <w:iCs w:val="false"/>
          <w:color w:val="000000"/>
          <w:szCs w:val="20"/>
        </w:rPr>
        <w:t xml:space="preserve">Fonte de Recursos: </w:t>
      </w:r>
      <w:r>
        <w:rPr>
          <w:rFonts w:eastAsia="Times New Roman" w:cs="Arial"/>
          <w:i w:val="false"/>
          <w:iCs w:val="false"/>
          <w:color w:val="000000"/>
          <w:kern w:val="0"/>
          <w:sz w:val="20"/>
          <w:szCs w:val="20"/>
          <w:lang w:val="pt-BR" w:eastAsia="pt-BR" w:bidi="ar-SA"/>
        </w:rPr>
        <w:t>8100000000</w:t>
      </w:r>
      <w:r>
        <w:rPr>
          <w:rFonts w:cs="Arial"/>
          <w:i w:val="false"/>
          <w:iCs w:val="false"/>
          <w:color w:val="000000"/>
          <w:szCs w:val="20"/>
        </w:rPr>
        <w:t xml:space="preserve">; </w:t>
      </w:r>
    </w:p>
    <w:p>
      <w:pPr>
        <w:pStyle w:val="Normal"/>
        <w:spacing w:lineRule="auto" w:line="276" w:before="120" w:after="120"/>
        <w:ind w:left="1133" w:right="0" w:firstLine="283"/>
        <w:jc w:val="both"/>
        <w:rPr>
          <w:i w:val="false"/>
          <w:i w:val="false"/>
          <w:iCs w:val="false"/>
          <w:color w:val="000000"/>
        </w:rPr>
      </w:pPr>
      <w:r>
        <w:rPr>
          <w:rFonts w:cs="Arial"/>
          <w:i w:val="false"/>
          <w:iCs w:val="false"/>
          <w:color w:val="000000"/>
          <w:szCs w:val="20"/>
        </w:rPr>
        <w:t xml:space="preserve">Programa de Trabalho: </w:t>
      </w:r>
      <w:r>
        <w:rPr>
          <w:rFonts w:eastAsia="Times New Roman" w:cs="Arial"/>
          <w:i w:val="false"/>
          <w:iCs w:val="false"/>
          <w:color w:val="000000"/>
          <w:kern w:val="0"/>
          <w:sz w:val="20"/>
          <w:szCs w:val="20"/>
          <w:lang w:val="pt-BR" w:eastAsia="pt-BR" w:bidi="ar-SA"/>
        </w:rPr>
        <w:t>171081</w:t>
      </w:r>
      <w:r>
        <w:rPr>
          <w:rFonts w:cs="Arial"/>
          <w:i w:val="false"/>
          <w:iCs w:val="false"/>
          <w:color w:val="000000"/>
          <w:szCs w:val="20"/>
        </w:rPr>
        <w:t>;</w:t>
      </w:r>
    </w:p>
    <w:p>
      <w:pPr>
        <w:pStyle w:val="Normal"/>
        <w:spacing w:lineRule="auto" w:line="276" w:before="120" w:after="120"/>
        <w:ind w:left="850" w:right="0" w:firstLine="566"/>
        <w:jc w:val="both"/>
        <w:rPr>
          <w:i w:val="false"/>
          <w:i w:val="false"/>
          <w:color w:val="000000"/>
        </w:rPr>
      </w:pPr>
      <w:r>
        <w:rPr>
          <w:rFonts w:cs="Arial"/>
          <w:i w:val="false"/>
          <w:iCs w:val="false"/>
          <w:color w:val="000000"/>
          <w:szCs w:val="20"/>
        </w:rPr>
        <w:t xml:space="preserve">Elemento de Despesa: </w:t>
      </w:r>
      <w:r>
        <w:rPr>
          <w:rFonts w:eastAsia="Times New Roman" w:cs="Arial"/>
          <w:i w:val="false"/>
          <w:iCs w:val="false"/>
          <w:color w:val="000000"/>
          <w:kern w:val="0"/>
          <w:sz w:val="20"/>
          <w:szCs w:val="20"/>
          <w:lang w:val="pt-BR" w:eastAsia="pt-BR" w:bidi="ar-SA"/>
        </w:rPr>
        <w:t>339000.</w:t>
      </w:r>
    </w:p>
    <w:p>
      <w:pPr>
        <w:pStyle w:val="Nivel01Titulo"/>
        <w:numPr>
          <w:ilvl w:val="0"/>
          <w:numId w:val="1"/>
        </w:numPr>
        <w:rPr>
          <w:rFonts w:cs="Arial"/>
        </w:rPr>
      </w:pPr>
      <w:r>
        <w:rPr>
          <w:rFonts w:cs="Arial"/>
        </w:rPr>
        <w:t>CLÁUSULA QUINTA – PAGAMENTO</w:t>
      </w:r>
    </w:p>
    <w:p>
      <w:pPr>
        <w:pStyle w:val="Normal"/>
        <w:numPr>
          <w:ilvl w:val="1"/>
          <w:numId w:val="1"/>
        </w:numPr>
        <w:spacing w:lineRule="auto" w:line="276" w:before="120" w:after="120"/>
        <w:ind w:left="425" w:hanging="0"/>
        <w:jc w:val="both"/>
        <w:rPr>
          <w:rFonts w:cs="Arial"/>
          <w:color w:val="FF0000"/>
          <w:szCs w:val="20"/>
        </w:rPr>
      </w:pPr>
      <w:r>
        <w:rPr>
          <w:rFonts w:cs="Arial"/>
          <w:szCs w:val="20"/>
        </w:rPr>
        <w:t xml:space="preserve">O prazo para pagamento à CONTRATADA e demais condições a ele referentes encontram-se definidos no Projeto Básico. </w:t>
      </w:r>
    </w:p>
    <w:p>
      <w:pPr>
        <w:pStyle w:val="Nivel01Titulo"/>
        <w:numPr>
          <w:ilvl w:val="0"/>
          <w:numId w:val="1"/>
        </w:numPr>
        <w:spacing w:lineRule="auto" w:line="276" w:before="120" w:after="120"/>
        <w:ind w:left="425" w:hanging="360"/>
        <w:rPr>
          <w:iCs/>
        </w:rPr>
      </w:pPr>
      <w:r>
        <w:rPr>
          <w:rFonts w:cs="Arial"/>
        </w:rPr>
        <w:t>CLÁUSULA SEXTA – REAJUSTE</w:t>
      </w:r>
    </w:p>
    <w:p>
      <w:pPr>
        <w:pStyle w:val="Normal"/>
        <w:numPr>
          <w:ilvl w:val="1"/>
          <w:numId w:val="1"/>
        </w:numPr>
        <w:spacing w:lineRule="auto" w:line="276" w:before="120" w:after="120"/>
        <w:ind w:left="425" w:hanging="0"/>
        <w:jc w:val="both"/>
        <w:rPr>
          <w:rFonts w:eastAsia="ＭＳ ゴシック" w:cs="Arial" w:eastAsiaTheme="majorEastAsia"/>
          <w:bCs/>
          <w:szCs w:val="20"/>
        </w:rPr>
      </w:pPr>
      <w:r>
        <w:rPr>
          <w:rFonts w:cs="Arial"/>
          <w:szCs w:val="20"/>
        </w:rPr>
        <w:t>As</w:t>
      </w:r>
      <w:r>
        <w:rPr>
          <w:rFonts w:eastAsia="ＭＳ ゴシック" w:cs="Arial" w:eastAsiaTheme="majorEastAsia"/>
          <w:bCs/>
          <w:szCs w:val="20"/>
        </w:rPr>
        <w:t xml:space="preserve"> regras acerca do reajuste de preços do valor contratual são as estabelecidas no Projeto Básico anexo a este Contrato.</w:t>
      </w:r>
    </w:p>
    <w:p>
      <w:pPr>
        <w:pStyle w:val="Nivel01Titulo"/>
        <w:numPr>
          <w:ilvl w:val="0"/>
          <w:numId w:val="1"/>
        </w:numPr>
        <w:rPr>
          <w:rFonts w:cs="Arial"/>
        </w:rPr>
      </w:pPr>
      <w:r>
        <w:rPr>
          <w:rFonts w:cs="Arial"/>
        </w:rPr>
        <w:t>CLÁUSULA SÉTIMA – GARANTIA DE EXECUÇÃO</w:t>
      </w:r>
    </w:p>
    <w:p>
      <w:pPr>
        <w:pStyle w:val="Normal"/>
        <w:numPr>
          <w:ilvl w:val="1"/>
          <w:numId w:val="1"/>
        </w:numPr>
        <w:spacing w:lineRule="auto" w:line="276" w:before="120" w:after="120"/>
        <w:ind w:left="425" w:hanging="0"/>
        <w:jc w:val="both"/>
        <w:rPr>
          <w:rFonts w:cs="Arial"/>
          <w:iCs/>
          <w:szCs w:val="20"/>
        </w:rPr>
      </w:pPr>
      <w:r>
        <w:rPr>
          <w:rFonts w:cs="Arial"/>
          <w:iCs/>
          <w:szCs w:val="20"/>
        </w:rPr>
        <w:t xml:space="preserve">Não </w:t>
      </w:r>
      <w:r>
        <w:rPr>
          <w:rFonts w:eastAsia="ＭＳ ゴシック" w:cs="Arial" w:eastAsiaTheme="majorEastAsia"/>
          <w:bCs/>
          <w:iCs/>
          <w:szCs w:val="20"/>
        </w:rPr>
        <w:t>haverá</w:t>
      </w:r>
      <w:r>
        <w:rPr>
          <w:rFonts w:cs="Arial"/>
          <w:iCs/>
          <w:szCs w:val="20"/>
        </w:rPr>
        <w:t xml:space="preserve"> exigência de garantia de execução para a presente contratação.</w:t>
      </w:r>
    </w:p>
    <w:p>
      <w:pPr>
        <w:pStyle w:val="Nivel01Titulo"/>
        <w:numPr>
          <w:ilvl w:val="0"/>
          <w:numId w:val="1"/>
        </w:numPr>
        <w:rPr>
          <w:rFonts w:cs="Arial"/>
        </w:rPr>
      </w:pPr>
      <w:r>
        <w:rPr>
          <w:rFonts w:cs="Arial"/>
        </w:rPr>
        <w:t>CLÁUSULA OITAVA – REGIME DE EXECUÇÃO DOS SERVIÇOS E FISCALIZAÇÃO</w:t>
      </w:r>
    </w:p>
    <w:p>
      <w:pPr>
        <w:pStyle w:val="Normal"/>
        <w:numPr>
          <w:ilvl w:val="1"/>
          <w:numId w:val="1"/>
        </w:numPr>
        <w:spacing w:lineRule="auto" w:line="276" w:before="120" w:after="120"/>
        <w:ind w:left="425" w:hanging="0"/>
        <w:jc w:val="both"/>
        <w:rPr>
          <w:rFonts w:cs="Arial"/>
          <w:szCs w:val="20"/>
        </w:rPr>
      </w:pPr>
      <w:r>
        <w:rPr>
          <w:rFonts w:cs="Arial"/>
          <w:szCs w:val="20"/>
        </w:rPr>
        <w:t>O regime de execução dos serviços a serem executados pela CONTRATADA, os materiais que serão empregados e a fiscalização pela CONTRATANTE são aqueles previstos no Projeto Básico.</w:t>
      </w:r>
    </w:p>
    <w:p>
      <w:pPr>
        <w:pStyle w:val="Normal"/>
        <w:numPr>
          <w:ilvl w:val="1"/>
          <w:numId w:val="1"/>
        </w:numPr>
        <w:spacing w:lineRule="auto" w:line="276" w:before="120" w:after="120"/>
        <w:contextualSpacing/>
        <w:jc w:val="both"/>
        <w:rPr>
          <w:color w:val="000000"/>
        </w:rPr>
      </w:pPr>
      <w:r>
        <w:rPr>
          <w:b/>
          <w:i/>
          <w:color w:val="000000"/>
        </w:rPr>
        <w:t xml:space="preserve">O prazo de execução dos serviços será de </w:t>
      </w:r>
      <w:r>
        <w:rPr>
          <w:rFonts w:eastAsia="Times New Roman" w:cs="Tahoma"/>
          <w:b/>
          <w:bCs/>
          <w:i w:val="false"/>
          <w:iCs w:val="false"/>
          <w:color w:val="000000"/>
          <w:sz w:val="20"/>
          <w:szCs w:val="24"/>
          <w:lang w:val="pt-BR" w:eastAsia="pt-BR" w:bidi="ar-SA"/>
        </w:rPr>
        <w:t>03 (três) dias</w:t>
      </w:r>
      <w:r>
        <w:rPr>
          <w:rFonts w:eastAsia="Times New Roman" w:cs="Times New Roman"/>
          <w:b/>
          <w:bCs/>
          <w:i w:val="false"/>
          <w:iCs w:val="false"/>
          <w:color w:val="000000"/>
          <w:sz w:val="20"/>
          <w:szCs w:val="20"/>
          <w:lang w:val="pt-BR" w:eastAsia="pt-BR" w:bidi="ar-SA"/>
        </w:rPr>
        <w:t xml:space="preserve">, com início em </w:t>
      </w:r>
      <w:r>
        <w:rPr>
          <w:rFonts w:eastAsia="Times New Roman" w:cs="Tahoma"/>
          <w:b/>
          <w:bCs/>
          <w:i w:val="false"/>
          <w:iCs w:val="false"/>
          <w:color w:val="000000"/>
          <w:sz w:val="20"/>
          <w:szCs w:val="24"/>
          <w:lang w:val="pt-BR" w:eastAsia="pt-BR" w:bidi="ar-SA"/>
        </w:rPr>
        <w:t>31/05/2022 e término em 02/06/2022</w:t>
      </w:r>
      <w:r>
        <w:rPr>
          <w:rFonts w:eastAsia="Times New Roman" w:cs="Tahoma"/>
          <w:b/>
          <w:bCs/>
          <w:i/>
          <w:iCs w:val="false"/>
          <w:color w:val="000000"/>
          <w:sz w:val="20"/>
          <w:szCs w:val="24"/>
          <w:lang w:val="pt-BR" w:eastAsia="pt-BR" w:bidi="ar-SA"/>
        </w:rPr>
        <w:t>.</w:t>
      </w:r>
    </w:p>
    <w:p>
      <w:pPr>
        <w:pStyle w:val="Normal"/>
        <w:spacing w:lineRule="auto" w:line="276" w:before="120" w:after="120"/>
        <w:contextualSpacing/>
        <w:jc w:val="both"/>
        <w:rPr>
          <w:b/>
          <w:b/>
        </w:rPr>
      </w:pPr>
      <w:r>
        <w:rPr>
          <w:b/>
        </w:rPr>
      </w:r>
    </w:p>
    <w:p>
      <w:pPr>
        <w:pStyle w:val="Nivel01Titulo"/>
        <w:numPr>
          <w:ilvl w:val="0"/>
          <w:numId w:val="1"/>
        </w:numPr>
        <w:rPr/>
      </w:pPr>
      <w:r>
        <w:rPr>
          <w:rFonts w:cs="Arial"/>
        </w:rPr>
        <w:t>CLÁUSULA NONA – OBRIGAÇÕES DA CONTRATANTE E DA CONTRATADA</w:t>
      </w:r>
    </w:p>
    <w:p>
      <w:pPr>
        <w:pStyle w:val="Normal"/>
        <w:numPr>
          <w:ilvl w:val="1"/>
          <w:numId w:val="1"/>
        </w:numPr>
        <w:spacing w:lineRule="auto" w:line="276" w:before="120" w:after="120"/>
        <w:ind w:left="425" w:hanging="0"/>
        <w:jc w:val="both"/>
        <w:rPr>
          <w:rFonts w:cs="Arial"/>
          <w:szCs w:val="20"/>
        </w:rPr>
      </w:pPr>
      <w:r>
        <w:rPr>
          <w:rFonts w:cs="Arial"/>
          <w:szCs w:val="20"/>
        </w:rPr>
        <w:t>As obrigações da CONTRATANTE e da CONTRATADA são aquelas previstas no Projeto Básico.</w:t>
      </w:r>
    </w:p>
    <w:p>
      <w:pPr>
        <w:pStyle w:val="Nivel01Titulo"/>
        <w:numPr>
          <w:ilvl w:val="0"/>
          <w:numId w:val="1"/>
        </w:numPr>
        <w:rPr>
          <w:rFonts w:cs="Arial"/>
        </w:rPr>
      </w:pPr>
      <w:r>
        <w:rPr>
          <w:rFonts w:cs="Arial"/>
        </w:rPr>
        <w:t>CLÁUSULA DÉCIMA – SANÇÕES ADMINISTRATIVAS.</w:t>
      </w:r>
    </w:p>
    <w:p>
      <w:pPr>
        <w:pStyle w:val="Normal"/>
        <w:numPr>
          <w:ilvl w:val="1"/>
          <w:numId w:val="1"/>
        </w:numPr>
        <w:spacing w:lineRule="auto" w:line="276" w:before="120" w:after="120"/>
        <w:ind w:left="425" w:hanging="0"/>
        <w:jc w:val="both"/>
        <w:rPr>
          <w:rFonts w:cs="Arial"/>
          <w:szCs w:val="20"/>
        </w:rPr>
      </w:pPr>
      <w:r>
        <w:rPr>
          <w:rFonts w:cs="Arial"/>
          <w:szCs w:val="20"/>
        </w:rPr>
        <w:t>As sanções relacionadas à execução do contrato são aquelas previstas no Projeto Básico.</w:t>
      </w:r>
    </w:p>
    <w:p>
      <w:pPr>
        <w:pStyle w:val="Nivel01Titulo"/>
        <w:numPr>
          <w:ilvl w:val="0"/>
          <w:numId w:val="1"/>
        </w:numPr>
        <w:rPr>
          <w:rFonts w:cs="Arial"/>
        </w:rPr>
      </w:pPr>
      <w:r>
        <w:rPr>
          <w:rFonts w:cs="Arial"/>
        </w:rPr>
        <w:t>CLÁUSULA DÉCIMA PRIMEIRA – RESCISÃO</w:t>
      </w:r>
    </w:p>
    <w:p>
      <w:pPr>
        <w:pStyle w:val="Normal"/>
        <w:numPr>
          <w:ilvl w:val="1"/>
          <w:numId w:val="1"/>
        </w:numPr>
        <w:spacing w:lineRule="auto" w:line="276" w:before="120" w:after="120"/>
        <w:ind w:left="425" w:hanging="0"/>
        <w:jc w:val="both"/>
        <w:rPr>
          <w:rFonts w:cs="Arial"/>
          <w:szCs w:val="20"/>
        </w:rPr>
      </w:pPr>
      <w:r>
        <w:rPr>
          <w:rFonts w:cs="Arial"/>
          <w:szCs w:val="20"/>
        </w:rPr>
        <w:t>O presente Termo de Contrato poderá ser rescindido nas hipóteses previstas no art. 78 da Lei nº 8.666, de 1993, com as consequências indicadas no art. 80 da mesma Lei, sem prejuízo da aplicação das sanções previstas no Projeto Básico.</w:t>
      </w:r>
    </w:p>
    <w:p>
      <w:pPr>
        <w:pStyle w:val="Normal"/>
        <w:numPr>
          <w:ilvl w:val="1"/>
          <w:numId w:val="1"/>
        </w:numPr>
        <w:spacing w:lineRule="auto" w:line="276" w:before="120" w:after="120"/>
        <w:ind w:left="425" w:hanging="0"/>
        <w:jc w:val="both"/>
        <w:rPr>
          <w:rFonts w:cs="Arial"/>
          <w:szCs w:val="20"/>
        </w:rPr>
      </w:pPr>
      <w:r>
        <w:rPr>
          <w:rFonts w:cs="Arial"/>
          <w:szCs w:val="20"/>
        </w:rPr>
        <w:t>Os casos de rescisão contratual serão formalmente motivados, assegurando-se à CONTRATADA o direito à prévia e ampla defesa.</w:t>
      </w:r>
    </w:p>
    <w:p>
      <w:pPr>
        <w:pStyle w:val="Normal"/>
        <w:numPr>
          <w:ilvl w:val="1"/>
          <w:numId w:val="1"/>
        </w:numPr>
        <w:spacing w:lineRule="auto" w:line="276" w:before="120" w:after="120"/>
        <w:ind w:left="425" w:hanging="0"/>
        <w:jc w:val="both"/>
        <w:rPr>
          <w:rFonts w:cs="Arial"/>
          <w:szCs w:val="20"/>
        </w:rPr>
      </w:pPr>
      <w:r>
        <w:rPr>
          <w:rFonts w:cs="Arial"/>
          <w:szCs w:val="20"/>
        </w:rPr>
        <w:t>A CONTRATADA reconhece os direitos da CONTRATANTE em caso de rescisão administrativa prevista no art. 77 da Lei nº 8.666, de 1993.</w:t>
      </w:r>
    </w:p>
    <w:p>
      <w:pPr>
        <w:pStyle w:val="Normal"/>
        <w:numPr>
          <w:ilvl w:val="1"/>
          <w:numId w:val="1"/>
        </w:numPr>
        <w:spacing w:lineRule="auto" w:line="276" w:before="120" w:after="120"/>
        <w:ind w:left="425" w:hanging="0"/>
        <w:jc w:val="both"/>
        <w:rPr>
          <w:rFonts w:cs="Arial"/>
          <w:szCs w:val="20"/>
        </w:rPr>
      </w:pPr>
      <w:r>
        <w:rPr>
          <w:rFonts w:cs="Arial"/>
          <w:szCs w:val="20"/>
        </w:rPr>
        <w:t>O termo de rescisão, sempre que possível, será precedido:</w:t>
      </w:r>
    </w:p>
    <w:p>
      <w:pPr>
        <w:pStyle w:val="Normal"/>
        <w:numPr>
          <w:ilvl w:val="2"/>
          <w:numId w:val="1"/>
        </w:numPr>
        <w:spacing w:lineRule="auto" w:line="276" w:before="120" w:after="120"/>
        <w:ind w:left="1134" w:hanging="0"/>
        <w:jc w:val="both"/>
        <w:rPr>
          <w:rFonts w:cs="Arial"/>
          <w:szCs w:val="20"/>
        </w:rPr>
      </w:pPr>
      <w:r>
        <w:rPr>
          <w:rFonts w:cs="Arial"/>
          <w:szCs w:val="20"/>
        </w:rPr>
        <w:t>balanço dos eventos contratuais já cumpridos ou parcialmente cumpridos;</w:t>
      </w:r>
    </w:p>
    <w:p>
      <w:pPr>
        <w:pStyle w:val="Normal"/>
        <w:numPr>
          <w:ilvl w:val="2"/>
          <w:numId w:val="1"/>
        </w:numPr>
        <w:spacing w:lineRule="auto" w:line="276" w:before="120" w:after="120"/>
        <w:ind w:left="1134" w:hanging="0"/>
        <w:jc w:val="both"/>
        <w:rPr>
          <w:rFonts w:cs="Arial"/>
          <w:szCs w:val="20"/>
        </w:rPr>
      </w:pPr>
      <w:r>
        <w:rPr>
          <w:rFonts w:cs="Arial"/>
          <w:szCs w:val="20"/>
        </w:rPr>
        <w:t>relação dos pagamentos já efetuados e ainda devidos;</w:t>
      </w:r>
    </w:p>
    <w:p>
      <w:pPr>
        <w:pStyle w:val="Normal"/>
        <w:numPr>
          <w:ilvl w:val="2"/>
          <w:numId w:val="1"/>
        </w:numPr>
        <w:spacing w:lineRule="auto" w:line="276" w:before="120" w:after="120"/>
        <w:ind w:left="1134" w:hanging="0"/>
        <w:jc w:val="both"/>
        <w:rPr>
          <w:rFonts w:cs="Arial"/>
          <w:szCs w:val="20"/>
        </w:rPr>
      </w:pPr>
      <w:r>
        <w:rPr>
          <w:rFonts w:cs="Arial"/>
          <w:szCs w:val="20"/>
        </w:rPr>
        <w:t>indenizações e multas.</w:t>
      </w:r>
    </w:p>
    <w:p>
      <w:pPr>
        <w:pStyle w:val="Nivel01Titulo"/>
        <w:numPr>
          <w:ilvl w:val="0"/>
          <w:numId w:val="1"/>
        </w:numPr>
        <w:rPr>
          <w:szCs w:val="32"/>
        </w:rPr>
      </w:pPr>
      <w:r>
        <w:rPr/>
        <w:t>CLÁUSULA DÉCIMA SEGUNDA – VEDAÇÕES E PERMISSÕES</w:t>
      </w:r>
    </w:p>
    <w:p>
      <w:pPr>
        <w:pStyle w:val="Normal"/>
        <w:numPr>
          <w:ilvl w:val="1"/>
          <w:numId w:val="1"/>
        </w:numPr>
        <w:spacing w:lineRule="auto" w:line="276" w:before="120" w:after="120"/>
        <w:ind w:left="425" w:hanging="0"/>
        <w:jc w:val="both"/>
        <w:rPr>
          <w:rFonts w:cs="Arial"/>
          <w:szCs w:val="20"/>
        </w:rPr>
      </w:pPr>
      <w:r>
        <w:rPr>
          <w:rFonts w:cs="Arial"/>
          <w:szCs w:val="20"/>
        </w:rPr>
        <w:t>É vedado à CONTRATADA interromper a execução dos serviços sob alegação de inadimplemento por parte da CONTRATANTE, salvo nos casos previstos em lei.</w:t>
      </w:r>
    </w:p>
    <w:p>
      <w:pPr>
        <w:pStyle w:val="Normal"/>
        <w:numPr>
          <w:ilvl w:val="1"/>
          <w:numId w:val="1"/>
        </w:numPr>
        <w:spacing w:lineRule="auto" w:line="276" w:before="120" w:after="120"/>
        <w:ind w:left="425" w:hanging="0"/>
        <w:jc w:val="both"/>
        <w:rPr>
          <w:rFonts w:cs="Arial"/>
          <w:szCs w:val="20"/>
        </w:rPr>
      </w:pPr>
      <w:r>
        <w:rPr>
          <w:rFonts w:cs="Arial"/>
          <w:szCs w:val="20"/>
        </w:rPr>
        <w:t>É permitido à CONTRATADA caucionar ou utilizar este Termo de Contrato para qualquer operação financeira, nos termos e de acordo com os procedimentos previstos na Instrução Normativa SEGES/ME nº 53, de 8 de Julho de 2020 e do Parecer JL-01, de 18 de maio de 2020.</w:t>
      </w:r>
    </w:p>
    <w:p>
      <w:pPr>
        <w:pStyle w:val="Normal"/>
        <w:numPr>
          <w:ilvl w:val="2"/>
          <w:numId w:val="1"/>
        </w:numPr>
        <w:spacing w:lineRule="auto" w:line="276" w:before="120" w:after="120"/>
        <w:jc w:val="both"/>
        <w:rPr/>
      </w:pPr>
      <w:r>
        <w:rPr>
          <w:rFonts w:cs="Arial"/>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ormal"/>
        <w:numPr>
          <w:ilvl w:val="2"/>
          <w:numId w:val="1"/>
        </w:numPr>
        <w:spacing w:lineRule="auto" w:line="276" w:before="120" w:after="120"/>
        <w:jc w:val="both"/>
        <w:rPr>
          <w:rFonts w:cs="Arial"/>
          <w:szCs w:val="20"/>
        </w:rPr>
      </w:pPr>
      <w:r>
        <w:rPr>
          <w:rFonts w:cs="Arial"/>
          <w:szCs w:val="20"/>
        </w:rPr>
        <w:t>A crédito a ser pago à cessionária é exatamente aquele que seria destinado à cedente (contratada) pela execução do objeto contratual, com o desconto de eventuais multas, glosas e prejuízos causados à Administração.</w:t>
      </w:r>
    </w:p>
    <w:p>
      <w:pPr>
        <w:pStyle w:val="Nivel01Titulo"/>
        <w:numPr>
          <w:ilvl w:val="0"/>
          <w:numId w:val="1"/>
        </w:numPr>
        <w:rPr/>
      </w:pPr>
      <w:r>
        <w:rPr>
          <w:rFonts w:cs="Arial"/>
        </w:rPr>
        <w:t>CLÁUSULA DÉCIMA TERCEIRA – ALTERAÇÕES</w:t>
      </w:r>
    </w:p>
    <w:p>
      <w:pPr>
        <w:pStyle w:val="Normal"/>
        <w:numPr>
          <w:ilvl w:val="1"/>
          <w:numId w:val="1"/>
        </w:numPr>
        <w:spacing w:lineRule="auto" w:line="276" w:before="120" w:after="120"/>
        <w:ind w:left="425" w:hanging="0"/>
        <w:jc w:val="both"/>
        <w:rPr>
          <w:rFonts w:cs="Times New Roman"/>
          <w:szCs w:val="20"/>
        </w:rPr>
      </w:pPr>
      <w:r>
        <w:rPr>
          <w:rFonts w:cs="Arial"/>
          <w:szCs w:val="20"/>
        </w:rPr>
        <w:t>Eventuais alterações contratuais reger-se-ão pela disciplina do art. 65 da Lei nº 8.666, de 1993</w:t>
      </w:r>
      <w:r>
        <w:rPr>
          <w:rFonts w:cs="Times New Roman"/>
          <w:szCs w:val="20"/>
        </w:rPr>
        <w:t>.</w:t>
      </w:r>
    </w:p>
    <w:p>
      <w:pPr>
        <w:pStyle w:val="Normal"/>
        <w:numPr>
          <w:ilvl w:val="1"/>
          <w:numId w:val="1"/>
        </w:numPr>
        <w:spacing w:lineRule="auto" w:line="276" w:before="120" w:after="120"/>
        <w:ind w:left="425" w:hanging="0"/>
        <w:jc w:val="both"/>
        <w:rPr>
          <w:rFonts w:cs="Arial"/>
          <w:szCs w:val="20"/>
        </w:rPr>
      </w:pPr>
      <w:r>
        <w:rPr>
          <w:rFonts w:cs="Arial"/>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hanging="0"/>
        <w:jc w:val="both"/>
        <w:rPr>
          <w:rFonts w:cs="Arial"/>
          <w:szCs w:val="20"/>
        </w:rPr>
      </w:pPr>
      <w:r>
        <w:rPr>
          <w:rFonts w:cs="Arial"/>
          <w:szCs w:val="20"/>
        </w:rPr>
        <w:t>As supressões resultantes de acordo celebrado entre as partes contratantes poderão exceder o limite de 25% (vinte e cinco por cento) do valor inicial atualizado do contrato.</w:t>
      </w:r>
    </w:p>
    <w:p>
      <w:pPr>
        <w:pStyle w:val="Nivel01Titulo"/>
        <w:numPr>
          <w:ilvl w:val="0"/>
          <w:numId w:val="1"/>
        </w:numPr>
        <w:rPr>
          <w:rFonts w:cs="Arial"/>
        </w:rPr>
      </w:pPr>
      <w:r>
        <w:rPr>
          <w:rFonts w:cs="Arial"/>
        </w:rPr>
        <w:t>CLÁUSULA DÉCIMA QUARTA – DOS CASOS OMISSOS</w:t>
      </w:r>
    </w:p>
    <w:p>
      <w:pPr>
        <w:pStyle w:val="Normal"/>
        <w:numPr>
          <w:ilvl w:val="1"/>
          <w:numId w:val="1"/>
        </w:numPr>
        <w:spacing w:lineRule="auto" w:line="276" w:before="120" w:after="120"/>
        <w:ind w:left="425" w:hanging="0"/>
        <w:jc w:val="both"/>
        <w:rPr>
          <w:rFonts w:cs="Arial"/>
          <w:szCs w:val="20"/>
        </w:rPr>
      </w:pPr>
      <w:r>
        <w:rPr>
          <w:rFonts w:cs="Arial"/>
          <w:szCs w:val="20"/>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pPr>
        <w:pStyle w:val="Nivel01Titulo"/>
        <w:numPr>
          <w:ilvl w:val="0"/>
          <w:numId w:val="1"/>
        </w:numPr>
        <w:rPr>
          <w:rFonts w:cs="Arial"/>
        </w:rPr>
      </w:pPr>
      <w:r>
        <w:rPr>
          <w:rFonts w:cs="Arial"/>
        </w:rPr>
        <w:t>CLÁUSULA DÉCIMA QUINTA – PUBLICAÇÃO</w:t>
      </w:r>
    </w:p>
    <w:p>
      <w:pPr>
        <w:pStyle w:val="Normal"/>
        <w:numPr>
          <w:ilvl w:val="1"/>
          <w:numId w:val="2"/>
        </w:numPr>
        <w:spacing w:lineRule="auto" w:line="276" w:before="120" w:after="120"/>
        <w:ind w:left="425" w:hanging="0"/>
        <w:jc w:val="both"/>
        <w:rPr>
          <w:rFonts w:cs="Arial"/>
          <w:color w:val="FF0000"/>
          <w:szCs w:val="20"/>
        </w:rPr>
      </w:pPr>
      <w:r>
        <w:rPr>
          <w:rFonts w:cs="Arial"/>
          <w:color w:val="000000"/>
          <w:szCs w:val="20"/>
        </w:rPr>
        <w:t xml:space="preserve">Incumbirá à CONTRATANTE providenciar a publicação do ato de autorização da contratação direta no Diário Oficial da União, no prazo previsto no art. 26, </w:t>
      </w:r>
      <w:r>
        <w:rPr>
          <w:rFonts w:cs="Arial"/>
          <w:i/>
          <w:iCs/>
          <w:color w:val="000000"/>
          <w:szCs w:val="20"/>
        </w:rPr>
        <w:t>caput</w:t>
      </w:r>
      <w:r>
        <w:rPr>
          <w:rFonts w:cs="Arial"/>
          <w:color w:val="000000"/>
          <w:szCs w:val="20"/>
        </w:rPr>
        <w:t>, da Lei nº 8.666, de 1993, bem como disponibilizar este Termo de Contrato no sítio oficial da entidade na rede mundial de computadores (internet), em atenção ao art. 8º, §2º, da Lei n° 12.527, de 2011, c/c art. 7º, §3º, inciso V, do Decreto nº 7.724, de 2012.</w:t>
      </w:r>
    </w:p>
    <w:p>
      <w:pPr>
        <w:pStyle w:val="Nivel01Titulo"/>
        <w:numPr>
          <w:ilvl w:val="0"/>
          <w:numId w:val="1"/>
        </w:numPr>
        <w:rPr/>
      </w:pPr>
      <w:r>
        <w:rPr>
          <w:rFonts w:cs="Arial"/>
        </w:rPr>
        <w:t>CLÁUSULA DÉCIMA SEXTA – FORO</w:t>
      </w:r>
    </w:p>
    <w:p>
      <w:pPr>
        <w:pStyle w:val="Normal"/>
        <w:numPr>
          <w:ilvl w:val="1"/>
          <w:numId w:val="1"/>
        </w:numPr>
        <w:spacing w:lineRule="auto" w:line="276" w:before="120" w:after="120"/>
        <w:ind w:left="425" w:hanging="0"/>
        <w:jc w:val="both"/>
        <w:rPr/>
      </w:pPr>
      <w:r>
        <w:rPr>
          <w:rFonts w:cs="Arial"/>
          <w:szCs w:val="20"/>
        </w:rPr>
        <w:t xml:space="preserve"> </w:t>
      </w:r>
      <w:r>
        <w:rPr>
          <w:rFonts w:cs="Times New Roman"/>
          <w:szCs w:val="20"/>
        </w:rPr>
        <w:t xml:space="preserve">O Foro para solucionar os litígios que decorrerem da execução deste Termo de Contrato será o da </w:t>
      </w:r>
      <w:r>
        <w:rPr>
          <w:rFonts w:cs="Times New Roman"/>
          <w:color w:val="000000"/>
          <w:szCs w:val="20"/>
        </w:rPr>
        <w:t>Seção Judiciária</w:t>
      </w:r>
      <w:r>
        <w:rPr>
          <w:rFonts w:cs="Times New Roman"/>
          <w:color w:val="FF0000"/>
          <w:szCs w:val="20"/>
        </w:rPr>
        <w:t xml:space="preserve"> </w:t>
      </w:r>
      <w:r>
        <w:rPr>
          <w:rFonts w:cs="Times New Roman"/>
          <w:color w:val="000000"/>
          <w:szCs w:val="20"/>
        </w:rPr>
        <w:t xml:space="preserve">de Petrolina - </w:t>
      </w:r>
      <w:r>
        <w:rPr>
          <w:rFonts w:cs="Times New Roman"/>
          <w:szCs w:val="20"/>
        </w:rPr>
        <w:t>Justiça Federal.</w:t>
      </w:r>
    </w:p>
    <w:p>
      <w:pPr>
        <w:pStyle w:val="Normal"/>
        <w:spacing w:lineRule="auto" w:line="360" w:before="0" w:after="120"/>
        <w:ind w:right="0" w:firstLine="540"/>
        <w:jc w:val="both"/>
        <w:rPr>
          <w:rFonts w:cs="Arial"/>
          <w:szCs w:val="20"/>
        </w:rPr>
      </w:pPr>
      <w:r>
        <w:rPr>
          <w:rFonts w:cs="Arial"/>
          <w:szCs w:val="20"/>
        </w:rPr>
        <w:t>Para firmeza e validade do pactuado, o presente Termo de Contrato foi lavrado e depois de lido e achado em ordem, vai assinado pelos contra</w:t>
      </w:r>
      <w:r>
        <w:rPr>
          <w:rFonts w:cs="Arial"/>
          <w:color w:val="000000"/>
          <w:szCs w:val="20"/>
        </w:rPr>
        <w:t xml:space="preserve">entes </w:t>
      </w:r>
      <w:r>
        <w:rPr>
          <w:rFonts w:cs="Arial"/>
          <w:i/>
          <w:iCs/>
          <w:color w:val="000000"/>
          <w:szCs w:val="20"/>
        </w:rPr>
        <w:t>e por duas testemunhas</w:t>
      </w:r>
      <w:r>
        <w:rPr>
          <w:rFonts w:cs="Arial"/>
          <w:color w:val="000000"/>
          <w:szCs w:val="20"/>
        </w:rPr>
        <w:t xml:space="preserve">. </w:t>
      </w:r>
    </w:p>
    <w:p>
      <w:pPr>
        <w:pStyle w:val="Normal"/>
        <w:spacing w:lineRule="auto" w:line="360" w:before="0" w:after="120"/>
        <w:ind w:right="0" w:hanging="0"/>
        <w:jc w:val="both"/>
        <w:rPr/>
      </w:pPr>
      <w:r>
        <w:rPr>
          <w:rFonts w:cs="Arial"/>
          <w:szCs w:val="20"/>
        </w:rPr>
        <w:t>Petrolina, 18 de maio de 2022</w:t>
      </w:r>
    </w:p>
    <w:p>
      <w:pPr>
        <w:pStyle w:val="Normal"/>
        <w:spacing w:before="0" w:after="120"/>
        <w:jc w:val="center"/>
        <w:rPr>
          <w:rFonts w:cs="Arial"/>
          <w:bCs/>
          <w:szCs w:val="20"/>
        </w:rPr>
      </w:pPr>
      <w:r>
        <w:rPr>
          <w:rFonts w:cs="Arial"/>
          <w:bCs/>
          <w:szCs w:val="20"/>
        </w:rPr>
      </w:r>
    </w:p>
    <w:p>
      <w:pPr>
        <w:pStyle w:val="Normal"/>
        <w:spacing w:before="0" w:after="120"/>
        <w:jc w:val="center"/>
        <w:rPr/>
      </w:pPr>
      <w:r>
        <w:rPr>
          <w:rFonts w:cs="Arial"/>
          <w:bCs/>
          <w:szCs w:val="20"/>
        </w:rPr>
        <w:t>______________________</w:t>
      </w:r>
    </w:p>
    <w:p>
      <w:pPr>
        <w:pStyle w:val="Normal"/>
        <w:spacing w:before="0" w:after="120"/>
        <w:jc w:val="center"/>
        <w:rPr>
          <w:rFonts w:cs="Arial"/>
          <w:bCs/>
          <w:szCs w:val="20"/>
        </w:rPr>
      </w:pPr>
      <w:r>
        <w:rPr>
          <w:rFonts w:cs="Arial"/>
          <w:bCs/>
          <w:szCs w:val="20"/>
        </w:rPr>
        <w:t>Representante legal da CONTRATANTE</w:t>
      </w:r>
    </w:p>
    <w:p>
      <w:pPr>
        <w:pStyle w:val="Normal"/>
        <w:spacing w:before="0" w:after="120"/>
        <w:jc w:val="center"/>
        <w:rPr>
          <w:rFonts w:cs="Arial"/>
          <w:szCs w:val="20"/>
        </w:rPr>
      </w:pPr>
      <w:r>
        <w:rPr>
          <w:rFonts w:cs="Arial"/>
          <w:szCs w:val="20"/>
        </w:rPr>
        <w:t>_________________________</w:t>
      </w:r>
    </w:p>
    <w:p>
      <w:pPr>
        <w:pStyle w:val="Normal"/>
        <w:spacing w:before="0" w:after="120"/>
        <w:jc w:val="center"/>
        <w:rPr>
          <w:rFonts w:cs="Arial"/>
          <w:szCs w:val="20"/>
        </w:rPr>
      </w:pPr>
      <w:r>
        <w:rPr>
          <w:rFonts w:cs="Arial"/>
          <w:bCs/>
          <w:szCs w:val="20"/>
        </w:rPr>
        <w:t>Representante</w:t>
      </w:r>
      <w:r>
        <w:rPr>
          <w:rFonts w:cs="Arial"/>
          <w:szCs w:val="20"/>
        </w:rPr>
        <w:t xml:space="preserve"> legal da CONTRATADA</w:t>
      </w:r>
    </w:p>
    <w:p>
      <w:pPr>
        <w:pStyle w:val="Normal"/>
        <w:spacing w:before="0" w:after="120"/>
        <w:jc w:val="center"/>
        <w:rPr>
          <w:rFonts w:cs="Arial"/>
          <w:szCs w:val="20"/>
        </w:rPr>
      </w:pPr>
      <w:r>
        <w:rPr>
          <w:rFonts w:cs="Arial"/>
          <w:color w:val="FF0000"/>
          <w:szCs w:val="20"/>
        </w:rPr>
      </w:r>
    </w:p>
    <w:p>
      <w:pPr>
        <w:pStyle w:val="Normal"/>
        <w:spacing w:before="0" w:after="120"/>
        <w:jc w:val="both"/>
        <w:rPr>
          <w:color w:val="000000"/>
        </w:rPr>
      </w:pPr>
      <w:r>
        <w:rPr>
          <w:rFonts w:cs="Arial"/>
          <w:i/>
          <w:iCs/>
          <w:color w:val="000000"/>
          <w:szCs w:val="20"/>
        </w:rPr>
        <w:t>TESTEMUNHAS:</w:t>
      </w:r>
    </w:p>
    <w:p>
      <w:pPr>
        <w:pStyle w:val="Normal"/>
        <w:rPr>
          <w:color w:val="000000"/>
        </w:rPr>
      </w:pPr>
      <w:r>
        <w:rPr>
          <w:rFonts w:cs="Arial"/>
          <w:i/>
          <w:iCs/>
          <w:color w:val="000000"/>
          <w:szCs w:val="20"/>
        </w:rPr>
        <w:t>1-</w:t>
      </w:r>
    </w:p>
    <w:p>
      <w:pPr>
        <w:pStyle w:val="Normal"/>
        <w:rPr/>
      </w:pPr>
      <w:r>
        <w:rPr>
          <w:rFonts w:cs="Arial"/>
          <w:i/>
          <w:iCs/>
          <w:color w:val="000000"/>
          <w:szCs w:val="20"/>
        </w:rPr>
        <w:t xml:space="preserve">2- </w:t>
      </w:r>
    </w:p>
    <w:sectPr>
      <w:headerReference w:type="default" r:id="rId2"/>
      <w:footerReference w:type="default" r:id="rId3"/>
      <w:type w:val="nextPage"/>
      <w:pgSz w:w="11906" w:h="16838"/>
      <w:pgMar w:left="1701" w:right="1134" w:gutter="0" w:header="1418" w:top="3436" w:footer="708" w:bottom="1418"/>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Normal"/>
      <w:rPr>
        <w:sz w:val="12"/>
        <w:szCs w:val="12"/>
      </w:rPr>
    </w:pPr>
    <w:r>
      <w:rPr>
        <w:sz w:val="12"/>
        <w:szCs w:val="12"/>
      </w:rPr>
      <w:t>Termo de Contrato - Modelo para Contratação de Capacitação – Inexigibilidade de Licitação</w:t>
    </w:r>
  </w:p>
  <w:p>
    <w:pPr>
      <w:pStyle w:val="Normal"/>
      <w:rPr>
        <w:sz w:val="12"/>
        <w:szCs w:val="12"/>
      </w:rPr>
    </w:pPr>
    <w:r>
      <w:rPr>
        <w:sz w:val="12"/>
        <w:szCs w:val="12"/>
      </w:rPr>
      <w:t>Projeto Básico - Modelo para Contratação de Capacitação – Inexigibilidade de Licitação (Lei nº 8.666/93)</w:t>
    </w:r>
  </w:p>
  <w:p>
    <w:pPr>
      <w:pStyle w:val="Normal"/>
      <w:rPr>
        <w:sz w:val="12"/>
        <w:szCs w:val="12"/>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57"/>
        <w:tab w:val="center" w:pos="4252" w:leader="none"/>
      </w:tabs>
      <w:jc w:val="center"/>
      <w:rPr/>
    </w:pPr>
    <w:r>
      <w:rPr/>
      <w:drawing>
        <wp:anchor behindDoc="0" distT="0" distB="0" distL="0" distR="0" simplePos="0" locked="0" layoutInCell="0" allowOverlap="1" relativeHeight="6">
          <wp:simplePos x="0" y="0"/>
          <wp:positionH relativeFrom="column">
            <wp:posOffset>8890</wp:posOffset>
          </wp:positionH>
          <wp:positionV relativeFrom="paragraph">
            <wp:posOffset>-351790</wp:posOffset>
          </wp:positionV>
          <wp:extent cx="1356360" cy="33591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336" t="-1283" r="-336" b="-1283"/>
                  <a:stretch>
                    <a:fillRect/>
                  </a:stretch>
                </pic:blipFill>
                <pic:spPr bwMode="auto">
                  <a:xfrm>
                    <a:off x="0" y="0"/>
                    <a:ext cx="1356360" cy="335915"/>
                  </a:xfrm>
                  <a:prstGeom prst="rect">
                    <a:avLst/>
                  </a:prstGeom>
                </pic:spPr>
              </pic:pic>
            </a:graphicData>
          </a:graphic>
        </wp:anchor>
      </w:drawing>
      <w:object w:dxaOrig="2759" w:dyaOrig="2730">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35pt;height:33.85pt" filled="f" o:ole="">
          <v:imagedata r:id="rId3" o:title=""/>
        </v:shape>
        <o:OLEObject Type="Embed" ProgID="" ShapeID="ole_rId2" DrawAspect="Content" ObjectID="_1162883062" r:id="rId2"/>
      </w:object>
    </w:r>
  </w:p>
  <w:p>
    <w:pPr>
      <w:pStyle w:val="Normal"/>
      <w:tabs>
        <w:tab w:val="clear" w:pos="57"/>
        <w:tab w:val="center" w:pos="4252" w:leader="none"/>
      </w:tabs>
      <w:jc w:val="center"/>
      <w:rPr>
        <w:rFonts w:ascii="Times New Roman" w:hAnsi="Times New Roman" w:cs="Times New Roman"/>
        <w:b/>
        <w:b/>
        <w:bCs/>
        <w:sz w:val="14"/>
        <w:szCs w:val="14"/>
      </w:rPr>
    </w:pPr>
    <w:r>
      <w:rPr>
        <w:rFonts w:cs="Times New Roman" w:ascii="Times New Roman" w:hAnsi="Times New Roman"/>
        <w:b/>
        <w:bCs/>
        <w:sz w:val="14"/>
        <w:szCs w:val="14"/>
      </w:rPr>
      <w:t>SERVIÇO PÚBLICO FEDERAL</w:t>
    </w:r>
  </w:p>
  <w:p>
    <w:pPr>
      <w:pStyle w:val="Normal"/>
      <w:tabs>
        <w:tab w:val="clear" w:pos="57"/>
        <w:tab w:val="center" w:pos="4252" w:leader="none"/>
      </w:tabs>
      <w:jc w:val="center"/>
      <w:rPr>
        <w:rFonts w:ascii="Times New Roman" w:hAnsi="Times New Roman" w:cs="Times New Roman"/>
        <w:sz w:val="14"/>
        <w:szCs w:val="14"/>
      </w:rPr>
    </w:pPr>
    <w:r>
      <w:rPr>
        <w:rFonts w:cs="Times New Roman" w:ascii="Times New Roman" w:hAnsi="Times New Roman"/>
        <w:sz w:val="14"/>
        <w:szCs w:val="14"/>
      </w:rPr>
      <w:t>MINISTÉRIO DA EDUCAÇÃO</w:t>
    </w:r>
  </w:p>
  <w:p>
    <w:pPr>
      <w:pStyle w:val="Normal"/>
      <w:jc w:val="center"/>
      <w:rPr>
        <w:rFonts w:ascii="Times New Roman" w:hAnsi="Times New Roman" w:cs="Times New Roman"/>
        <w:b/>
        <w:b/>
        <w:bCs/>
        <w:sz w:val="14"/>
        <w:szCs w:val="14"/>
      </w:rPr>
    </w:pPr>
    <w:r>
      <w:rPr>
        <w:rFonts w:cs="Times New Roman" w:ascii="Times New Roman" w:hAnsi="Times New Roman"/>
        <w:b/>
        <w:bCs/>
        <w:sz w:val="14"/>
        <w:szCs w:val="14"/>
      </w:rPr>
      <w:t>SECRETARIA DE EDUCAÇÃO PROFISSIONAL E TECNOLÓGICA</w:t>
    </w:r>
  </w:p>
  <w:p>
    <w:pPr>
      <w:pStyle w:val="Ttulo2"/>
      <w:tabs>
        <w:tab w:val="clear" w:pos="1701"/>
        <w:tab w:val="left" w:pos="0" w:leader="none"/>
      </w:tabs>
      <w:rPr>
        <w:rFonts w:ascii="Times New Roman" w:hAnsi="Times New Roman" w:cs="Times New Roman"/>
        <w:bCs/>
        <w:sz w:val="14"/>
        <w:szCs w:val="14"/>
      </w:rPr>
    </w:pPr>
    <w:r>
      <w:rPr>
        <w:rFonts w:cs="Times New Roman"/>
        <w:bCs/>
        <w:sz w:val="14"/>
        <w:szCs w:val="14"/>
      </w:rPr>
      <w:t xml:space="preserve">INSTITUTO FEDERAL DE EDUCAÇÃO, CIÊNCIA E TECNOLOGIA DO SERTÃO PERNAMBUCANO </w:t>
    </w:r>
  </w:p>
  <w:p>
    <w:pPr>
      <w:pStyle w:val="Normal"/>
      <w:tabs>
        <w:tab w:val="clear" w:pos="57"/>
        <w:tab w:val="left" w:pos="0" w:leader="none"/>
      </w:tabs>
      <w:jc w:val="center"/>
      <w:rPr>
        <w:rFonts w:ascii="Times New Roman" w:hAnsi="Times New Roman" w:cs="Times New Roman"/>
        <w:b/>
        <w:b/>
        <w:bCs/>
        <w:sz w:val="14"/>
        <w:szCs w:val="14"/>
      </w:rPr>
    </w:pPr>
    <w:r>
      <w:rPr>
        <w:rFonts w:cs="Times New Roman" w:ascii="Times New Roman" w:hAnsi="Times New Roman"/>
        <w:b/>
        <w:bCs/>
        <w:sz w:val="14"/>
        <w:szCs w:val="14"/>
      </w:rPr>
      <w:t>REITORIA/PROAD/DLIC/</w:t>
    </w:r>
  </w:p>
  <w:p>
    <w:pPr>
      <w:pStyle w:val="Normal"/>
      <w:tabs>
        <w:tab w:val="clear" w:pos="57"/>
        <w:tab w:val="left" w:pos="0" w:leader="none"/>
      </w:tabs>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i w:val="false"/>
        <w:b/>
        <w:color w:val="00000A"/>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i w:val="false"/>
        <w:b/>
        <w:color w:val="00000A"/>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442e2"/>
    <w:pPr>
      <w:widowControl/>
      <w:suppressAutoHyphens w:val="false"/>
      <w:bidi w:val="0"/>
      <w:spacing w:before="0" w:after="0"/>
      <w:jc w:val="left"/>
    </w:pPr>
    <w:rPr>
      <w:rFonts w:ascii="Arial" w:hAnsi="Arial" w:eastAsia="Times New Roman" w:cs="Tahoma"/>
      <w:color w:val="00000A"/>
      <w:kern w:val="0"/>
      <w:sz w:val="20"/>
      <w:szCs w:val="24"/>
      <w:lang w:val="pt-BR" w:eastAsia="pt-BR" w:bidi="ar-SA"/>
    </w:rPr>
  </w:style>
  <w:style w:type="paragraph" w:styleId="Ttulo1">
    <w:name w:val="Heading 1"/>
    <w:basedOn w:val="Normal"/>
    <w:next w:val="Normal"/>
    <w:link w:val="Ttulo1Char"/>
    <w:qFormat/>
    <w:rsid w:val="00e164f6"/>
    <w:pPr>
      <w:keepNext w:val="true"/>
      <w:keepLines/>
      <w:spacing w:before="480" w:after="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57"/>
        <w:tab w:val="left" w:pos="1701" w:leader="none"/>
      </w:tabs>
      <w:ind w:right="0"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blinkBackground"/>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GradeColoridanfase1Char" w:customStyle="1">
    <w:name w:val="Grade Colorida - Ênfase 1 Char"/>
    <w:link w:val="GradeColorida-nfase11"/>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GradeColoridanfase1Char"/>
    <w:link w:val="citao2"/>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uiPriority w:val="99"/>
    <w:semiHidden/>
    <w:unhideWhenUsed/>
    <w:qFormat/>
    <w:rsid w:val="00274947"/>
    <w:rPr>
      <w:sz w:val="16"/>
      <w:szCs w:val="16"/>
    </w:rPr>
  </w:style>
  <w:style w:type="character" w:styleId="TextodecomentrioChar" w:customStyle="1">
    <w:name w:val="Texto de comentário Char"/>
    <w:basedOn w:val="DefaultParagraphFont"/>
    <w:link w:val="Textodecomentrio"/>
    <w:uiPriority w:val="99"/>
    <w:qFormat/>
    <w:rsid w:val="00274947"/>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274947"/>
    <w:rPr>
      <w:rFonts w:ascii="Ecofont_Spranq_eco_Sans" w:hAnsi="Ecofont_Spranq_eco_Sans" w:cs="Tahoma"/>
      <w:b/>
      <w:bCs/>
    </w:rPr>
  </w:style>
  <w:style w:type="character" w:styleId="CabealhoChar" w:customStyle="1">
    <w:name w:val="Cabeçalho Char"/>
    <w:basedOn w:val="DefaultParagraphFont"/>
    <w:link w:val="Cabealho"/>
    <w:qFormat/>
    <w:rsid w:val="009b0d00"/>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9b0d00"/>
    <w:rPr>
      <w:rFonts w:ascii="Ecofont_Spranq_eco_Sans" w:hAnsi="Ecofont_Spranq_eco_Sans" w:cs="Tahoma"/>
      <w:sz w:val="24"/>
      <w:szCs w:val="24"/>
    </w:rPr>
  </w:style>
  <w:style w:type="character" w:styleId="Ttulo1Char" w:customStyle="1">
    <w:name w:val="Título 1 Char"/>
    <w:basedOn w:val="DefaultParagraphFont"/>
    <w:link w:val="Ttulo1"/>
    <w:qFormat/>
    <w:rsid w:val="00e164f6"/>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Nivel01TituloChar" w:customStyle="1">
    <w:name w:val="Nivel_01_Titulo Char"/>
    <w:basedOn w:val="Ttulo1Char"/>
    <w:link w:val="Nivel01Titulo"/>
    <w:qFormat/>
    <w:rsid w:val="00e87608"/>
    <w:rPr>
      <w:rFonts w:ascii="Arial" w:hAnsi="Arial" w:eastAsia="ＭＳ ゴシック" w:cs="" w:cstheme="majorBidi" w:eastAsiaTheme="majorEastAsia"/>
      <w:b/>
      <w:bCs/>
      <w:color w:val="365F91" w:themeColor="accent1" w:themeShade="bf"/>
      <w:sz w:val="28"/>
      <w:szCs w:val="28"/>
    </w:rPr>
  </w:style>
  <w:style w:type="character" w:styleId="Strong">
    <w:name w:val="Strong"/>
    <w:basedOn w:val="DefaultParagraphFont"/>
    <w:uiPriority w:val="22"/>
    <w:qFormat/>
    <w:rsid w:val="00b441cc"/>
    <w:rPr>
      <w:b/>
      <w:bCs/>
    </w:rPr>
  </w:style>
  <w:style w:type="character" w:styleId="CitaoChar" w:customStyle="1">
    <w:name w:val="Citação Char"/>
    <w:basedOn w:val="DefaultParagraphFont"/>
    <w:link w:val="Citao"/>
    <w:uiPriority w:val="29"/>
    <w:qFormat/>
    <w:rsid w:val="00877a94"/>
    <w:rPr>
      <w:rFonts w:ascii="Ecofont_Spranq_eco_Sans" w:hAnsi="Ecofont_Spranq_eco_Sans" w:eastAsia="Calibri" w:cs="Tahoma"/>
      <w:i/>
      <w:iCs/>
      <w:color w:val="000000"/>
      <w:szCs w:val="24"/>
      <w:shd w:fill="FFFFCC" w:val="clear"/>
      <w:lang w:eastAsia="en-US"/>
    </w:rPr>
  </w:style>
  <w:style w:type="character" w:styleId="Nfase">
    <w:name w:val="Ênfase"/>
    <w:basedOn w:val="DefaultParagraphFont"/>
    <w:uiPriority w:val="20"/>
    <w:qFormat/>
    <w:rsid w:val="001442e2"/>
    <w:rPr>
      <w:i/>
      <w:iCs/>
    </w:rPr>
  </w:style>
  <w:style w:type="character" w:styleId="Fontepargpadro1">
    <w:name w:val="Fonte parág. padrão1"/>
    <w:qFormat/>
    <w:rPr/>
  </w:style>
  <w:style w:type="character" w:styleId="Fontepargpadro2">
    <w:name w:val="Fonte parág. padrão2"/>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orpodetexto">
    <w:name w:val="Corpo de texto"/>
    <w:basedOn w:val="Normal"/>
    <w:qFormat/>
    <w:pPr>
      <w:spacing w:lineRule="auto" w:line="276" w:before="0" w:after="140"/>
    </w:pPr>
    <w:rPr/>
  </w:style>
  <w:style w:type="paragraph" w:styleId="ListaColoridanfase11" w:customStyle="1">
    <w:name w:val="Lista Colorida - Ênfase 11"/>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GradeColoridanfase11" w:customStyle="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GradeColoridanfase11"/>
    <w:link w:val="citao2Char"/>
    <w:qFormat/>
    <w:rsid w:val="000a23da"/>
    <w:pPr>
      <w:shd w:val="clear" w:fill="FFFFCC"/>
    </w:pPr>
    <w:rPr>
      <w:szCs w:val="20"/>
    </w:rPr>
  </w:style>
  <w:style w:type="paragraph" w:styleId="Ad" w:customStyle="1">
    <w:name w:val="ad"/>
    <w:basedOn w:val="Normal"/>
    <w:qFormat/>
    <w:rsid w:val="0040055d"/>
    <w:pPr>
      <w:spacing w:lineRule="auto" w:line="360"/>
      <w:ind w:left="993" w:hanging="284"/>
      <w:jc w:val="both"/>
    </w:pPr>
    <w:rPr>
      <w:rFonts w:ascii="Times New Roman" w:hAnsi="Times New Roman" w:cs="Times New Roman"/>
      <w:color w:val="000000"/>
    </w:rPr>
  </w:style>
  <w:style w:type="paragraph" w:styleId="TtulodaTabela" w:customStyle="1">
    <w:name w:val="Título da Tabela"/>
    <w:basedOn w:val="Normal"/>
    <w:qFormat/>
    <w:rsid w:val="000575ae"/>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Annotationtext">
    <w:name w:val="annotation text"/>
    <w:basedOn w:val="Normal"/>
    <w:link w:val="TextodecomentrioChar"/>
    <w:uiPriority w:val="99"/>
    <w:unhideWhenUsed/>
    <w:qFormat/>
    <w:rsid w:val="00274947"/>
    <w:pPr/>
    <w:rPr>
      <w:szCs w:val="20"/>
    </w:rPr>
  </w:style>
  <w:style w:type="paragraph" w:styleId="Annotationsubject">
    <w:name w:val="annotation subject"/>
    <w:basedOn w:val="Annotationtext"/>
    <w:link w:val="AssuntodocomentrioChar"/>
    <w:semiHidden/>
    <w:unhideWhenUsed/>
    <w:qFormat/>
    <w:rsid w:val="00274947"/>
    <w:pPr/>
    <w:rPr>
      <w:b/>
      <w:bCs/>
    </w:rPr>
  </w:style>
  <w:style w:type="paragraph" w:styleId="Corpodetexto21" w:customStyle="1">
    <w:name w:val="Corpo de texto 21"/>
    <w:basedOn w:val="Normal"/>
    <w:qFormat/>
    <w:rsid w:val="0087083b"/>
    <w:pPr>
      <w:suppressAutoHyphens w:val="true"/>
      <w:ind w:firstLine="2835"/>
      <w:jc w:val="both"/>
    </w:pPr>
    <w:rPr>
      <w:rFonts w:cs="Times New Roman"/>
      <w:szCs w:val="20"/>
      <w:lang w:eastAsia="ar-SA"/>
    </w:rPr>
  </w:style>
  <w:style w:type="paragraph" w:styleId="ListParagraph">
    <w:name w:val="List Paragraph"/>
    <w:basedOn w:val="Normal"/>
    <w:uiPriority w:val="34"/>
    <w:qFormat/>
    <w:rsid w:val="0087083b"/>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9b0d00"/>
    <w:pPr>
      <w:tabs>
        <w:tab w:val="clear" w:pos="57"/>
        <w:tab w:val="center" w:pos="4252" w:leader="none"/>
        <w:tab w:val="right" w:pos="8504" w:leader="none"/>
      </w:tabs>
    </w:pPr>
    <w:rPr/>
  </w:style>
  <w:style w:type="paragraph" w:styleId="Rodap">
    <w:name w:val="Footer"/>
    <w:basedOn w:val="Normal"/>
    <w:link w:val="RodapChar"/>
    <w:uiPriority w:val="99"/>
    <w:unhideWhenUsed/>
    <w:rsid w:val="009b0d00"/>
    <w:pPr>
      <w:tabs>
        <w:tab w:val="clear" w:pos="57"/>
        <w:tab w:val="center" w:pos="4252" w:leader="none"/>
        <w:tab w:val="right" w:pos="8504" w:leader="none"/>
      </w:tabs>
    </w:pPr>
    <w:rPr/>
  </w:style>
  <w:style w:type="paragraph" w:styleId="Nivel01Titulo" w:customStyle="1">
    <w:name w:val="Nivel_01_Titulo"/>
    <w:basedOn w:val="Ttulo1"/>
    <w:next w:val="Normal"/>
    <w:link w:val="Nivel01TituloChar"/>
    <w:qFormat/>
    <w:rsid w:val="00e87608"/>
    <w:pPr>
      <w:tabs>
        <w:tab w:val="clear" w:pos="57"/>
        <w:tab w:val="left" w:pos="567" w:leader="none"/>
      </w:tabs>
      <w:spacing w:before="240" w:after="0"/>
      <w:jc w:val="both"/>
      <w:outlineLvl w:val="9"/>
    </w:pPr>
    <w:rPr>
      <w:rFonts w:ascii="Arial" w:hAnsi="Arial" w:cs="Times New Roman"/>
      <w:color w:val="00000A"/>
      <w:sz w:val="20"/>
      <w:szCs w:val="20"/>
    </w:rPr>
  </w:style>
  <w:style w:type="paragraph" w:styleId="Nivel1" w:customStyle="1">
    <w:name w:val="Nivel1"/>
    <w:basedOn w:val="Ttulo1"/>
    <w:qFormat/>
    <w:rsid w:val="005e62ad"/>
    <w:pPr>
      <w:spacing w:lineRule="auto" w:line="276"/>
      <w:ind w:left="357" w:hanging="357"/>
      <w:jc w:val="both"/>
      <w:outlineLvl w:val="9"/>
    </w:pPr>
    <w:rPr>
      <w:rFonts w:ascii="Arial" w:hAnsi="Arial" w:cs="Times New Roman"/>
      <w:bCs w:val="false"/>
      <w:color w:val="000000"/>
      <w:sz w:val="20"/>
      <w:szCs w:val="20"/>
    </w:rPr>
  </w:style>
  <w:style w:type="paragraph" w:styleId="Revision">
    <w:name w:val="Revision"/>
    <w:uiPriority w:val="99"/>
    <w:semiHidden/>
    <w:qFormat/>
    <w:rsid w:val="00df10da"/>
    <w:pPr>
      <w:widowControl/>
      <w:suppressAutoHyphens w:val="true"/>
      <w:bidi w:val="0"/>
      <w:spacing w:before="0" w:after="0"/>
      <w:jc w:val="left"/>
    </w:pPr>
    <w:rPr>
      <w:rFonts w:ascii="Arial" w:hAnsi="Arial" w:eastAsia="Times New Roman" w:cs="Tahoma"/>
      <w:color w:val="00000A"/>
      <w:kern w:val="0"/>
      <w:sz w:val="20"/>
      <w:szCs w:val="24"/>
      <w:lang w:val="pt-BR" w:eastAsia="pt-BR" w:bidi="ar-SA"/>
    </w:rPr>
  </w:style>
  <w:style w:type="paragraph" w:styleId="SombreamentoMdio1nfase31" w:customStyle="1">
    <w:name w:val="Sombreamento Médio 1 - Ênfase 31"/>
    <w:basedOn w:val="Normal"/>
    <w:next w:val="Normal"/>
    <w:qFormat/>
    <w:rsid w:val="00f375c1"/>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Quote">
    <w:name w:val="Quote"/>
    <w:basedOn w:val="Normal"/>
    <w:next w:val="Normal"/>
    <w:link w:val="CitaoChar"/>
    <w:uiPriority w:val="29"/>
    <w:qFormat/>
    <w:rsid w:val="00877a94"/>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lang w:eastAsia="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DCCD6-0941-4853-82A0-D7BDB1E9D3FB}">
  <ds:schemaRefs>
    <ds:schemaRef ds:uri="http://schemas.openxmlformats.org/officeDocument/2006/bibliography"/>
  </ds:schemaRefs>
</ds:datastoreItem>
</file>

<file path=customXml/itemProps2.xml><?xml version="1.0" encoding="utf-8"?>
<ds:datastoreItem xmlns:ds="http://schemas.openxmlformats.org/officeDocument/2006/customXml" ds:itemID="{97E1471B-2E1E-4615-9F8A-25AA85545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608F0-4AE6-4ADD-AB7A-2B730A713EF8}">
  <ds:schemaRefs>
    <ds:schemaRef ds:uri="http://schemas.microsoft.com/sharepoint/v3/contenttype/forms"/>
  </ds:schemaRefs>
</ds:datastoreItem>
</file>

<file path=customXml/itemProps4.xml><?xml version="1.0" encoding="utf-8"?>
<ds:datastoreItem xmlns:ds="http://schemas.openxmlformats.org/officeDocument/2006/customXml" ds:itemID="{4551BFED-D423-489A-945E-6D583541F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75</TotalTime>
  <Application>LibreOffice/7.2.5.2$Windows_X86_64 LibreOffice_project/499f9727c189e6ef3471021d6132d4c694f357e5</Application>
  <AppVersion>15.0000</AppVersion>
  <Pages>4</Pages>
  <Words>1338</Words>
  <Characters>7625</Characters>
  <CharactersWithSpaces>8864</CharactersWithSpaces>
  <Paragraphs>92</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2021-06-24T20:07:00Z</dcterms:created>
  <dc:creator>Adriano</dc:creator>
  <dc:description/>
  <dc:language>pt-BR</dc:language>
  <cp:lastModifiedBy/>
  <cp:lastPrinted>2017-09-20T20:17:00Z</cp:lastPrinted>
  <dcterms:modified xsi:type="dcterms:W3CDTF">2022-05-18T12:07:46Z</dcterms:modified>
  <cp:revision>19</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