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4A" w:rsidRPr="0050563C" w:rsidRDefault="00AB6576" w:rsidP="0050563C">
      <w:pPr>
        <w:pStyle w:val="western"/>
        <w:spacing w:before="119" w:beforeAutospacing="0" w:after="119"/>
        <w:rPr>
          <w:rStyle w:val="nfaseforte"/>
          <w:rFonts w:ascii="Times New Roman" w:eastAsia="Calibri" w:hAnsi="Times New Roman" w:cs="Times New Roman"/>
          <w:color w:val="00000A"/>
          <w:sz w:val="22"/>
          <w:szCs w:val="22"/>
          <w:highlight w:val="white"/>
          <w:lang w:eastAsia="zh-CN" w:bidi="hi-IN"/>
        </w:rPr>
      </w:pPr>
      <w:r>
        <w:rPr>
          <w:rFonts w:ascii="Times New Roman" w:hAnsi="Times New Roman" w:cs="Liberation Serif;Times New Roma"/>
          <w:b/>
          <w:sz w:val="22"/>
          <w:szCs w:val="22"/>
        </w:rPr>
        <w:t>PROCESSO Nº</w:t>
      </w:r>
      <w:r>
        <w:rPr>
          <w:rStyle w:val="nfaseforte"/>
          <w:rFonts w:ascii="Times New Roman" w:hAnsi="Times New Roman" w:cs="Liberation Serif;Times New Roma"/>
          <w:b w:val="0"/>
          <w:bCs w:val="0"/>
          <w:sz w:val="22"/>
          <w:szCs w:val="22"/>
        </w:rPr>
        <w:t xml:space="preserve"> </w:t>
      </w:r>
      <w:r w:rsidR="0050563C" w:rsidRPr="0050563C">
        <w:rPr>
          <w:rStyle w:val="nfaseforte"/>
          <w:rFonts w:ascii="Times New Roman" w:hAnsi="Times New Roman" w:cs="Liberation Serif;Times New Roma"/>
          <w:b w:val="0"/>
          <w:sz w:val="22"/>
          <w:szCs w:val="22"/>
        </w:rPr>
        <w:t>23600.000294.2020-68</w:t>
      </w:r>
      <w:r w:rsidRPr="0050563C">
        <w:rPr>
          <w:rStyle w:val="nfaseforte"/>
          <w:rFonts w:ascii="Times New Roman" w:hAnsi="Times New Roman" w:cs="Liberation Serif;Times New Roma"/>
          <w:b w:val="0"/>
          <w:bCs w:val="0"/>
          <w:sz w:val="22"/>
          <w:szCs w:val="22"/>
        </w:rPr>
        <w:br/>
      </w:r>
      <w:r>
        <w:rPr>
          <w:rStyle w:val="nfaseforte"/>
          <w:rFonts w:ascii="Times New Roman" w:hAnsi="Times New Roman" w:cs="Liberation Serif;Times New Roma"/>
          <w:sz w:val="22"/>
          <w:szCs w:val="22"/>
        </w:rPr>
        <w:t xml:space="preserve">INTERESSADO: </w:t>
      </w:r>
      <w:proofErr w:type="spellStart"/>
      <w:r>
        <w:rPr>
          <w:rStyle w:val="nfaseforte"/>
          <w:rFonts w:ascii="Times New Roman" w:hAnsi="Times New Roman" w:cs="Liberation Serif;Times New Roma"/>
          <w:b w:val="0"/>
          <w:bCs w:val="0"/>
          <w:sz w:val="22"/>
          <w:szCs w:val="22"/>
        </w:rPr>
        <w:t>Pró-Reitoria</w:t>
      </w:r>
      <w:proofErr w:type="spellEnd"/>
      <w:r>
        <w:rPr>
          <w:rStyle w:val="nfaseforte"/>
          <w:rFonts w:ascii="Times New Roman" w:hAnsi="Times New Roman" w:cs="Liberation Serif;Times New Roma"/>
          <w:b w:val="0"/>
          <w:bCs w:val="0"/>
          <w:sz w:val="22"/>
          <w:szCs w:val="22"/>
        </w:rPr>
        <w:t xml:space="preserve"> de Orçamento e Administração </w:t>
      </w:r>
      <w:r>
        <w:rPr>
          <w:rStyle w:val="nfaseforte"/>
          <w:rFonts w:ascii="Times New Roman" w:hAnsi="Times New Roman" w:cs="Liberation Serif;Times New Roma"/>
          <w:b w:val="0"/>
          <w:bCs w:val="0"/>
          <w:sz w:val="22"/>
          <w:szCs w:val="22"/>
          <w:highlight w:val="yellow"/>
        </w:rPr>
        <w:br/>
      </w:r>
      <w:r>
        <w:rPr>
          <w:rStyle w:val="nfaseforte"/>
          <w:rFonts w:ascii="Times New Roman" w:hAnsi="Times New Roman" w:cs="Liberation Serif;Times New Roma"/>
          <w:sz w:val="22"/>
          <w:szCs w:val="22"/>
        </w:rPr>
        <w:t>OBJETO:</w:t>
      </w:r>
      <w:r>
        <w:rPr>
          <w:rStyle w:val="nfaseforte"/>
          <w:rFonts w:ascii="Times New Roman" w:hAnsi="Times New Roman" w:cs="Liberation Serif;Times New Roma"/>
          <w:b w:val="0"/>
          <w:bCs w:val="0"/>
          <w:sz w:val="22"/>
          <w:szCs w:val="22"/>
          <w:lang w:eastAsia="zh-CN" w:bidi="hi-IN"/>
        </w:rPr>
        <w:t xml:space="preserve"> </w:t>
      </w:r>
      <w:bookmarkStart w:id="0" w:name="__DdeLink__8082_1120402634"/>
      <w:r w:rsidR="0050563C" w:rsidRPr="00AB6576">
        <w:rPr>
          <w:rStyle w:val="nfaseforte"/>
          <w:rFonts w:ascii="Times New Roman" w:eastAsia="Calibri" w:hAnsi="Times New Roman" w:cs="Times New Roman"/>
          <w:b w:val="0"/>
          <w:bCs w:val="0"/>
          <w:color w:val="00000A"/>
          <w:sz w:val="22"/>
          <w:szCs w:val="22"/>
          <w:highlight w:val="white"/>
          <w:lang w:eastAsia="zh-CN" w:bidi="hi-IN"/>
        </w:rPr>
        <w:t xml:space="preserve">Aquisição parcelada de gás GLP para </w:t>
      </w:r>
      <w:r>
        <w:rPr>
          <w:rStyle w:val="nfaseforte"/>
          <w:rFonts w:ascii="Times New Roman" w:eastAsia="Calibri" w:hAnsi="Times New Roman" w:cs="Times New Roman"/>
          <w:b w:val="0"/>
          <w:bCs w:val="0"/>
          <w:color w:val="00000A"/>
          <w:sz w:val="22"/>
          <w:szCs w:val="22"/>
          <w:highlight w:val="white"/>
          <w:lang w:eastAsia="zh-CN" w:bidi="hi-IN"/>
        </w:rPr>
        <w:t>atender as Unidades do Instituto Federal do Sertão Pernambucano – IF SERTÃO-</w:t>
      </w:r>
      <w:bookmarkEnd w:id="0"/>
      <w:r>
        <w:rPr>
          <w:rStyle w:val="nfaseforte"/>
          <w:rFonts w:ascii="Times New Roman" w:eastAsia="Calibri" w:hAnsi="Times New Roman" w:cs="Times New Roman"/>
          <w:b w:val="0"/>
          <w:bCs w:val="0"/>
          <w:color w:val="00000A"/>
          <w:sz w:val="22"/>
          <w:szCs w:val="22"/>
          <w:highlight w:val="white"/>
          <w:lang w:eastAsia="zh-CN" w:bidi="hi-IN"/>
        </w:rPr>
        <w:t>PE</w:t>
      </w:r>
      <w:bookmarkStart w:id="1" w:name="_GoBack"/>
      <w:bookmarkEnd w:id="1"/>
    </w:p>
    <w:p w:rsidR="00DC2E4A" w:rsidRDefault="00AB6576">
      <w:pPr>
        <w:pStyle w:val="Standard"/>
        <w:widowControl/>
        <w:spacing w:line="276" w:lineRule="auto"/>
        <w:ind w:right="-57"/>
        <w:jc w:val="both"/>
        <w:rPr>
          <w:rFonts w:hint="eastAsia"/>
        </w:rPr>
      </w:pPr>
      <w:r>
        <w:rPr>
          <w:rStyle w:val="nfaseforte"/>
          <w:rFonts w:ascii="Times New Roman" w:eastAsia="Calibri" w:hAnsi="Times New Roman" w:cs="Times New Roman"/>
          <w:sz w:val="22"/>
          <w:szCs w:val="22"/>
          <w:highlight w:val="white"/>
        </w:rPr>
        <w:t>A</w:t>
      </w:r>
      <w:r>
        <w:rPr>
          <w:rStyle w:val="nfaseforte"/>
          <w:rFonts w:ascii="Times New Roman" w:eastAsia="Calibri" w:hAnsi="Times New Roman" w:cs="Times New Roman"/>
          <w:sz w:val="22"/>
          <w:szCs w:val="22"/>
          <w:highlight w:val="white"/>
        </w:rPr>
        <w:t xml:space="preserve">SSUNTO: </w:t>
      </w:r>
      <w:r>
        <w:rPr>
          <w:rStyle w:val="nfaseforte"/>
          <w:rFonts w:ascii="Times New Roman" w:eastAsia="Calibri" w:hAnsi="Times New Roman" w:cs="Times New Roman"/>
          <w:b w:val="0"/>
          <w:bCs w:val="0"/>
          <w:sz w:val="22"/>
          <w:szCs w:val="22"/>
          <w:highlight w:val="white"/>
        </w:rPr>
        <w:t xml:space="preserve">Justificativa da </w:t>
      </w:r>
      <w:r>
        <w:rPr>
          <w:rStyle w:val="nfaseforte"/>
          <w:rFonts w:ascii="Times New Roman" w:eastAsia="Calibri" w:hAnsi="Times New Roman" w:cs="Times New Roman"/>
          <w:sz w:val="22"/>
          <w:szCs w:val="22"/>
          <w:highlight w:val="white"/>
          <w:u w:val="single"/>
        </w:rPr>
        <w:t>Não</w:t>
      </w:r>
      <w:r>
        <w:rPr>
          <w:rStyle w:val="nfaseforte"/>
          <w:rFonts w:ascii="Times New Roman" w:eastAsia="Calibri" w:hAnsi="Times New Roman" w:cs="Times New Roman"/>
          <w:b w:val="0"/>
          <w:bCs w:val="0"/>
          <w:sz w:val="22"/>
          <w:szCs w:val="22"/>
          <w:highlight w:val="white"/>
        </w:rPr>
        <w:t xml:space="preserve"> divulgação da Intenção de Registro de Preços</w:t>
      </w:r>
    </w:p>
    <w:p w:rsidR="00DC2E4A" w:rsidRDefault="00AB6576">
      <w:pPr>
        <w:spacing w:line="276" w:lineRule="auto"/>
        <w:jc w:val="center"/>
        <w:rPr>
          <w:rFonts w:ascii="Times New Roman" w:hAnsi="Times New Roman" w:cs="Times New Roman"/>
          <w:b/>
          <w:sz w:val="23"/>
          <w:szCs w:val="23"/>
        </w:rPr>
      </w:pPr>
      <w:r>
        <w:rPr>
          <w:rFonts w:ascii="Times New Roman" w:hAnsi="Times New Roman" w:cs="Times New Roman"/>
          <w:b/>
          <w:sz w:val="23"/>
          <w:szCs w:val="23"/>
        </w:rPr>
        <w:t xml:space="preserve"> </w:t>
      </w:r>
    </w:p>
    <w:p w:rsidR="00DC2E4A" w:rsidRDefault="00AB6576">
      <w:pPr>
        <w:jc w:val="center"/>
        <w:rPr>
          <w:b/>
          <w:bCs/>
          <w:u w:val="single"/>
        </w:rPr>
      </w:pPr>
      <w:r>
        <w:rPr>
          <w:rFonts w:ascii="Times New Roman" w:hAnsi="Times New Roman" w:cs="Times New Roman"/>
          <w:b/>
          <w:bCs/>
          <w:sz w:val="23"/>
          <w:szCs w:val="23"/>
          <w:u w:val="single"/>
        </w:rPr>
        <w:t>Exposição de Motivos</w:t>
      </w:r>
    </w:p>
    <w:p w:rsidR="00DC2E4A" w:rsidRDefault="00DC2E4A">
      <w:pPr>
        <w:spacing w:after="46"/>
        <w:jc w:val="both"/>
        <w:rPr>
          <w:rFonts w:ascii="Times New Roman" w:hAnsi="Times New Roman" w:cs="Times New Roman"/>
          <w:b/>
          <w:sz w:val="23"/>
          <w:szCs w:val="23"/>
        </w:rPr>
      </w:pPr>
    </w:p>
    <w:p w:rsidR="00DC2E4A" w:rsidRDefault="00AB6576">
      <w:pPr>
        <w:spacing w:line="360" w:lineRule="auto"/>
        <w:jc w:val="both"/>
      </w:pPr>
      <w:r>
        <w:rPr>
          <w:rFonts w:ascii="Times New Roman" w:hAnsi="Times New Roman" w:cs="Times New Roman"/>
          <w:sz w:val="23"/>
          <w:szCs w:val="23"/>
        </w:rPr>
        <w:tab/>
        <w:t xml:space="preserve">O objeto da licitação </w:t>
      </w:r>
      <w:r>
        <w:rPr>
          <w:rFonts w:ascii="Times New Roman" w:hAnsi="Times New Roman" w:cs="Times New Roman"/>
          <w:color w:val="000000" w:themeColor="text1"/>
          <w:sz w:val="23"/>
          <w:szCs w:val="23"/>
        </w:rPr>
        <w:t xml:space="preserve">trata-se de </w:t>
      </w:r>
      <w:r>
        <w:rPr>
          <w:rStyle w:val="nfaseforte"/>
          <w:rFonts w:ascii="Times New Roman" w:eastAsia="Calibri" w:hAnsi="Times New Roman" w:cs="Times New Roman"/>
          <w:b w:val="0"/>
          <w:bCs w:val="0"/>
          <w:highlight w:val="white"/>
          <w:lang w:eastAsia="zh-CN" w:bidi="hi-IN"/>
        </w:rPr>
        <w:t xml:space="preserve">Aquisição de </w:t>
      </w:r>
      <w:r w:rsidR="0050563C">
        <w:rPr>
          <w:rStyle w:val="nfaseforte"/>
          <w:rFonts w:ascii="Times New Roman" w:eastAsia="Calibri" w:hAnsi="Times New Roman" w:cs="Times New Roman"/>
          <w:b w:val="0"/>
          <w:bCs w:val="0"/>
          <w:highlight w:val="white"/>
          <w:lang w:eastAsia="zh-CN" w:bidi="hi-IN"/>
        </w:rPr>
        <w:t>gás de cozinha(GLP)</w:t>
      </w:r>
      <w:r>
        <w:rPr>
          <w:rStyle w:val="nfaseforte"/>
          <w:rFonts w:ascii="Times New Roman" w:eastAsia="Calibri" w:hAnsi="Times New Roman" w:cs="Times New Roman"/>
          <w:b w:val="0"/>
          <w:bCs w:val="0"/>
          <w:highlight w:val="white"/>
          <w:lang w:eastAsia="zh-CN" w:bidi="hi-IN"/>
        </w:rPr>
        <w:t xml:space="preserve"> para atender as Unidades do Instituto Federal do Sertão Pernambucano – IF SERTÃO-PE</w:t>
      </w:r>
      <w:r>
        <w:rPr>
          <w:rFonts w:ascii="Times New Roman" w:hAnsi="Times New Roman" w:cs="Times New Roman"/>
          <w:color w:val="000000" w:themeColor="text1"/>
          <w:sz w:val="23"/>
          <w:szCs w:val="23"/>
        </w:rPr>
        <w:t>, cujo bens a serem contratados neste proc</w:t>
      </w:r>
      <w:r>
        <w:rPr>
          <w:rFonts w:ascii="Times New Roman" w:hAnsi="Times New Roman" w:cs="Times New Roman"/>
          <w:color w:val="000000" w:themeColor="text1"/>
          <w:sz w:val="23"/>
          <w:szCs w:val="23"/>
        </w:rPr>
        <w:t xml:space="preserve">esso foram planejados previamente de acordo com a realidade peculiar de cada Unidade, levando-se em consideração a disposição geográfica dos munícipes instalados os mesmos, e bem como, os preços extraídos </w:t>
      </w:r>
      <w:r>
        <w:rPr>
          <w:rFonts w:ascii="Times New Roman" w:hAnsi="Times New Roman" w:cs="Times New Roman"/>
          <w:color w:val="000000" w:themeColor="text1"/>
          <w:sz w:val="23"/>
          <w:szCs w:val="23"/>
        </w:rPr>
        <w:t>conforme Instrução Normativa – IN n</w:t>
      </w:r>
      <w:r>
        <w:rPr>
          <w:rFonts w:ascii="Times New Roman" w:hAnsi="Times New Roman" w:cs="Times New Roman"/>
          <w:color w:val="000000" w:themeColor="text1"/>
          <w:sz w:val="23"/>
          <w:szCs w:val="23"/>
        </w:rPr>
        <w:t xml:space="preserve">º 05/2014 alterado pela </w:t>
      </w:r>
      <w:r>
        <w:rPr>
          <w:rFonts w:ascii="Times New Roman" w:hAnsi="Times New Roman"/>
          <w:sz w:val="23"/>
          <w:szCs w:val="23"/>
        </w:rPr>
        <w:t>Instrução Normativa nº 3, de 20 de abril de 2017</w:t>
      </w:r>
      <w:r>
        <w:rPr>
          <w:rFonts w:ascii="Times New Roman" w:hAnsi="Times New Roman" w:cs="Times New Roman"/>
          <w:color w:val="000000" w:themeColor="text1"/>
          <w:sz w:val="23"/>
          <w:szCs w:val="23"/>
        </w:rPr>
        <w:t xml:space="preserve">, da demanda estimada para </w:t>
      </w:r>
      <w:r w:rsidR="0050563C">
        <w:rPr>
          <w:rFonts w:ascii="Times New Roman" w:hAnsi="Times New Roman" w:cs="Times New Roman"/>
          <w:color w:val="000000" w:themeColor="text1"/>
          <w:sz w:val="23"/>
          <w:szCs w:val="23"/>
        </w:rPr>
        <w:t xml:space="preserve">os itens </w:t>
      </w:r>
      <w:r>
        <w:rPr>
          <w:rFonts w:ascii="Times New Roman" w:hAnsi="Times New Roman" w:cs="Times New Roman"/>
          <w:color w:val="000000" w:themeColor="text1"/>
          <w:sz w:val="23"/>
          <w:szCs w:val="23"/>
        </w:rPr>
        <w:t xml:space="preserve"> descrito</w:t>
      </w:r>
      <w:r w:rsidR="0050563C">
        <w:rPr>
          <w:rFonts w:ascii="Times New Roman" w:hAnsi="Times New Roman" w:cs="Times New Roman"/>
          <w:color w:val="000000" w:themeColor="text1"/>
          <w:sz w:val="23"/>
          <w:szCs w:val="23"/>
        </w:rPr>
        <w:t>s</w:t>
      </w:r>
      <w:r>
        <w:rPr>
          <w:rFonts w:ascii="Times New Roman" w:hAnsi="Times New Roman" w:cs="Times New Roman"/>
          <w:color w:val="000000" w:themeColor="text1"/>
          <w:sz w:val="23"/>
          <w:szCs w:val="23"/>
        </w:rPr>
        <w:t xml:space="preserve"> no edital da licitação, que será este último objeto de disputa entre os licitantes/fornecedores na fase externa da licitação pública, modali</w:t>
      </w:r>
      <w:r>
        <w:rPr>
          <w:rFonts w:ascii="Times New Roman" w:hAnsi="Times New Roman" w:cs="Times New Roman"/>
          <w:color w:val="000000" w:themeColor="text1"/>
          <w:sz w:val="23"/>
          <w:szCs w:val="23"/>
        </w:rPr>
        <w:t xml:space="preserve">dade pregão na forma eletrônica, através do sistema de registro de preços. </w:t>
      </w:r>
    </w:p>
    <w:p w:rsidR="00DC2E4A" w:rsidRDefault="00AB6576">
      <w:pPr>
        <w:spacing w:after="0" w:line="360" w:lineRule="auto"/>
        <w:jc w:val="both"/>
      </w:pPr>
      <w:r>
        <w:rPr>
          <w:rFonts w:ascii="Times New Roman" w:hAnsi="Times New Roman" w:cs="Times New Roman"/>
          <w:color w:val="000000" w:themeColor="text1"/>
          <w:sz w:val="23"/>
          <w:szCs w:val="23"/>
        </w:rPr>
        <w:tab/>
      </w:r>
      <w:r>
        <w:rPr>
          <w:rFonts w:ascii="Times New Roman" w:hAnsi="Times New Roman" w:cs="Times New Roman"/>
          <w:sz w:val="23"/>
          <w:szCs w:val="23"/>
        </w:rPr>
        <w:t>Nesse sentido, o Decreto Federal n° 7.892/2013 que regulamenta o sistema de Registro de Preços, possibilita ao Administrador Público a dispensa da divulgação da Intenção de Regist</w:t>
      </w:r>
      <w:r>
        <w:rPr>
          <w:rFonts w:ascii="Times New Roman" w:hAnsi="Times New Roman" w:cs="Times New Roman"/>
          <w:sz w:val="23"/>
          <w:szCs w:val="23"/>
        </w:rPr>
        <w:t xml:space="preserve">ro de Preços para que os demais órgãos públicos conveniados ao Sistema Integrado de Administração de Serviços Gerais (SIASG) não sejam órgãos participantes na origem desta contratação, </w:t>
      </w:r>
    </w:p>
    <w:p w:rsidR="00DC2E4A" w:rsidRDefault="00AB6576">
      <w:pPr>
        <w:spacing w:line="360" w:lineRule="auto"/>
        <w:jc w:val="both"/>
      </w:pPr>
      <w:r>
        <w:rPr>
          <w:rFonts w:ascii="Times New Roman" w:hAnsi="Times New Roman" w:cs="Times New Roman"/>
          <w:b/>
          <w:bCs/>
          <w:sz w:val="23"/>
          <w:szCs w:val="23"/>
        </w:rPr>
        <w:t>No presente caso, a não divulgação da intenção de registro de preços –</w:t>
      </w:r>
      <w:r>
        <w:rPr>
          <w:rFonts w:ascii="Times New Roman" w:hAnsi="Times New Roman" w:cs="Times New Roman"/>
          <w:b/>
          <w:bCs/>
          <w:sz w:val="23"/>
          <w:szCs w:val="23"/>
        </w:rPr>
        <w:t xml:space="preserve"> IRP, dá-se pelo fato </w:t>
      </w:r>
      <w:bookmarkStart w:id="2" w:name="__DdeLink__12462_1673194481"/>
      <w:r>
        <w:rPr>
          <w:rFonts w:ascii="Times New Roman" w:hAnsi="Times New Roman" w:cs="Times New Roman"/>
          <w:b/>
          <w:bCs/>
          <w:sz w:val="23"/>
          <w:szCs w:val="23"/>
        </w:rPr>
        <w:t xml:space="preserve">da necessidade imediata de se concluir a licitação e registrar as atas </w:t>
      </w:r>
      <w:bookmarkEnd w:id="2"/>
      <w:r>
        <w:rPr>
          <w:rFonts w:ascii="Times New Roman" w:hAnsi="Times New Roman" w:cs="Times New Roman"/>
          <w:b/>
          <w:sz w:val="23"/>
          <w:szCs w:val="23"/>
          <w:u w:val="single"/>
        </w:rPr>
        <w:t>ante a necessidade imediata de adquirir o objeto apresentada pelo IF Sertão PE</w:t>
      </w:r>
      <w:r>
        <w:rPr>
          <w:rFonts w:ascii="Times New Roman" w:hAnsi="Times New Roman" w:cs="Times New Roman"/>
          <w:b/>
          <w:bCs/>
          <w:sz w:val="23"/>
          <w:szCs w:val="23"/>
        </w:rPr>
        <w:t xml:space="preserve"> e </w:t>
      </w:r>
      <w:r>
        <w:rPr>
          <w:rFonts w:ascii="Times New Roman" w:hAnsi="Times New Roman" w:cs="Times New Roman"/>
          <w:b/>
          <w:bCs/>
          <w:sz w:val="23"/>
          <w:szCs w:val="23"/>
        </w:rPr>
        <w:t xml:space="preserve">suprir essa necessidade que o IF Sertão-PE tem de imediato do objeto dessa licitação. </w:t>
      </w:r>
    </w:p>
    <w:p w:rsidR="00DC2E4A" w:rsidRDefault="00AB6576">
      <w:pPr>
        <w:spacing w:line="360" w:lineRule="auto"/>
        <w:jc w:val="both"/>
        <w:rPr>
          <w:sz w:val="23"/>
          <w:szCs w:val="23"/>
        </w:rPr>
      </w:pPr>
      <w:r>
        <w:rPr>
          <w:rFonts w:ascii="Times New Roman" w:hAnsi="Times New Roman" w:cs="Times New Roman"/>
          <w:sz w:val="23"/>
          <w:szCs w:val="23"/>
        </w:rPr>
        <w:tab/>
        <w:t>Sobre a dispensa da divulgação da IRP pelo Órg</w:t>
      </w:r>
      <w:r>
        <w:rPr>
          <w:rFonts w:ascii="Times New Roman" w:hAnsi="Times New Roman" w:cs="Times New Roman"/>
          <w:sz w:val="23"/>
          <w:szCs w:val="23"/>
        </w:rPr>
        <w:t>ão Gerenciador, no caso desta Autarquia Federal, destaca –se o que dispõe o regramento jurídico, no seu art. 4°, § 1° do Decreto Federal n° 7.892/2013, no que diz:</w:t>
      </w:r>
    </w:p>
    <w:p w:rsidR="00DC2E4A" w:rsidRDefault="00AB6576">
      <w:pPr>
        <w:spacing w:line="240" w:lineRule="auto"/>
        <w:ind w:left="2268"/>
        <w:jc w:val="both"/>
      </w:pPr>
      <w:r>
        <w:rPr>
          <w:rFonts w:ascii="Times New Roman" w:hAnsi="Times New Roman" w:cs="Times New Roman"/>
          <w:sz w:val="23"/>
          <w:szCs w:val="23"/>
        </w:rPr>
        <w:t xml:space="preserve"> </w:t>
      </w:r>
      <w:bookmarkStart w:id="3" w:name="art4"/>
      <w:bookmarkEnd w:id="3"/>
      <w:r>
        <w:rPr>
          <w:rFonts w:ascii="Times New Roman" w:hAnsi="Times New Roman" w:cs="Times New Roman"/>
          <w:sz w:val="23"/>
          <w:szCs w:val="23"/>
        </w:rPr>
        <w:t>Art. 4</w:t>
      </w:r>
      <w:r>
        <w:rPr>
          <w:rFonts w:ascii="Times New Roman" w:hAnsi="Times New Roman" w:cs="Times New Roman"/>
          <w:strike/>
          <w:sz w:val="23"/>
          <w:szCs w:val="23"/>
        </w:rPr>
        <w:t xml:space="preserve">º </w:t>
      </w:r>
      <w:r>
        <w:rPr>
          <w:rFonts w:ascii="Times New Roman" w:hAnsi="Times New Roman" w:cs="Times New Roman"/>
          <w:sz w:val="23"/>
          <w:szCs w:val="23"/>
        </w:rPr>
        <w:t>Fica</w:t>
      </w:r>
      <w:r>
        <w:rPr>
          <w:rFonts w:ascii="Times New Roman" w:hAnsi="Times New Roman" w:cs="Times New Roman"/>
          <w:b/>
          <w:sz w:val="23"/>
          <w:szCs w:val="23"/>
        </w:rPr>
        <w:t xml:space="preserve"> instituído o procedimento de Intenção de Registro de Preços – IRP, a ser opera</w:t>
      </w:r>
      <w:r>
        <w:rPr>
          <w:rFonts w:ascii="Times New Roman" w:hAnsi="Times New Roman" w:cs="Times New Roman"/>
          <w:b/>
          <w:sz w:val="23"/>
          <w:szCs w:val="23"/>
        </w:rPr>
        <w:t>cionalizado por módulo do Sistema de Administração e Serviços Gerais – SIASG</w:t>
      </w:r>
      <w:r>
        <w:rPr>
          <w:rFonts w:ascii="Times New Roman" w:hAnsi="Times New Roman" w:cs="Times New Roman"/>
          <w:sz w:val="23"/>
          <w:szCs w:val="23"/>
        </w:rPr>
        <w:t xml:space="preserve"> (…)</w:t>
      </w:r>
    </w:p>
    <w:p w:rsidR="00DC2E4A" w:rsidRDefault="00AB6576">
      <w:pPr>
        <w:spacing w:line="240" w:lineRule="auto"/>
        <w:ind w:left="2268"/>
        <w:jc w:val="both"/>
      </w:pPr>
      <w:bookmarkStart w:id="4" w:name="art4§1"/>
      <w:bookmarkEnd w:id="4"/>
      <w:r>
        <w:rPr>
          <w:rFonts w:ascii="Times New Roman" w:hAnsi="Times New Roman" w:cs="Times New Roman"/>
          <w:sz w:val="23"/>
          <w:szCs w:val="23"/>
        </w:rPr>
        <w:lastRenderedPageBreak/>
        <w:t>§ 1</w:t>
      </w:r>
      <w:r>
        <w:rPr>
          <w:rStyle w:val="Forte"/>
          <w:rFonts w:ascii="Times New Roman" w:hAnsi="Times New Roman" w:cs="Times New Roman"/>
          <w:bCs w:val="0"/>
          <w:strike/>
          <w:sz w:val="23"/>
          <w:szCs w:val="23"/>
        </w:rPr>
        <w:t xml:space="preserve">º </w:t>
      </w:r>
      <w:r>
        <w:rPr>
          <w:rFonts w:ascii="Times New Roman" w:hAnsi="Times New Roman" w:cs="Times New Roman"/>
          <w:sz w:val="23"/>
          <w:szCs w:val="23"/>
        </w:rPr>
        <w:t xml:space="preserve">A divulgação da intenção de registro de preços poderá ser </w:t>
      </w:r>
      <w:r>
        <w:rPr>
          <w:rFonts w:ascii="Times New Roman" w:hAnsi="Times New Roman" w:cs="Times New Roman"/>
          <w:b/>
          <w:sz w:val="23"/>
          <w:szCs w:val="23"/>
          <w:u w:val="single"/>
        </w:rPr>
        <w:t>dispensada,</w:t>
      </w:r>
      <w:r>
        <w:rPr>
          <w:rFonts w:ascii="Times New Roman" w:hAnsi="Times New Roman" w:cs="Times New Roman"/>
          <w:sz w:val="23"/>
          <w:szCs w:val="23"/>
          <w:u w:val="single"/>
        </w:rPr>
        <w:t xml:space="preserve"> </w:t>
      </w:r>
      <w:r>
        <w:rPr>
          <w:rFonts w:ascii="Times New Roman" w:hAnsi="Times New Roman" w:cs="Times New Roman"/>
          <w:b/>
          <w:sz w:val="23"/>
          <w:szCs w:val="23"/>
          <w:u w:val="single"/>
        </w:rPr>
        <w:t>de forma justificada pelo órgão gerenciador.</w:t>
      </w:r>
    </w:p>
    <w:p w:rsidR="00DC2E4A" w:rsidRDefault="00DC2E4A">
      <w:pPr>
        <w:spacing w:after="0"/>
        <w:jc w:val="both"/>
        <w:rPr>
          <w:rFonts w:ascii="Times New Roman" w:hAnsi="Times New Roman" w:cs="Times New Roman"/>
          <w:sz w:val="23"/>
          <w:szCs w:val="23"/>
        </w:rPr>
      </w:pPr>
    </w:p>
    <w:p w:rsidR="00DC2E4A" w:rsidRDefault="00AB6576">
      <w:pPr>
        <w:spacing w:line="360" w:lineRule="auto"/>
        <w:jc w:val="both"/>
      </w:pPr>
      <w:r>
        <w:rPr>
          <w:rFonts w:ascii="Times New Roman" w:hAnsi="Times New Roman" w:cs="Times New Roman"/>
          <w:sz w:val="23"/>
          <w:szCs w:val="23"/>
        </w:rPr>
        <w:tab/>
        <w:t>Diante disso, resta claro que a norma jurídica da Int</w:t>
      </w:r>
      <w:r>
        <w:rPr>
          <w:rFonts w:ascii="Times New Roman" w:hAnsi="Times New Roman" w:cs="Times New Roman"/>
          <w:sz w:val="23"/>
          <w:szCs w:val="23"/>
        </w:rPr>
        <w:t>enção de Registro de Preços – IRP, permite ao Órgão Gerenciador tal possibilidade da não divulgação para que outros órgãos da União entrem como participantes na origem do processo da contratação. Com isso, permitindo aos agentes públicos daquele Órgão Gere</w:t>
      </w:r>
      <w:r>
        <w:rPr>
          <w:rFonts w:ascii="Times New Roman" w:hAnsi="Times New Roman" w:cs="Times New Roman"/>
          <w:sz w:val="23"/>
          <w:szCs w:val="23"/>
        </w:rPr>
        <w:t xml:space="preserve">nciador o poder discricionário de decidir sobre a divulgação da IRP, assim evitando desperdícios por parte dos demais órgãos públicos e uma contratação antieconômica. </w:t>
      </w:r>
    </w:p>
    <w:p w:rsidR="00DC2E4A" w:rsidRDefault="00AB6576">
      <w:pPr>
        <w:pStyle w:val="Default"/>
        <w:spacing w:line="360" w:lineRule="auto"/>
        <w:ind w:firstLine="709"/>
        <w:jc w:val="both"/>
        <w:rPr>
          <w:color w:val="00000A"/>
        </w:rPr>
      </w:pPr>
      <w:r>
        <w:rPr>
          <w:bCs/>
          <w:color w:val="00000A"/>
          <w:sz w:val="23"/>
          <w:szCs w:val="23"/>
        </w:rPr>
        <w:t>Corroborando, o agente público ao decidir pela não divulgação da IRP, os mesmos estão pa</w:t>
      </w:r>
      <w:r>
        <w:rPr>
          <w:bCs/>
          <w:color w:val="00000A"/>
          <w:sz w:val="23"/>
          <w:szCs w:val="23"/>
        </w:rPr>
        <w:t>utados no “Poder Vinculado” do Direito Administrativo. Que este “Poder”, se refere principalmente, conforme preceitua a jurista e doutrinado Maria Sylvia Zanella Di Pietro</w:t>
      </w:r>
      <w:r>
        <w:rPr>
          <w:color w:val="00000A"/>
          <w:sz w:val="23"/>
          <w:szCs w:val="23"/>
        </w:rPr>
        <w:t xml:space="preserve"> (2009, p.212), ao afirmar que:</w:t>
      </w:r>
    </w:p>
    <w:p w:rsidR="00DC2E4A" w:rsidRDefault="00DC2E4A">
      <w:pPr>
        <w:pStyle w:val="Default"/>
        <w:ind w:firstLine="709"/>
        <w:jc w:val="both"/>
        <w:rPr>
          <w:color w:val="00000A"/>
          <w:sz w:val="23"/>
          <w:szCs w:val="23"/>
        </w:rPr>
      </w:pPr>
    </w:p>
    <w:p w:rsidR="00DC2E4A" w:rsidRDefault="00AB6576">
      <w:pPr>
        <w:pStyle w:val="Default"/>
        <w:spacing w:line="360" w:lineRule="auto"/>
        <w:ind w:left="2268"/>
        <w:jc w:val="both"/>
        <w:rPr>
          <w:sz w:val="23"/>
          <w:szCs w:val="23"/>
        </w:rPr>
      </w:pPr>
      <w:r>
        <w:rPr>
          <w:color w:val="00000A"/>
          <w:sz w:val="23"/>
          <w:szCs w:val="23"/>
        </w:rPr>
        <w:t>Pode-se, pois, concluir que a atuação da Administraç</w:t>
      </w:r>
      <w:r>
        <w:rPr>
          <w:color w:val="00000A"/>
          <w:sz w:val="23"/>
          <w:szCs w:val="23"/>
        </w:rPr>
        <w:t>ão Pública no exercício da função administrativa é vinculada quando a lei estabelece a única solução possível diante de determinada situação de fato; ela fixa todos os requisitos, cuja existência a Administração deve limitar-se a constatar, sem qualquer ma</w:t>
      </w:r>
      <w:r>
        <w:rPr>
          <w:color w:val="00000A"/>
          <w:sz w:val="23"/>
          <w:szCs w:val="23"/>
        </w:rPr>
        <w:t>rgem de apreciação subjetiva.</w:t>
      </w:r>
    </w:p>
    <w:p w:rsidR="00DC2E4A" w:rsidRDefault="00DC2E4A">
      <w:pPr>
        <w:pStyle w:val="Default"/>
        <w:ind w:left="2268"/>
        <w:jc w:val="both"/>
        <w:rPr>
          <w:color w:val="00000A"/>
          <w:sz w:val="23"/>
          <w:szCs w:val="23"/>
        </w:rPr>
      </w:pPr>
    </w:p>
    <w:p w:rsidR="00DC2E4A" w:rsidRDefault="00AB6576">
      <w:pPr>
        <w:pStyle w:val="Default"/>
        <w:spacing w:line="360" w:lineRule="auto"/>
        <w:ind w:firstLine="708"/>
        <w:jc w:val="both"/>
        <w:rPr>
          <w:color w:val="00000A"/>
        </w:rPr>
      </w:pPr>
      <w:r>
        <w:rPr>
          <w:color w:val="00000A"/>
          <w:sz w:val="23"/>
          <w:szCs w:val="23"/>
        </w:rPr>
        <w:t xml:space="preserve">No entanto, é oportuno ressaltar que um ato administrativo puramente vinculado torna-se difícil, tendo em vista que sempre existirá </w:t>
      </w:r>
      <w:r>
        <w:rPr>
          <w:b/>
          <w:color w:val="00000A"/>
          <w:sz w:val="23"/>
          <w:szCs w:val="23"/>
          <w:u w:val="single"/>
        </w:rPr>
        <w:t>“aspectos sobre os quais a Administração terá opções na sua realização</w:t>
      </w:r>
      <w:r>
        <w:rPr>
          <w:color w:val="00000A"/>
          <w:sz w:val="23"/>
          <w:szCs w:val="23"/>
        </w:rPr>
        <w:t xml:space="preserve">. Mas o que caracteriza o ato vinculado é a predominância de especificações da lei sobre os elementos deixados livres para a Administração” (MEIRELLES, 1998, p. 103).  </w:t>
      </w:r>
    </w:p>
    <w:p w:rsidR="00DC2E4A" w:rsidRDefault="00AB6576">
      <w:pPr>
        <w:spacing w:line="360" w:lineRule="auto"/>
        <w:jc w:val="both"/>
        <w:rPr>
          <w:rFonts w:ascii="Times New Roman" w:hAnsi="Times New Roman" w:cs="Times New Roman"/>
          <w:sz w:val="24"/>
          <w:szCs w:val="24"/>
        </w:rPr>
      </w:pPr>
      <w:r>
        <w:rPr>
          <w:rFonts w:ascii="Times New Roman" w:hAnsi="Times New Roman" w:cs="Times New Roman"/>
          <w:sz w:val="23"/>
          <w:szCs w:val="23"/>
        </w:rPr>
        <w:tab/>
        <w:t xml:space="preserve">Em consonância com o já exposto, Marçal </w:t>
      </w:r>
      <w:proofErr w:type="spellStart"/>
      <w:r>
        <w:rPr>
          <w:rFonts w:ascii="Times New Roman" w:hAnsi="Times New Roman" w:cs="Times New Roman"/>
          <w:sz w:val="23"/>
          <w:szCs w:val="23"/>
        </w:rPr>
        <w:t>Justen</w:t>
      </w:r>
      <w:proofErr w:type="spellEnd"/>
      <w:r>
        <w:rPr>
          <w:rFonts w:ascii="Times New Roman" w:hAnsi="Times New Roman" w:cs="Times New Roman"/>
          <w:sz w:val="23"/>
          <w:szCs w:val="23"/>
        </w:rPr>
        <w:t xml:space="preserve"> Filho (2014, p.266), obtempera a obriga</w:t>
      </w:r>
      <w:r>
        <w:rPr>
          <w:rFonts w:ascii="Times New Roman" w:hAnsi="Times New Roman" w:cs="Times New Roman"/>
          <w:sz w:val="23"/>
          <w:szCs w:val="23"/>
        </w:rPr>
        <w:t xml:space="preserve">toriedade constante do Caput do Artigo 4° do Decreto em comento, ao dizer que:  </w:t>
      </w:r>
    </w:p>
    <w:p w:rsidR="00DC2E4A" w:rsidRDefault="00AB6576">
      <w:pPr>
        <w:spacing w:line="240" w:lineRule="auto"/>
        <w:ind w:left="2268"/>
        <w:jc w:val="both"/>
        <w:rPr>
          <w:sz w:val="23"/>
          <w:szCs w:val="23"/>
        </w:rPr>
      </w:pPr>
      <w:r>
        <w:rPr>
          <w:rFonts w:ascii="Times New Roman" w:hAnsi="Times New Roman" w:cs="Times New Roman"/>
          <w:color w:val="000000"/>
          <w:sz w:val="23"/>
          <w:szCs w:val="23"/>
        </w:rPr>
        <w:t>“</w:t>
      </w:r>
      <w:r>
        <w:rPr>
          <w:rFonts w:ascii="Times New Roman" w:hAnsi="Times New Roman" w:cs="Times New Roman"/>
          <w:b/>
          <w:sz w:val="23"/>
          <w:szCs w:val="23"/>
          <w:u w:val="single"/>
        </w:rPr>
        <w:t>Não existe impedimento a que um órgão produza um registro de preços destinado a contratações de seu exclusivo interesse. Esse registro de preços ‘interno’ poderia ser planeja</w:t>
      </w:r>
      <w:r>
        <w:rPr>
          <w:rFonts w:ascii="Times New Roman" w:hAnsi="Times New Roman" w:cs="Times New Roman"/>
          <w:b/>
          <w:sz w:val="23"/>
          <w:szCs w:val="23"/>
          <w:u w:val="single"/>
        </w:rPr>
        <w:t>do com maior simplicidade e facilidade</w:t>
      </w:r>
      <w:r>
        <w:rPr>
          <w:rFonts w:ascii="Times New Roman" w:hAnsi="Times New Roman" w:cs="Times New Roman"/>
          <w:color w:val="000000"/>
          <w:sz w:val="23"/>
          <w:szCs w:val="23"/>
        </w:rPr>
        <w:t xml:space="preserve">. Caberia identificar a qualidade do objeto apto a satisfazer as necessidades do órgão, estimar os </w:t>
      </w:r>
      <w:r>
        <w:rPr>
          <w:rFonts w:ascii="Times New Roman" w:hAnsi="Times New Roman" w:cs="Times New Roman"/>
          <w:color w:val="000000"/>
          <w:sz w:val="23"/>
          <w:szCs w:val="23"/>
        </w:rPr>
        <w:lastRenderedPageBreak/>
        <w:t>quantitativos máximo e mínimo por fornecimento e determinar as condições de entrega.”</w:t>
      </w:r>
      <w:r>
        <w:rPr>
          <w:rFonts w:ascii="Times New Roman" w:hAnsi="Times New Roman" w:cs="Times New Roman"/>
          <w:sz w:val="23"/>
          <w:szCs w:val="23"/>
        </w:rPr>
        <w:t xml:space="preserve"> </w:t>
      </w:r>
    </w:p>
    <w:p w:rsidR="00DC2E4A" w:rsidRDefault="00AB6576">
      <w:pPr>
        <w:ind w:firstLine="708"/>
        <w:jc w:val="both"/>
        <w:rPr>
          <w:rFonts w:ascii="Times New Roman" w:hAnsi="Times New Roman" w:cs="Times New Roman"/>
          <w:sz w:val="24"/>
          <w:szCs w:val="24"/>
        </w:rPr>
      </w:pPr>
      <w:r>
        <w:rPr>
          <w:rFonts w:ascii="Times New Roman" w:hAnsi="Times New Roman" w:cs="Times New Roman"/>
          <w:sz w:val="23"/>
          <w:szCs w:val="23"/>
        </w:rPr>
        <w:t xml:space="preserve">Ainda o jurista Marçal </w:t>
      </w:r>
      <w:proofErr w:type="spellStart"/>
      <w:r>
        <w:rPr>
          <w:rFonts w:ascii="Times New Roman" w:hAnsi="Times New Roman" w:cs="Times New Roman"/>
          <w:sz w:val="23"/>
          <w:szCs w:val="23"/>
        </w:rPr>
        <w:t>Justen</w:t>
      </w:r>
      <w:proofErr w:type="spellEnd"/>
      <w:r>
        <w:rPr>
          <w:rFonts w:ascii="Times New Roman" w:hAnsi="Times New Roman" w:cs="Times New Roman"/>
          <w:sz w:val="23"/>
          <w:szCs w:val="23"/>
        </w:rPr>
        <w:t xml:space="preserve"> Fi</w:t>
      </w:r>
      <w:r>
        <w:rPr>
          <w:rFonts w:ascii="Times New Roman" w:hAnsi="Times New Roman" w:cs="Times New Roman"/>
          <w:sz w:val="23"/>
          <w:szCs w:val="23"/>
        </w:rPr>
        <w:t xml:space="preserve">lho (2014, p.266), acrescenta-se sobre a não Divulgação da IRP que: </w:t>
      </w:r>
    </w:p>
    <w:p w:rsidR="00DC2E4A" w:rsidRDefault="00AB6576">
      <w:pPr>
        <w:spacing w:line="240" w:lineRule="auto"/>
        <w:ind w:left="2268"/>
        <w:jc w:val="both"/>
        <w:rPr>
          <w:sz w:val="23"/>
          <w:szCs w:val="23"/>
        </w:rPr>
      </w:pPr>
      <w:r>
        <w:rPr>
          <w:rFonts w:ascii="Times New Roman" w:hAnsi="Times New Roman" w:cs="Times New Roman"/>
          <w:color w:val="000000"/>
          <w:sz w:val="23"/>
          <w:szCs w:val="23"/>
        </w:rPr>
        <w:t>“Admite-se que, em vista das circunstâncias do caso concreto, haja a dispensa do procedimento de manifestação de IRP. Deve-se ter em vista que a ausência do procedimento tende a gerar dis</w:t>
      </w:r>
      <w:r>
        <w:rPr>
          <w:rFonts w:ascii="Times New Roman" w:hAnsi="Times New Roman" w:cs="Times New Roman"/>
          <w:color w:val="000000"/>
          <w:sz w:val="23"/>
          <w:szCs w:val="23"/>
        </w:rPr>
        <w:t>torções e problemas. Portanto, a regra geral é a obrigatoriedade da solução, que atende de modo mais satisfatório ao dever de planejamento da Administração Pública.”</w:t>
      </w:r>
      <w:r>
        <w:rPr>
          <w:rFonts w:ascii="Times New Roman" w:hAnsi="Times New Roman" w:cs="Times New Roman"/>
          <w:sz w:val="23"/>
          <w:szCs w:val="23"/>
        </w:rPr>
        <w:t xml:space="preserve"> </w:t>
      </w:r>
    </w:p>
    <w:p w:rsidR="00DC2E4A" w:rsidRDefault="00AB6576">
      <w:pPr>
        <w:pStyle w:val="SemEspaamento"/>
        <w:spacing w:line="360" w:lineRule="auto"/>
        <w:ind w:firstLine="709"/>
        <w:jc w:val="both"/>
      </w:pPr>
      <w:r>
        <w:rPr>
          <w:rFonts w:ascii="Times New Roman" w:hAnsi="Times New Roman" w:cs="Times New Roman"/>
          <w:sz w:val="23"/>
          <w:szCs w:val="23"/>
        </w:rPr>
        <w:t xml:space="preserve">Portanto, ante as considerações acima vislumbra-se ser regra a divulgação da Intenção de </w:t>
      </w:r>
      <w:r>
        <w:rPr>
          <w:rFonts w:ascii="Times New Roman" w:hAnsi="Times New Roman" w:cs="Times New Roman"/>
          <w:sz w:val="23"/>
          <w:szCs w:val="23"/>
        </w:rPr>
        <w:t xml:space="preserve">Registro de Preços pelos órgãos e entidades do SISG, em razão da finalidade de tal procedimento, </w:t>
      </w:r>
      <w:r>
        <w:rPr>
          <w:rFonts w:ascii="Times New Roman" w:hAnsi="Times New Roman" w:cs="Times New Roman"/>
          <w:b/>
          <w:sz w:val="23"/>
          <w:szCs w:val="23"/>
          <w:u w:val="single"/>
        </w:rPr>
        <w:t>mas se houver justificativa adequada poderá o mesmo ser afastado, como, de ordem técnica e econômica, assim demonstrado por este Instituto Federal do Sertão Pe</w:t>
      </w:r>
      <w:r>
        <w:rPr>
          <w:rFonts w:ascii="Times New Roman" w:hAnsi="Times New Roman" w:cs="Times New Roman"/>
          <w:b/>
          <w:sz w:val="23"/>
          <w:szCs w:val="23"/>
          <w:u w:val="single"/>
        </w:rPr>
        <w:t>rnambucano que a contratação dos serviços/objeto deste Pregão - SRP somente poderá ser gerenciada para o próprio órgão gerenciador (Reitoria e seus campi), ante a necessidade imediata de adquirir o objeto apresentada pelo IF Sertão PE.</w:t>
      </w:r>
    </w:p>
    <w:p w:rsidR="00DC2E4A" w:rsidRDefault="00DC2E4A">
      <w:pPr>
        <w:pStyle w:val="SemEspaamento"/>
        <w:spacing w:line="360" w:lineRule="auto"/>
        <w:ind w:firstLine="709"/>
        <w:jc w:val="both"/>
        <w:rPr>
          <w:rFonts w:ascii="Times New Roman" w:hAnsi="Times New Roman" w:cs="Times New Roman"/>
          <w:b/>
          <w:sz w:val="23"/>
          <w:szCs w:val="23"/>
          <w:u w:val="single"/>
        </w:rPr>
      </w:pPr>
    </w:p>
    <w:p w:rsidR="00DC2E4A" w:rsidRDefault="00AB6576">
      <w:pPr>
        <w:pStyle w:val="SemEspaamento"/>
        <w:spacing w:line="360" w:lineRule="auto"/>
        <w:ind w:firstLine="709"/>
        <w:jc w:val="right"/>
      </w:pPr>
      <w:r>
        <w:rPr>
          <w:rFonts w:ascii="Times New Roman" w:hAnsi="Times New Roman" w:cs="Times New Roman"/>
          <w:sz w:val="23"/>
          <w:szCs w:val="23"/>
        </w:rPr>
        <w:t>Petrolina-PE, _____</w:t>
      </w:r>
      <w:r>
        <w:rPr>
          <w:rFonts w:ascii="Times New Roman" w:hAnsi="Times New Roman" w:cs="Times New Roman"/>
          <w:sz w:val="23"/>
          <w:szCs w:val="23"/>
        </w:rPr>
        <w:t xml:space="preserve"> de __________ </w:t>
      </w:r>
      <w:proofErr w:type="spellStart"/>
      <w:r>
        <w:rPr>
          <w:rFonts w:ascii="Times New Roman" w:hAnsi="Times New Roman" w:cs="Times New Roman"/>
          <w:sz w:val="23"/>
          <w:szCs w:val="23"/>
        </w:rPr>
        <w:t>de</w:t>
      </w:r>
      <w:proofErr w:type="spellEnd"/>
      <w:r>
        <w:rPr>
          <w:rFonts w:ascii="Times New Roman" w:hAnsi="Times New Roman" w:cs="Times New Roman"/>
          <w:sz w:val="23"/>
          <w:szCs w:val="23"/>
        </w:rPr>
        <w:t xml:space="preserve"> 2020</w:t>
      </w:r>
    </w:p>
    <w:p w:rsidR="00DC2E4A" w:rsidRDefault="00DC2E4A">
      <w:pPr>
        <w:pStyle w:val="SemEspaamento"/>
        <w:ind w:firstLine="709"/>
        <w:jc w:val="center"/>
        <w:rPr>
          <w:rFonts w:ascii="Times New Roman" w:hAnsi="Times New Roman" w:cs="Times New Roman"/>
          <w:sz w:val="23"/>
          <w:szCs w:val="23"/>
        </w:rPr>
      </w:pPr>
    </w:p>
    <w:p w:rsidR="00DC2E4A" w:rsidRDefault="00DC2E4A">
      <w:pPr>
        <w:pStyle w:val="SemEspaamento"/>
        <w:ind w:firstLine="709"/>
        <w:jc w:val="center"/>
        <w:rPr>
          <w:rFonts w:ascii="Times New Roman" w:hAnsi="Times New Roman" w:cs="Times New Roman"/>
        </w:rPr>
      </w:pPr>
    </w:p>
    <w:p w:rsidR="00DC2E4A" w:rsidRDefault="00DC2E4A">
      <w:pPr>
        <w:spacing w:after="0" w:line="360" w:lineRule="auto"/>
        <w:jc w:val="center"/>
        <w:rPr>
          <w:rFonts w:ascii="Times New Roman" w:hAnsi="Times New Roman" w:cs="Times New Roman"/>
          <w:color w:val="FF0000"/>
          <w:sz w:val="21"/>
          <w:szCs w:val="21"/>
        </w:rPr>
      </w:pPr>
    </w:p>
    <w:p w:rsidR="00DC2E4A" w:rsidRDefault="00DC2E4A">
      <w:pPr>
        <w:spacing w:after="0" w:line="240" w:lineRule="auto"/>
        <w:jc w:val="center"/>
        <w:rPr>
          <w:rFonts w:ascii="Times New Roman" w:hAnsi="Times New Roman" w:cs="Times New Roman"/>
          <w:sz w:val="21"/>
          <w:szCs w:val="21"/>
        </w:rPr>
      </w:pPr>
    </w:p>
    <w:p w:rsidR="00DC2E4A" w:rsidRDefault="00AB6576">
      <w:pPr>
        <w:spacing w:after="0" w:line="240" w:lineRule="auto"/>
        <w:jc w:val="center"/>
        <w:rPr>
          <w:color w:val="000000"/>
        </w:rPr>
      </w:pPr>
      <w:r>
        <w:rPr>
          <w:rFonts w:ascii="Times New Roman" w:hAnsi="Times New Roman" w:cs="Times New Roman"/>
          <w:color w:val="000000"/>
          <w:sz w:val="21"/>
          <w:szCs w:val="21"/>
        </w:rPr>
        <w:t xml:space="preserve">Gerson de Alencar Lima </w:t>
      </w:r>
    </w:p>
    <w:p w:rsidR="00AB6576" w:rsidRDefault="00AB657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Equipe de Apoio ao Pregoeiro</w:t>
      </w:r>
    </w:p>
    <w:p w:rsidR="00DC2E4A" w:rsidRDefault="00AB6576">
      <w:pPr>
        <w:spacing w:after="0" w:line="240" w:lineRule="auto"/>
        <w:jc w:val="center"/>
        <w:rPr>
          <w:color w:val="000000"/>
        </w:rPr>
      </w:pPr>
      <w:r>
        <w:rPr>
          <w:rFonts w:ascii="Times New Roman" w:hAnsi="Times New Roman" w:cs="Times New Roman"/>
          <w:color w:val="000000"/>
          <w:sz w:val="21"/>
          <w:szCs w:val="21"/>
        </w:rPr>
        <w:t>Diretoria</w:t>
      </w:r>
      <w:r>
        <w:rPr>
          <w:rFonts w:ascii="Times New Roman" w:hAnsi="Times New Roman" w:cs="Times New Roman"/>
          <w:color w:val="000000"/>
          <w:sz w:val="21"/>
          <w:szCs w:val="21"/>
        </w:rPr>
        <w:t xml:space="preserve"> de Licitações </w:t>
      </w:r>
    </w:p>
    <w:p w:rsidR="00DC2E4A" w:rsidRDefault="00AB6576">
      <w:pPr>
        <w:spacing w:after="0" w:line="240" w:lineRule="auto"/>
        <w:jc w:val="center"/>
        <w:rPr>
          <w:rFonts w:cs="Times New Roman"/>
          <w:color w:val="000000"/>
        </w:rPr>
      </w:pPr>
      <w:r>
        <w:rPr>
          <w:rFonts w:ascii="Times New Roman" w:hAnsi="Times New Roman" w:cs="Times New Roman"/>
          <w:color w:val="000000"/>
          <w:sz w:val="21"/>
          <w:szCs w:val="21"/>
        </w:rPr>
        <w:t>Reitoria do IF Sertão-PE</w:t>
      </w:r>
    </w:p>
    <w:p w:rsidR="00DC2E4A" w:rsidRDefault="00DC2E4A">
      <w:pPr>
        <w:pStyle w:val="SemEspaamento"/>
        <w:ind w:firstLine="709"/>
        <w:jc w:val="center"/>
        <w:rPr>
          <w:rFonts w:cs="Times New Roman"/>
        </w:rPr>
      </w:pPr>
    </w:p>
    <w:p w:rsidR="00DC2E4A" w:rsidRDefault="00DC2E4A">
      <w:pPr>
        <w:pStyle w:val="SemEspaamento"/>
        <w:ind w:firstLine="709"/>
        <w:jc w:val="center"/>
        <w:rPr>
          <w:rFonts w:cs="Times New Roman"/>
        </w:rPr>
      </w:pPr>
    </w:p>
    <w:p w:rsidR="00DC2E4A" w:rsidRDefault="00DC2E4A">
      <w:pPr>
        <w:pStyle w:val="SemEspaamento"/>
        <w:ind w:firstLine="709"/>
        <w:jc w:val="center"/>
      </w:pPr>
    </w:p>
    <w:sectPr w:rsidR="00DC2E4A">
      <w:headerReference w:type="default" r:id="rId6"/>
      <w:pgSz w:w="11906" w:h="16838"/>
      <w:pgMar w:top="2783" w:right="1701" w:bottom="1417" w:left="1701" w:header="1417"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B6576">
      <w:pPr>
        <w:spacing w:after="0" w:line="240" w:lineRule="auto"/>
      </w:pPr>
      <w:r>
        <w:separator/>
      </w:r>
    </w:p>
  </w:endnote>
  <w:endnote w:type="continuationSeparator" w:id="0">
    <w:p w:rsidR="00000000" w:rsidRDefault="00AB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Liberation Serif;Times New Rom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B6576">
      <w:pPr>
        <w:spacing w:after="0" w:line="240" w:lineRule="auto"/>
      </w:pPr>
      <w:r>
        <w:separator/>
      </w:r>
    </w:p>
  </w:footnote>
  <w:footnote w:type="continuationSeparator" w:id="0">
    <w:p w:rsidR="00000000" w:rsidRDefault="00AB6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4A" w:rsidRDefault="00AB6576">
    <w:pPr>
      <w:pStyle w:val="Standard"/>
      <w:jc w:val="center"/>
      <w:rPr>
        <w:rFonts w:ascii="Times New Roman" w:hAnsi="Times New Roman" w:cs="Times New Roman"/>
        <w:b/>
        <w:sz w:val="14"/>
        <w:szCs w:val="14"/>
      </w:rPr>
    </w:pPr>
    <w:r>
      <w:rPr>
        <w:rFonts w:ascii="Times New Roman" w:hAnsi="Times New Roman" w:cs="Times New Roman"/>
        <w:b/>
        <w:noProof/>
        <w:sz w:val="14"/>
        <w:szCs w:val="14"/>
        <w:lang w:eastAsia="pt-BR" w:bidi="ar-SA"/>
      </w:rPr>
      <w:drawing>
        <wp:anchor distT="0" distB="0" distL="114300" distR="114300" simplePos="0" relativeHeight="4" behindDoc="1" locked="0" layoutInCell="1" allowOverlap="1">
          <wp:simplePos x="0" y="0"/>
          <wp:positionH relativeFrom="column">
            <wp:posOffset>2392045</wp:posOffset>
          </wp:positionH>
          <wp:positionV relativeFrom="paragraph">
            <wp:posOffset>-563880</wp:posOffset>
          </wp:positionV>
          <wp:extent cx="616585" cy="604520"/>
          <wp:effectExtent l="0" t="0" r="0" b="0"/>
          <wp:wrapTopAndBottom/>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tretch>
                    <a:fillRect/>
                  </a:stretch>
                </pic:blipFill>
                <pic:spPr bwMode="auto">
                  <a:xfrm>
                    <a:off x="0" y="0"/>
                    <a:ext cx="616585" cy="604520"/>
                  </a:xfrm>
                  <a:prstGeom prst="rect">
                    <a:avLst/>
                  </a:prstGeom>
                </pic:spPr>
              </pic:pic>
            </a:graphicData>
          </a:graphic>
        </wp:anchor>
      </w:drawing>
    </w:r>
  </w:p>
  <w:p w:rsidR="00DC2E4A" w:rsidRDefault="00AB6576">
    <w:pPr>
      <w:pStyle w:val="Standard"/>
      <w:jc w:val="center"/>
      <w:rPr>
        <w:rFonts w:hint="eastAsia"/>
      </w:rPr>
    </w:pPr>
    <w:r>
      <w:rPr>
        <w:rFonts w:ascii="Times New Roman" w:hAnsi="Times New Roman" w:cs="Times New Roman"/>
        <w:b/>
        <w:sz w:val="14"/>
        <w:szCs w:val="14"/>
      </w:rPr>
      <w:t>MINISTÉRIO DA EDUCAÇÃO</w:t>
    </w:r>
  </w:p>
  <w:p w:rsidR="00DC2E4A" w:rsidRDefault="00AB6576">
    <w:pPr>
      <w:pStyle w:val="Standard"/>
      <w:spacing w:line="200" w:lineRule="atLeast"/>
      <w:jc w:val="center"/>
      <w:rPr>
        <w:rFonts w:hint="eastAsia"/>
      </w:rPr>
    </w:pPr>
    <w:r>
      <w:rPr>
        <w:rFonts w:ascii="Times New Roman" w:hAnsi="Times New Roman" w:cs="Times New Roman"/>
        <w:b/>
        <w:sz w:val="14"/>
        <w:szCs w:val="14"/>
      </w:rPr>
      <w:t>SECRETARIA DE EDUCAÇÃO PROFISSIONAL E TECNOLÓGICA</w:t>
    </w:r>
  </w:p>
  <w:p w:rsidR="00DC2E4A" w:rsidRDefault="00AB6576">
    <w:pPr>
      <w:pStyle w:val="Standard"/>
      <w:spacing w:line="200" w:lineRule="atLeast"/>
      <w:jc w:val="center"/>
      <w:rPr>
        <w:rFonts w:hint="eastAsia"/>
      </w:rPr>
    </w:pPr>
    <w:r>
      <w:rPr>
        <w:rFonts w:ascii="Times New Roman" w:hAnsi="Times New Roman" w:cs="Times New Roman"/>
        <w:b/>
        <w:sz w:val="14"/>
        <w:szCs w:val="14"/>
      </w:rPr>
      <w:t xml:space="preserve">INSTITUTO </w:t>
    </w:r>
    <w:r>
      <w:rPr>
        <w:rFonts w:ascii="Times New Roman" w:hAnsi="Times New Roman" w:cs="Times New Roman"/>
        <w:b/>
        <w:sz w:val="14"/>
        <w:szCs w:val="14"/>
      </w:rPr>
      <w:t>FEDERAL DE EDUCAÇÃO, CIÊNCIA E TECNOLOGIA DO SERTÃO PERNAMBUCANO</w:t>
    </w:r>
  </w:p>
  <w:p w:rsidR="00DC2E4A" w:rsidRDefault="00AB6576">
    <w:pPr>
      <w:pStyle w:val="Standard"/>
      <w:spacing w:line="200" w:lineRule="atLeast"/>
      <w:jc w:val="center"/>
      <w:rPr>
        <w:rFonts w:hint="eastAsia"/>
      </w:rPr>
    </w:pPr>
    <w:r>
      <w:rPr>
        <w:rFonts w:ascii="Times New Roman" w:hAnsi="Times New Roman" w:cs="Times New Roman"/>
        <w:b/>
        <w:sz w:val="14"/>
        <w:szCs w:val="14"/>
      </w:rPr>
      <w:t>PRÓ-REITORIA DE ORÇAMENTO E ADMINISTRAÇÃO</w:t>
    </w:r>
  </w:p>
  <w:p w:rsidR="00DC2E4A" w:rsidRDefault="00AB6576">
    <w:pPr>
      <w:pStyle w:val="Standard"/>
      <w:jc w:val="center"/>
      <w:rPr>
        <w:rFonts w:hint="eastAsia"/>
      </w:rPr>
    </w:pPr>
    <w:r>
      <w:rPr>
        <w:rFonts w:ascii="Times New Roman" w:hAnsi="Times New Roman" w:cs="Times New Roman"/>
        <w:b/>
        <w:sz w:val="14"/>
        <w:szCs w:val="14"/>
      </w:rPr>
      <w:t>REITORIA – DIRETORIA DE PLANEJAMENTO E LICITAÇÕES</w:t>
    </w:r>
    <w:r>
      <w:rPr>
        <w:rFonts w:ascii="Times New Roman" w:hAnsi="Times New Roman" w:cs="Times New Roman"/>
        <w:sz w:val="14"/>
        <w:szCs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4A"/>
    <w:rsid w:val="0050563C"/>
    <w:rsid w:val="00AB6576"/>
    <w:rsid w:val="00DC2E4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236F5-EB27-4AE9-B6D6-8B597B58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Ttulo2">
    <w:name w:val="heading 2"/>
    <w:basedOn w:val="Ttulo"/>
    <w:qFormat/>
    <w:pPr>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70C16"/>
    <w:rPr>
      <w:b/>
      <w:bCs/>
    </w:rPr>
  </w:style>
  <w:style w:type="character" w:customStyle="1" w:styleId="LinkdaInternet">
    <w:name w:val="Link da Internet"/>
    <w:basedOn w:val="Fontepargpadro"/>
    <w:uiPriority w:val="99"/>
    <w:semiHidden/>
    <w:unhideWhenUsed/>
    <w:rsid w:val="008448D9"/>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Default">
    <w:name w:val="Default"/>
    <w:qFormat/>
    <w:rsid w:val="00CC2B74"/>
    <w:rPr>
      <w:rFonts w:ascii="Times New Roman" w:eastAsia="Times New Roman" w:hAnsi="Times New Roman" w:cs="Times New Roman"/>
      <w:color w:val="000000"/>
      <w:sz w:val="24"/>
      <w:szCs w:val="24"/>
      <w:lang w:eastAsia="pt-BR"/>
    </w:rPr>
  </w:style>
  <w:style w:type="paragraph" w:styleId="SemEspaamento">
    <w:name w:val="No Spacing"/>
    <w:uiPriority w:val="1"/>
    <w:qFormat/>
    <w:rsid w:val="008448D9"/>
    <w:rPr>
      <w:color w:val="00000A"/>
      <w:sz w:val="22"/>
    </w:rPr>
  </w:style>
  <w:style w:type="paragraph" w:styleId="Cabealho">
    <w:name w:val="header"/>
    <w:basedOn w:val="Normal"/>
  </w:style>
  <w:style w:type="paragraph" w:customStyle="1" w:styleId="Standard">
    <w:name w:val="Standard"/>
    <w:qFormat/>
    <w:pPr>
      <w:widowControl w:val="0"/>
      <w:suppressAutoHyphens/>
      <w:textAlignment w:val="baseline"/>
    </w:pPr>
    <w:rPr>
      <w:rFonts w:ascii="Liberation Serif" w:eastAsia="SimSun" w:hAnsi="Liberation Serif" w:cs="Mangal"/>
      <w:color w:val="00000A"/>
      <w:sz w:val="24"/>
      <w:szCs w:val="24"/>
      <w:lang w:eastAsia="zh-CN" w:bidi="hi-IN"/>
    </w:rPr>
  </w:style>
  <w:style w:type="paragraph" w:customStyle="1" w:styleId="western">
    <w:name w:val="western"/>
    <w:basedOn w:val="Normal"/>
    <w:rsid w:val="0050563C"/>
    <w:pPr>
      <w:spacing w:before="100" w:beforeAutospacing="1" w:after="142" w:line="276" w:lineRule="auto"/>
    </w:pPr>
    <w:rPr>
      <w:rFonts w:ascii="Arial" w:eastAsia="Times New Roman"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4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862</Words>
  <Characters>4655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franklinbrandao brandao</dc:creator>
  <dc:description/>
  <cp:lastModifiedBy>Usuário do Windows</cp:lastModifiedBy>
  <cp:revision>25</cp:revision>
  <cp:lastPrinted>2019-09-30T15:01:00Z</cp:lastPrinted>
  <dcterms:created xsi:type="dcterms:W3CDTF">2015-12-03T13:58:00Z</dcterms:created>
  <dcterms:modified xsi:type="dcterms:W3CDTF">2020-04-20T15:45:00Z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