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pageBreakBefore w:val="false"/>
        <w:suppressAutoHyphens w:val="false"/>
        <w:jc w:val="center"/>
        <w:rPr>
          <w:rFonts w:ascii="Arial" w:hAnsi="Arial" w:cs="Arial"/>
          <w:b/>
          <w:b/>
          <w:shd w:fill="FFFFFF" w:val="clear"/>
        </w:rPr>
      </w:pPr>
      <w:r>
        <w:rPr>
          <w:rFonts w:cs="Arial"/>
          <w:b/>
          <w:shd w:fill="FFFFFF" w:val="clear"/>
        </w:rPr>
      </w:r>
    </w:p>
    <w:p>
      <w:pPr>
        <w:pStyle w:val="Normal"/>
        <w:suppressAutoHyphens w:val="false"/>
        <w:jc w:val="center"/>
        <w:rPr>
          <w:rFonts w:ascii="Arial" w:hAnsi="Arial" w:cs="Arial"/>
          <w:b/>
          <w:b/>
          <w:shd w:fill="FFFFFF" w:val="clear"/>
        </w:rPr>
      </w:pPr>
      <w:r>
        <w:rPr>
          <w:rFonts w:cs="Arial"/>
          <w:b/>
          <w:shd w:fill="FFFFFF" w:val="clear"/>
        </w:rPr>
      </w:r>
    </w:p>
    <w:p>
      <w:pPr>
        <w:pStyle w:val="Normal"/>
        <w:suppressAutoHyphens w:val="false"/>
        <w:jc w:val="center"/>
        <w:rPr/>
      </w:pPr>
      <w:r>
        <w:rPr>
          <w:rFonts w:cs="Arial"/>
          <w:b/>
          <w:shd w:fill="FFFFFF" w:val="clear"/>
        </w:rPr>
        <w:t>RECIBO</w:t>
      </w:r>
      <w:r>
        <w:rPr>
          <w:rFonts w:eastAsia="Arial" w:cs="Arial"/>
          <w:b/>
          <w:shd w:fill="FFFFFF" w:val="clear"/>
        </w:rPr>
        <w:t xml:space="preserve"> </w:t>
      </w:r>
      <w:r>
        <w:rPr>
          <w:rFonts w:cs="Arial"/>
          <w:b/>
          <w:shd w:fill="FFFFFF" w:val="clear"/>
        </w:rPr>
        <w:t>DE</w:t>
      </w:r>
      <w:r>
        <w:rPr>
          <w:rFonts w:eastAsia="Arial" w:cs="Arial"/>
          <w:b/>
          <w:shd w:fill="FFFFFF" w:val="clear"/>
        </w:rPr>
        <w:t xml:space="preserve"> </w:t>
      </w:r>
      <w:r>
        <w:rPr>
          <w:rFonts w:cs="Arial"/>
          <w:b/>
          <w:shd w:fill="FFFFFF" w:val="clear"/>
        </w:rPr>
        <w:t>RETIRADA</w:t>
      </w:r>
      <w:r>
        <w:rPr>
          <w:rFonts w:eastAsia="Arial" w:cs="Arial"/>
          <w:b/>
          <w:shd w:fill="FFFFFF" w:val="clear"/>
        </w:rPr>
        <w:t xml:space="preserve"> </w:t>
      </w:r>
      <w:r>
        <w:rPr>
          <w:rFonts w:cs="Arial"/>
          <w:b/>
          <w:shd w:fill="FFFFFF" w:val="clear"/>
        </w:rPr>
        <w:t>DE</w:t>
      </w:r>
      <w:r>
        <w:rPr>
          <w:rFonts w:eastAsia="Arial" w:cs="Arial"/>
          <w:b/>
          <w:shd w:fill="FFFFFF" w:val="clear"/>
        </w:rPr>
        <w:t xml:space="preserve"> </w:t>
      </w:r>
      <w:r>
        <w:rPr>
          <w:rFonts w:cs="Arial"/>
          <w:b/>
          <w:shd w:fill="FFFFFF" w:val="clear"/>
        </w:rPr>
        <w:t>EDITAL</w:t>
      </w:r>
    </w:p>
    <w:p>
      <w:pPr>
        <w:pStyle w:val="Corpodotextorecuado"/>
        <w:keepNext w:val="false"/>
        <w:pageBreakBefore w:val="false"/>
        <w:suppressAutoHyphens w:val="false"/>
        <w:ind w:left="0" w:right="0" w:hanging="0"/>
        <w:jc w:val="center"/>
        <w:rPr/>
      </w:pPr>
      <w:r>
        <w:rPr>
          <w:rFonts w:eastAsia="Arial" w:cs="Arial"/>
          <w:b/>
          <w:sz w:val="20"/>
          <w:shd w:fill="FFFFFF" w:val="clear"/>
        </w:rPr>
        <w:t xml:space="preserve">PREGÃO PRESENCIAL </w:t>
      </w:r>
      <w:r>
        <w:rPr>
          <w:rFonts w:cs="Arial"/>
          <w:b/>
          <w:sz w:val="20"/>
          <w:shd w:fill="FFFFFF" w:val="clear"/>
        </w:rPr>
        <w:t>Nº</w:t>
      </w:r>
      <w:r>
        <w:rPr>
          <w:rFonts w:cs="Arial"/>
          <w:b/>
          <w:sz w:val="20"/>
          <w:shd w:fill="auto" w:val="clear"/>
        </w:rPr>
        <w:t>.</w:t>
      </w:r>
      <w:r>
        <w:rPr>
          <w:rFonts w:eastAsia="Arial" w:cs="Arial"/>
          <w:b/>
          <w:sz w:val="20"/>
          <w:shd w:fill="auto" w:val="clear"/>
        </w:rPr>
        <w:t xml:space="preserve"> </w:t>
      </w:r>
      <w:r>
        <w:rPr>
          <w:rFonts w:eastAsia="Arial" w:cs="Arial"/>
          <w:b/>
          <w:color w:val="000000"/>
          <w:sz w:val="20"/>
          <w:shd w:fill="auto" w:val="clear"/>
        </w:rPr>
        <w:t>01</w:t>
      </w:r>
      <w:r>
        <w:rPr>
          <w:rFonts w:cs="Arial"/>
          <w:b/>
          <w:sz w:val="20"/>
          <w:shd w:fill="auto" w:val="clear"/>
        </w:rPr>
        <w:t>/2022</w:t>
      </w:r>
    </w:p>
    <w:p>
      <w:pPr>
        <w:pStyle w:val="Corpodotextorecuado"/>
        <w:keepNext w:val="false"/>
        <w:pageBreakBefore w:val="false"/>
        <w:suppressAutoHyphens w:val="false"/>
        <w:ind w:left="0" w:right="0" w:hanging="0"/>
        <w:jc w:val="center"/>
        <w:rPr>
          <w:shd w:fill="auto" w:val="clear"/>
        </w:rPr>
      </w:pPr>
      <w:r>
        <w:rPr>
          <w:rFonts w:cs="Arial"/>
          <w:b/>
          <w:sz w:val="20"/>
          <w:shd w:fill="auto" w:val="clear"/>
        </w:rPr>
        <w:t>PROCESSO</w:t>
      </w:r>
      <w:r>
        <w:rPr>
          <w:rFonts w:eastAsia="Arial" w:cs="Arial"/>
          <w:b/>
          <w:sz w:val="20"/>
          <w:shd w:fill="auto" w:val="clear"/>
        </w:rPr>
        <w:t xml:space="preserve"> </w:t>
      </w:r>
      <w:r>
        <w:rPr>
          <w:rFonts w:cs="Arial"/>
          <w:b/>
          <w:sz w:val="20"/>
          <w:shd w:fill="auto" w:val="clear"/>
        </w:rPr>
        <w:t>Nº.</w:t>
      </w:r>
      <w:r>
        <w:rPr>
          <w:rFonts w:eastAsia="Arial" w:cs="Arial"/>
          <w:b/>
          <w:sz w:val="20"/>
          <w:shd w:fill="auto" w:val="clear"/>
        </w:rPr>
        <w:t xml:space="preserve"> </w:t>
      </w:r>
      <w:r>
        <w:rPr>
          <w:rFonts w:cs="Arial"/>
          <w:b/>
          <w:sz w:val="20"/>
          <w:shd w:fill="auto" w:val="clear"/>
        </w:rPr>
        <w:t>23758.000066.2022-66</w:t>
      </w:r>
    </w:p>
    <w:p>
      <w:pPr>
        <w:pStyle w:val="Corpodotextorecuado"/>
        <w:keepNext w:val="false"/>
        <w:pageBreakBefore w:val="false"/>
        <w:suppressAutoHyphens w:val="false"/>
        <w:ind w:left="0" w:right="0" w:hanging="0"/>
        <w:rPr>
          <w:shd w:fill="auto" w:val="clear"/>
        </w:rPr>
      </w:pPr>
      <w:r>
        <w:rPr>
          <w:rFonts w:cs="Arial"/>
          <w:b/>
          <w:sz w:val="22"/>
          <w:szCs w:val="22"/>
          <w:shd w:fill="auto" w:val="clear"/>
        </w:rPr>
        <w:t>Senhor</w:t>
      </w:r>
      <w:r>
        <w:rPr>
          <w:rFonts w:eastAsia="Arial" w:cs="Arial"/>
          <w:b/>
          <w:sz w:val="22"/>
          <w:szCs w:val="22"/>
          <w:shd w:fill="auto" w:val="clear"/>
        </w:rPr>
        <w:t xml:space="preserve"> </w:t>
      </w:r>
      <w:r>
        <w:rPr>
          <w:rFonts w:cs="Arial"/>
          <w:b/>
          <w:sz w:val="22"/>
          <w:szCs w:val="22"/>
          <w:shd w:fill="auto" w:val="clear"/>
        </w:rPr>
        <w:t>Licitante,</w:t>
      </w:r>
    </w:p>
    <w:p>
      <w:pPr>
        <w:pStyle w:val="Corpodotextorecuado"/>
        <w:keepNext w:val="false"/>
        <w:pageBreakBefore w:val="false"/>
        <w:suppressAutoHyphens w:val="false"/>
        <w:ind w:left="0" w:right="0" w:hanging="0"/>
        <w:rPr>
          <w:rFonts w:cs="Arial"/>
          <w:b/>
          <w:b/>
          <w:sz w:val="22"/>
          <w:szCs w:val="22"/>
          <w:shd w:fill="FFFFFF" w:val="clear"/>
        </w:rPr>
      </w:pPr>
      <w:r>
        <w:rPr>
          <w:rFonts w:cs="Arial"/>
          <w:b/>
          <w:sz w:val="22"/>
          <w:szCs w:val="22"/>
          <w:shd w:fill="FFFFFF" w:val="clear"/>
        </w:rPr>
      </w:r>
    </w:p>
    <w:p>
      <w:pPr>
        <w:pStyle w:val="Normal"/>
        <w:keepNext w:val="false"/>
        <w:pageBreakBefore w:val="false"/>
        <w:suppressAutoHyphens w:val="false"/>
        <w:jc w:val="both"/>
        <w:rPr>
          <w:sz w:val="22"/>
          <w:szCs w:val="22"/>
        </w:rPr>
      </w:pPr>
      <w:r>
        <w:rPr>
          <w:rFonts w:cs="Arial"/>
          <w:b/>
          <w:sz w:val="22"/>
          <w:szCs w:val="22"/>
          <w:shd w:fill="FFFFFF" w:val="clear"/>
        </w:rPr>
        <w:tab/>
      </w:r>
      <w:r>
        <w:rPr>
          <w:rFonts w:cs="Arial"/>
          <w:b w:val="false"/>
          <w:bCs w:val="false"/>
          <w:sz w:val="22"/>
          <w:szCs w:val="22"/>
          <w:shd w:fill="FFFFFF" w:val="clear"/>
        </w:rPr>
        <w:t>Visando</w:t>
      </w:r>
      <w:r>
        <w:rPr>
          <w:rFonts w:eastAsia="Arial" w:cs="Arial"/>
          <w:b w:val="false"/>
          <w:bCs w:val="false"/>
          <w:sz w:val="22"/>
          <w:szCs w:val="22"/>
          <w:shd w:fill="FFFFFF" w:val="clear"/>
        </w:rPr>
        <w:t xml:space="preserve"> </w:t>
      </w:r>
      <w:r>
        <w:rPr>
          <w:rFonts w:cs="Arial"/>
          <w:b w:val="false"/>
          <w:bCs w:val="false"/>
          <w:sz w:val="22"/>
          <w:szCs w:val="22"/>
          <w:shd w:fill="FFFFFF" w:val="clear"/>
        </w:rPr>
        <w:t>comunicação</w:t>
      </w:r>
      <w:r>
        <w:rPr>
          <w:rFonts w:eastAsia="Arial" w:cs="Arial"/>
          <w:b w:val="false"/>
          <w:bCs w:val="false"/>
          <w:sz w:val="22"/>
          <w:szCs w:val="22"/>
          <w:shd w:fill="FFFFFF" w:val="clear"/>
        </w:rPr>
        <w:t xml:space="preserve"> </w:t>
      </w:r>
      <w:r>
        <w:rPr>
          <w:rFonts w:cs="Arial"/>
          <w:b w:val="false"/>
          <w:bCs w:val="false"/>
          <w:sz w:val="22"/>
          <w:szCs w:val="22"/>
          <w:shd w:fill="FFFFFF" w:val="clear"/>
        </w:rPr>
        <w:t>futura</w:t>
      </w:r>
      <w:r>
        <w:rPr>
          <w:rFonts w:eastAsia="Arial" w:cs="Arial"/>
          <w:b w:val="false"/>
          <w:bCs w:val="false"/>
          <w:sz w:val="22"/>
          <w:szCs w:val="22"/>
          <w:shd w:fill="FFFFFF" w:val="clear"/>
        </w:rPr>
        <w:t xml:space="preserve"> </w:t>
      </w:r>
      <w:r>
        <w:rPr>
          <w:rFonts w:cs="Arial"/>
          <w:b w:val="false"/>
          <w:bCs w:val="false"/>
          <w:sz w:val="22"/>
          <w:szCs w:val="22"/>
          <w:shd w:fill="FFFFFF" w:val="clear"/>
        </w:rPr>
        <w:t>entre</w:t>
      </w:r>
      <w:r>
        <w:rPr>
          <w:rFonts w:eastAsia="Arial" w:cs="Arial"/>
          <w:b w:val="false"/>
          <w:bCs w:val="false"/>
          <w:sz w:val="22"/>
          <w:szCs w:val="22"/>
          <w:shd w:fill="FFFFFF" w:val="clear"/>
        </w:rPr>
        <w:t xml:space="preserve"> </w:t>
      </w:r>
      <w:r>
        <w:rPr>
          <w:rFonts w:cs="Arial"/>
          <w:b w:val="false"/>
          <w:bCs w:val="false"/>
          <w:sz w:val="22"/>
          <w:szCs w:val="22"/>
          <w:shd w:fill="FFFFFF" w:val="clear"/>
        </w:rPr>
        <w:t>este</w:t>
      </w:r>
      <w:r>
        <w:rPr>
          <w:rFonts w:eastAsia="Arial" w:cs="Arial"/>
          <w:b w:val="false"/>
          <w:bCs w:val="false"/>
          <w:sz w:val="22"/>
          <w:szCs w:val="22"/>
          <w:shd w:fill="FFFFFF" w:val="clear"/>
        </w:rPr>
        <w:t xml:space="preserve"> </w:t>
      </w:r>
      <w:r>
        <w:rPr>
          <w:rFonts w:cs="Arial"/>
          <w:b w:val="false"/>
          <w:bCs w:val="false"/>
          <w:sz w:val="22"/>
          <w:szCs w:val="22"/>
          <w:shd w:fill="FFFFFF" w:val="clear"/>
        </w:rPr>
        <w:t>Instituto</w:t>
      </w:r>
      <w:r>
        <w:rPr>
          <w:rFonts w:eastAsia="Arial" w:cs="Arial"/>
          <w:b w:val="false"/>
          <w:bCs w:val="false"/>
          <w:sz w:val="22"/>
          <w:szCs w:val="22"/>
          <w:shd w:fill="FFFFFF" w:val="clear"/>
        </w:rPr>
        <w:t xml:space="preserve"> </w:t>
      </w:r>
      <w:r>
        <w:rPr>
          <w:rFonts w:cs="Arial"/>
          <w:b w:val="false"/>
          <w:bCs w:val="false"/>
          <w:sz w:val="22"/>
          <w:szCs w:val="22"/>
          <w:shd w:fill="FFFFFF" w:val="clear"/>
        </w:rPr>
        <w:t>Federal</w:t>
      </w:r>
      <w:r>
        <w:rPr>
          <w:rFonts w:eastAsia="Arial" w:cs="Arial"/>
          <w:b w:val="false"/>
          <w:bCs w:val="false"/>
          <w:sz w:val="22"/>
          <w:szCs w:val="22"/>
          <w:shd w:fill="FFFFFF" w:val="clear"/>
        </w:rPr>
        <w:t xml:space="preserve"> </w:t>
      </w:r>
      <w:r>
        <w:rPr>
          <w:rFonts w:cs="Arial"/>
          <w:b w:val="false"/>
          <w:bCs w:val="false"/>
          <w:sz w:val="22"/>
          <w:szCs w:val="22"/>
          <w:shd w:fill="FFFFFF" w:val="clear"/>
        </w:rPr>
        <w:t>de</w:t>
      </w:r>
      <w:r>
        <w:rPr>
          <w:rFonts w:eastAsia="Arial" w:cs="Arial"/>
          <w:b w:val="false"/>
          <w:bCs w:val="false"/>
          <w:sz w:val="22"/>
          <w:szCs w:val="22"/>
          <w:shd w:fill="FFFFFF" w:val="clear"/>
        </w:rPr>
        <w:t xml:space="preserve"> </w:t>
      </w:r>
      <w:r>
        <w:rPr>
          <w:rFonts w:cs="Arial"/>
          <w:b w:val="false"/>
          <w:bCs w:val="false"/>
          <w:sz w:val="22"/>
          <w:szCs w:val="22"/>
          <w:shd w:fill="FFFFFF" w:val="clear"/>
        </w:rPr>
        <w:t>Educação,</w:t>
      </w:r>
      <w:r>
        <w:rPr>
          <w:rFonts w:eastAsia="Arial" w:cs="Arial"/>
          <w:b w:val="false"/>
          <w:bCs w:val="false"/>
          <w:sz w:val="22"/>
          <w:szCs w:val="22"/>
          <w:shd w:fill="FFFFFF" w:val="clear"/>
        </w:rPr>
        <w:t xml:space="preserve"> </w:t>
      </w:r>
      <w:r>
        <w:rPr>
          <w:rFonts w:cs="Arial"/>
          <w:b w:val="false"/>
          <w:bCs w:val="false"/>
          <w:sz w:val="22"/>
          <w:szCs w:val="22"/>
          <w:shd w:fill="FFFFFF" w:val="clear"/>
        </w:rPr>
        <w:t>Ciências</w:t>
      </w:r>
      <w:r>
        <w:rPr>
          <w:rFonts w:eastAsia="Arial" w:cs="Arial"/>
          <w:b w:val="false"/>
          <w:bCs w:val="false"/>
          <w:sz w:val="22"/>
          <w:szCs w:val="22"/>
          <w:shd w:fill="FFFFFF" w:val="clear"/>
        </w:rPr>
        <w:t xml:space="preserve"> </w:t>
      </w:r>
      <w:r>
        <w:rPr>
          <w:rFonts w:cs="Arial"/>
          <w:b w:val="false"/>
          <w:bCs w:val="false"/>
          <w:sz w:val="22"/>
          <w:szCs w:val="22"/>
          <w:shd w:fill="FFFFFF" w:val="clear"/>
        </w:rPr>
        <w:t>e</w:t>
      </w:r>
      <w:r>
        <w:rPr>
          <w:rFonts w:eastAsia="Arial" w:cs="Arial"/>
          <w:b w:val="false"/>
          <w:bCs w:val="false"/>
          <w:sz w:val="22"/>
          <w:szCs w:val="22"/>
          <w:shd w:fill="FFFFFF" w:val="clear"/>
        </w:rPr>
        <w:t xml:space="preserve"> </w:t>
      </w:r>
      <w:r>
        <w:rPr>
          <w:rFonts w:cs="Arial"/>
          <w:b w:val="false"/>
          <w:bCs w:val="false"/>
          <w:sz w:val="22"/>
          <w:szCs w:val="22"/>
          <w:shd w:fill="FFFFFF" w:val="clear"/>
        </w:rPr>
        <w:t>Tecnologia</w:t>
      </w:r>
      <w:r>
        <w:rPr>
          <w:rFonts w:eastAsia="Arial" w:cs="Arial"/>
          <w:b w:val="false"/>
          <w:bCs w:val="false"/>
          <w:sz w:val="22"/>
          <w:szCs w:val="22"/>
          <w:shd w:fill="FFFFFF" w:val="clear"/>
        </w:rPr>
        <w:t xml:space="preserve"> </w:t>
      </w:r>
      <w:r>
        <w:rPr>
          <w:rFonts w:cs="Arial"/>
          <w:b w:val="false"/>
          <w:bCs w:val="false"/>
          <w:sz w:val="22"/>
          <w:szCs w:val="22"/>
          <w:shd w:fill="FFFFFF" w:val="clear"/>
        </w:rPr>
        <w:t>do</w:t>
      </w:r>
      <w:r>
        <w:rPr>
          <w:rFonts w:eastAsia="Arial" w:cs="Arial"/>
          <w:b w:val="false"/>
          <w:bCs w:val="false"/>
          <w:sz w:val="22"/>
          <w:szCs w:val="22"/>
          <w:shd w:fill="FFFFFF" w:val="clear"/>
        </w:rPr>
        <w:t xml:space="preserve"> </w:t>
      </w:r>
      <w:r>
        <w:rPr>
          <w:rFonts w:cs="Arial"/>
          <w:b w:val="false"/>
          <w:bCs w:val="false"/>
          <w:sz w:val="22"/>
          <w:szCs w:val="22"/>
          <w:shd w:fill="FFFFFF" w:val="clear"/>
        </w:rPr>
        <w:t>Sertão</w:t>
      </w:r>
      <w:r>
        <w:rPr>
          <w:rFonts w:eastAsia="Arial" w:cs="Arial"/>
          <w:b w:val="false"/>
          <w:bCs w:val="false"/>
          <w:sz w:val="22"/>
          <w:szCs w:val="22"/>
          <w:shd w:fill="FFFFFF" w:val="clear"/>
        </w:rPr>
        <w:t xml:space="preserve"> </w:t>
      </w:r>
      <w:r>
        <w:rPr>
          <w:rFonts w:cs="Arial"/>
          <w:b w:val="false"/>
          <w:bCs w:val="false"/>
          <w:sz w:val="22"/>
          <w:szCs w:val="22"/>
          <w:shd w:fill="FFFFFF" w:val="clear"/>
        </w:rPr>
        <w:t>Pernambucano</w:t>
      </w:r>
      <w:r>
        <w:rPr>
          <w:rFonts w:eastAsia="Arial" w:cs="Arial"/>
          <w:b w:val="false"/>
          <w:bCs w:val="false"/>
          <w:sz w:val="22"/>
          <w:szCs w:val="22"/>
          <w:shd w:fill="FFFFFF" w:val="clear"/>
        </w:rPr>
        <w:t xml:space="preserve"> – </w:t>
      </w:r>
      <w:r>
        <w:rPr>
          <w:rFonts w:cs="Arial"/>
          <w:b w:val="false"/>
          <w:bCs w:val="false"/>
          <w:sz w:val="22"/>
          <w:szCs w:val="22"/>
          <w:shd w:fill="FFFFFF" w:val="clear"/>
        </w:rPr>
        <w:t>IF</w:t>
      </w:r>
      <w:r>
        <w:rPr>
          <w:rFonts w:eastAsia="Arial" w:cs="Arial"/>
          <w:b w:val="false"/>
          <w:bCs w:val="false"/>
          <w:sz w:val="22"/>
          <w:szCs w:val="22"/>
          <w:shd w:fill="FFFFFF" w:val="clear"/>
        </w:rPr>
        <w:t xml:space="preserve"> </w:t>
      </w:r>
      <w:r>
        <w:rPr>
          <w:rFonts w:cs="Arial"/>
          <w:b w:val="false"/>
          <w:bCs w:val="false"/>
          <w:sz w:val="22"/>
          <w:szCs w:val="22"/>
          <w:shd w:fill="FFFFFF" w:val="clear"/>
        </w:rPr>
        <w:t>Sertão-PE – Campus Serra Talhada</w:t>
      </w:r>
      <w:r>
        <w:rPr>
          <w:rFonts w:eastAsia="Arial" w:cs="Arial"/>
          <w:b w:val="false"/>
          <w:bCs w:val="false"/>
          <w:sz w:val="22"/>
          <w:szCs w:val="22"/>
          <w:shd w:fill="FFFFFF" w:val="clear"/>
        </w:rPr>
        <w:t xml:space="preserve"> </w:t>
      </w:r>
      <w:r>
        <w:rPr>
          <w:rFonts w:cs="Arial"/>
          <w:b w:val="false"/>
          <w:bCs w:val="false"/>
          <w:sz w:val="22"/>
          <w:szCs w:val="22"/>
          <w:shd w:fill="FFFFFF" w:val="clear"/>
        </w:rPr>
        <w:t>e</w:t>
      </w:r>
      <w:r>
        <w:rPr>
          <w:rFonts w:eastAsia="Arial" w:cs="Arial"/>
          <w:b w:val="false"/>
          <w:bCs w:val="false"/>
          <w:sz w:val="22"/>
          <w:szCs w:val="22"/>
          <w:shd w:fill="FFFFFF" w:val="clear"/>
        </w:rPr>
        <w:t xml:space="preserve"> </w:t>
      </w:r>
      <w:r>
        <w:rPr>
          <w:rFonts w:cs="Arial"/>
          <w:b w:val="false"/>
          <w:bCs w:val="false"/>
          <w:sz w:val="22"/>
          <w:szCs w:val="22"/>
          <w:shd w:fill="FFFFFF" w:val="clear"/>
        </w:rPr>
        <w:t>a</w:t>
      </w:r>
      <w:r>
        <w:rPr>
          <w:rFonts w:eastAsia="Arial" w:cs="Arial"/>
          <w:b w:val="false"/>
          <w:bCs w:val="false"/>
          <w:sz w:val="22"/>
          <w:szCs w:val="22"/>
          <w:shd w:fill="FFFFFF" w:val="clear"/>
        </w:rPr>
        <w:t xml:space="preserve"> </w:t>
      </w:r>
      <w:r>
        <w:rPr>
          <w:rFonts w:cs="Arial"/>
          <w:b w:val="false"/>
          <w:bCs w:val="false"/>
          <w:sz w:val="22"/>
          <w:szCs w:val="22"/>
          <w:shd w:fill="FFFFFF" w:val="clear"/>
        </w:rPr>
        <w:t>essa</w:t>
      </w:r>
      <w:r>
        <w:rPr>
          <w:rFonts w:eastAsia="Arial" w:cs="Arial"/>
          <w:b w:val="false"/>
          <w:bCs w:val="false"/>
          <w:sz w:val="22"/>
          <w:szCs w:val="22"/>
          <w:shd w:fill="FFFFFF" w:val="clear"/>
        </w:rPr>
        <w:t xml:space="preserve"> </w:t>
      </w:r>
      <w:r>
        <w:rPr>
          <w:rFonts w:cs="Arial"/>
          <w:b w:val="false"/>
          <w:bCs w:val="false"/>
          <w:sz w:val="22"/>
          <w:szCs w:val="22"/>
          <w:shd w:fill="FFFFFF" w:val="clear"/>
        </w:rPr>
        <w:t>empresa,</w:t>
      </w:r>
      <w:r>
        <w:rPr>
          <w:rFonts w:eastAsia="Arial" w:cs="Arial"/>
          <w:b w:val="false"/>
          <w:bCs w:val="false"/>
          <w:sz w:val="22"/>
          <w:szCs w:val="22"/>
          <w:shd w:fill="FFFFFF" w:val="clear"/>
        </w:rPr>
        <w:t xml:space="preserve"> </w:t>
      </w:r>
      <w:r>
        <w:rPr>
          <w:rFonts w:cs="Arial"/>
          <w:b w:val="false"/>
          <w:bCs w:val="false"/>
          <w:sz w:val="22"/>
          <w:szCs w:val="22"/>
          <w:shd w:fill="FFFFFF" w:val="clear"/>
        </w:rPr>
        <w:t>solicitamos</w:t>
      </w:r>
      <w:r>
        <w:rPr>
          <w:rFonts w:eastAsia="Arial" w:cs="Arial"/>
          <w:b w:val="false"/>
          <w:bCs w:val="false"/>
          <w:sz w:val="22"/>
          <w:szCs w:val="22"/>
          <w:shd w:fill="FFFFFF" w:val="clear"/>
        </w:rPr>
        <w:t xml:space="preserve"> o </w:t>
      </w:r>
      <w:r>
        <w:rPr>
          <w:rFonts w:cs="Arial"/>
          <w:b w:val="false"/>
          <w:bCs w:val="false"/>
          <w:sz w:val="22"/>
          <w:szCs w:val="22"/>
          <w:shd w:fill="FFFFFF" w:val="clear"/>
        </w:rPr>
        <w:t>preenchimento</w:t>
      </w:r>
      <w:r>
        <w:rPr>
          <w:rFonts w:eastAsia="Arial" w:cs="Arial"/>
          <w:b w:val="false"/>
          <w:bCs w:val="false"/>
          <w:sz w:val="22"/>
          <w:szCs w:val="22"/>
          <w:shd w:fill="FFFFFF" w:val="clear"/>
        </w:rPr>
        <w:t xml:space="preserve"> d</w:t>
      </w:r>
      <w:r>
        <w:rPr>
          <w:rFonts w:cs="Arial"/>
          <w:b w:val="false"/>
          <w:bCs w:val="false"/>
          <w:sz w:val="22"/>
          <w:szCs w:val="22"/>
          <w:shd w:fill="FFFFFF" w:val="clear"/>
        </w:rPr>
        <w:t>o</w:t>
      </w:r>
      <w:r>
        <w:rPr>
          <w:rFonts w:eastAsia="Arial" w:cs="Arial"/>
          <w:b w:val="false"/>
          <w:bCs w:val="false"/>
          <w:sz w:val="22"/>
          <w:szCs w:val="22"/>
          <w:shd w:fill="FFFFFF" w:val="clear"/>
        </w:rPr>
        <w:t xml:space="preserve"> </w:t>
      </w:r>
      <w:r>
        <w:rPr>
          <w:rFonts w:cs="Arial"/>
          <w:b w:val="false"/>
          <w:bCs w:val="false"/>
          <w:sz w:val="22"/>
          <w:szCs w:val="22"/>
          <w:shd w:fill="FFFFFF" w:val="clear"/>
        </w:rPr>
        <w:t>recibo</w:t>
      </w:r>
      <w:r>
        <w:rPr>
          <w:rFonts w:eastAsia="Arial" w:cs="Arial"/>
          <w:b w:val="false"/>
          <w:bCs w:val="false"/>
          <w:sz w:val="22"/>
          <w:szCs w:val="22"/>
          <w:shd w:fill="FFFFFF" w:val="clear"/>
        </w:rPr>
        <w:t xml:space="preserve"> </w:t>
      </w:r>
      <w:r>
        <w:rPr>
          <w:rFonts w:cs="Arial"/>
          <w:b w:val="false"/>
          <w:bCs w:val="false"/>
          <w:sz w:val="22"/>
          <w:szCs w:val="22"/>
          <w:shd w:fill="FFFFFF" w:val="clear"/>
        </w:rPr>
        <w:t>de</w:t>
      </w:r>
      <w:r>
        <w:rPr>
          <w:rFonts w:eastAsia="Arial" w:cs="Arial"/>
          <w:b w:val="false"/>
          <w:bCs w:val="false"/>
          <w:sz w:val="22"/>
          <w:szCs w:val="22"/>
          <w:shd w:fill="FFFFFF" w:val="clear"/>
        </w:rPr>
        <w:t xml:space="preserve"> </w:t>
      </w:r>
      <w:r>
        <w:rPr>
          <w:rFonts w:cs="Arial"/>
          <w:b w:val="false"/>
          <w:bCs w:val="false"/>
          <w:sz w:val="22"/>
          <w:szCs w:val="22"/>
          <w:shd w:fill="FFFFFF" w:val="clear"/>
        </w:rPr>
        <w:t>retirada</w:t>
      </w:r>
      <w:r>
        <w:rPr>
          <w:rFonts w:eastAsia="Arial" w:cs="Arial"/>
          <w:b w:val="false"/>
          <w:bCs w:val="false"/>
          <w:sz w:val="22"/>
          <w:szCs w:val="22"/>
          <w:shd w:fill="FFFFFF" w:val="clear"/>
        </w:rPr>
        <w:t xml:space="preserve"> </w:t>
      </w:r>
      <w:r>
        <w:rPr>
          <w:rFonts w:cs="Arial"/>
          <w:b w:val="false"/>
          <w:bCs w:val="false"/>
          <w:sz w:val="22"/>
          <w:szCs w:val="22"/>
          <w:shd w:fill="FFFFFF" w:val="clear"/>
        </w:rPr>
        <w:t>do</w:t>
      </w:r>
      <w:r>
        <w:rPr>
          <w:rFonts w:eastAsia="Arial" w:cs="Arial"/>
          <w:b w:val="false"/>
          <w:bCs w:val="false"/>
          <w:sz w:val="22"/>
          <w:szCs w:val="22"/>
          <w:shd w:fill="FFFFFF" w:val="clear"/>
        </w:rPr>
        <w:t xml:space="preserve"> </w:t>
      </w:r>
      <w:r>
        <w:rPr>
          <w:rFonts w:cs="Arial"/>
          <w:b w:val="false"/>
          <w:bCs w:val="false"/>
          <w:sz w:val="22"/>
          <w:szCs w:val="22"/>
          <w:shd w:fill="FFFFFF" w:val="clear"/>
        </w:rPr>
        <w:t>Edital</w:t>
      </w:r>
      <w:r>
        <w:rPr>
          <w:rFonts w:eastAsia="Arial" w:cs="Arial"/>
          <w:b w:val="false"/>
          <w:bCs w:val="false"/>
          <w:sz w:val="22"/>
          <w:szCs w:val="22"/>
          <w:shd w:fill="FFFFFF" w:val="clear"/>
        </w:rPr>
        <w:t xml:space="preserve"> </w:t>
      </w:r>
      <w:r>
        <w:rPr>
          <w:rFonts w:cs="Arial"/>
          <w:b w:val="false"/>
          <w:bCs w:val="false"/>
          <w:sz w:val="22"/>
          <w:szCs w:val="22"/>
          <w:shd w:fill="FFFFFF" w:val="clear"/>
        </w:rPr>
        <w:t>e</w:t>
      </w:r>
      <w:r>
        <w:rPr>
          <w:rFonts w:eastAsia="Arial" w:cs="Arial"/>
          <w:b w:val="false"/>
          <w:bCs w:val="false"/>
          <w:sz w:val="22"/>
          <w:szCs w:val="22"/>
          <w:shd w:fill="FFFFFF" w:val="clear"/>
        </w:rPr>
        <w:t xml:space="preserve"> </w:t>
      </w:r>
      <w:r>
        <w:rPr>
          <w:rFonts w:cs="Arial"/>
          <w:b w:val="false"/>
          <w:bCs w:val="false"/>
          <w:sz w:val="22"/>
          <w:szCs w:val="22"/>
          <w:shd w:fill="FFFFFF" w:val="clear"/>
        </w:rPr>
        <w:t>remeter</w:t>
      </w:r>
      <w:r>
        <w:rPr>
          <w:rFonts w:eastAsia="Arial" w:cs="Arial"/>
          <w:b w:val="false"/>
          <w:bCs w:val="false"/>
          <w:sz w:val="22"/>
          <w:szCs w:val="22"/>
          <w:shd w:fill="FFFFFF" w:val="clear"/>
        </w:rPr>
        <w:t xml:space="preserve"> </w:t>
      </w:r>
      <w:r>
        <w:rPr>
          <w:rFonts w:cs="Arial"/>
          <w:b w:val="false"/>
          <w:bCs w:val="false"/>
          <w:sz w:val="22"/>
          <w:szCs w:val="22"/>
          <w:shd w:fill="FFFFFF" w:val="clear"/>
        </w:rPr>
        <w:t>à</w:t>
      </w:r>
      <w:r>
        <w:rPr>
          <w:rFonts w:eastAsia="Arial" w:cs="Arial"/>
          <w:b w:val="false"/>
          <w:bCs w:val="false"/>
          <w:sz w:val="22"/>
          <w:szCs w:val="22"/>
          <w:shd w:fill="FFFFFF" w:val="clear"/>
        </w:rPr>
        <w:t xml:space="preserve"> Equipe de Apoio de Licitações</w:t>
      </w:r>
      <w:r>
        <w:rPr>
          <w:rFonts w:cs="Arial"/>
          <w:b w:val="false"/>
          <w:bCs w:val="false"/>
          <w:sz w:val="22"/>
          <w:szCs w:val="22"/>
          <w:shd w:fill="FFFFFF" w:val="clear"/>
        </w:rPr>
        <w:t>,</w:t>
      </w:r>
      <w:r>
        <w:rPr>
          <w:rFonts w:eastAsia="Arial" w:cs="Arial"/>
          <w:b w:val="false"/>
          <w:bCs w:val="false"/>
          <w:sz w:val="22"/>
          <w:szCs w:val="22"/>
          <w:shd w:fill="FFFFFF" w:val="clear"/>
        </w:rPr>
        <w:t xml:space="preserve"> </w:t>
      </w:r>
      <w:r>
        <w:rPr>
          <w:rFonts w:cs="Arial"/>
          <w:b w:val="false"/>
          <w:bCs w:val="false"/>
          <w:sz w:val="22"/>
          <w:szCs w:val="22"/>
          <w:shd w:fill="FFFFFF" w:val="clear"/>
        </w:rPr>
        <w:t>por</w:t>
      </w:r>
      <w:r>
        <w:rPr>
          <w:rFonts w:eastAsia="Arial" w:cs="Arial"/>
          <w:b w:val="false"/>
          <w:bCs w:val="false"/>
          <w:sz w:val="22"/>
          <w:szCs w:val="22"/>
          <w:shd w:fill="FFFFFF" w:val="clear"/>
        </w:rPr>
        <w:t xml:space="preserve"> </w:t>
      </w:r>
      <w:r>
        <w:rPr>
          <w:rFonts w:cs="Arial"/>
          <w:b w:val="false"/>
          <w:bCs w:val="false"/>
          <w:sz w:val="22"/>
          <w:szCs w:val="22"/>
          <w:shd w:fill="FFFFFF" w:val="clear"/>
        </w:rPr>
        <w:t>meio</w:t>
      </w:r>
      <w:r>
        <w:rPr>
          <w:rFonts w:eastAsia="Arial" w:cs="Arial"/>
          <w:b w:val="false"/>
          <w:bCs w:val="false"/>
          <w:sz w:val="22"/>
          <w:szCs w:val="22"/>
          <w:shd w:fill="FFFFFF" w:val="clear"/>
        </w:rPr>
        <w:t xml:space="preserve"> </w:t>
      </w:r>
      <w:r>
        <w:rPr>
          <w:rFonts w:cs="Arial"/>
          <w:b w:val="false"/>
          <w:bCs w:val="false"/>
          <w:sz w:val="22"/>
          <w:szCs w:val="22"/>
          <w:shd w:fill="FFFFFF" w:val="clear"/>
        </w:rPr>
        <w:t>eletrônico</w:t>
      </w:r>
      <w:r>
        <w:rPr>
          <w:rFonts w:eastAsia="Arial" w:cs="Arial"/>
          <w:b w:val="false"/>
          <w:bCs w:val="false"/>
          <w:sz w:val="22"/>
          <w:szCs w:val="22"/>
          <w:shd w:fill="FFFFFF" w:val="clear"/>
        </w:rPr>
        <w:t xml:space="preserve"> </w:t>
      </w:r>
      <w:r>
        <w:rPr>
          <w:rFonts w:cs="Arial"/>
          <w:b w:val="false"/>
          <w:bCs w:val="false"/>
          <w:sz w:val="22"/>
          <w:szCs w:val="22"/>
          <w:shd w:fill="FFFFFF" w:val="clear"/>
        </w:rPr>
        <w:t>para</w:t>
      </w:r>
      <w:r>
        <w:rPr>
          <w:rFonts w:eastAsia="Arial" w:cs="Arial"/>
          <w:b w:val="false"/>
          <w:bCs w:val="false"/>
          <w:sz w:val="22"/>
          <w:szCs w:val="22"/>
          <w:shd w:fill="FFFFFF" w:val="clear"/>
        </w:rPr>
        <w:t xml:space="preserve"> </w:t>
      </w:r>
      <w:r>
        <w:rPr>
          <w:rFonts w:cs="Arial"/>
          <w:b w:val="false"/>
          <w:bCs w:val="false"/>
          <w:sz w:val="22"/>
          <w:szCs w:val="22"/>
          <w:shd w:fill="FFFFFF" w:val="clear"/>
        </w:rPr>
        <w:t>os</w:t>
      </w:r>
      <w:r>
        <w:rPr>
          <w:rFonts w:eastAsia="Arial" w:cs="Arial"/>
          <w:b w:val="false"/>
          <w:bCs w:val="false"/>
          <w:sz w:val="22"/>
          <w:szCs w:val="22"/>
          <w:shd w:fill="FFFFFF" w:val="clear"/>
        </w:rPr>
        <w:t xml:space="preserve"> </w:t>
      </w:r>
      <w:r>
        <w:rPr>
          <w:rFonts w:cs="Arial"/>
          <w:b w:val="false"/>
          <w:bCs w:val="false"/>
          <w:sz w:val="22"/>
          <w:szCs w:val="22"/>
          <w:shd w:fill="FFFFFF" w:val="clear"/>
        </w:rPr>
        <w:t>e-mails:</w:t>
      </w:r>
      <w:r>
        <w:rPr>
          <w:rFonts w:eastAsia="Arial" w:cs="Arial"/>
          <w:b w:val="false"/>
          <w:bCs w:val="false"/>
          <w:color w:val="3465A4"/>
          <w:sz w:val="22"/>
          <w:szCs w:val="22"/>
          <w:shd w:fill="auto" w:val="clear"/>
        </w:rPr>
        <w:t xml:space="preserve"> </w:t>
      </w:r>
      <w:hyperlink r:id="rId2">
        <w:r>
          <w:rPr>
            <w:rStyle w:val="LinkdaInternet"/>
            <w:b w:val="false"/>
            <w:bCs w:val="false"/>
            <w:color w:val="3465A4"/>
            <w:sz w:val="22"/>
            <w:szCs w:val="22"/>
            <w:shd w:fill="FFFF00" w:val="clear"/>
          </w:rPr>
          <w:t>ricardo.freire@ifsertaope.edu.br</w:t>
        </w:r>
      </w:hyperlink>
      <w:r>
        <w:rPr>
          <w:rFonts w:eastAsia="Arial" w:cs="Arial"/>
          <w:b w:val="false"/>
          <w:bCs w:val="false"/>
          <w:color w:val="3465A4"/>
          <w:sz w:val="22"/>
          <w:szCs w:val="22"/>
          <w:shd w:fill="FFFF00" w:val="clear"/>
        </w:rPr>
        <w:t xml:space="preserve">, </w:t>
      </w:r>
      <w:hyperlink r:id="rId3">
        <w:r>
          <w:rPr>
            <w:rStyle w:val="LinkdaInternet"/>
            <w:b w:val="false"/>
            <w:bCs w:val="false"/>
            <w:color w:val="3465A4"/>
            <w:sz w:val="22"/>
            <w:szCs w:val="22"/>
            <w:shd w:fill="FFFF00" w:val="clear"/>
          </w:rPr>
          <w:t>givanilson.magalhaes@ifsertaope.edu.br</w:t>
        </w:r>
      </w:hyperlink>
      <w:r>
        <w:rPr>
          <w:b w:val="false"/>
          <w:bCs w:val="false"/>
          <w:color w:val="3465A4"/>
          <w:sz w:val="22"/>
          <w:szCs w:val="22"/>
          <w:shd w:fill="FFFF00" w:val="clear"/>
        </w:rPr>
        <w:t xml:space="preserve"> ou </w:t>
      </w:r>
      <w:r>
        <w:rPr>
          <w:b w:val="false"/>
          <w:bCs w:val="false"/>
          <w:color w:val="3465A4"/>
          <w:sz w:val="22"/>
          <w:szCs w:val="22"/>
          <w:u w:val="single"/>
          <w:shd w:fill="FFFF00" w:val="clear"/>
        </w:rPr>
        <w:t>licitacoes@ifsertaope.edu.br</w:t>
      </w:r>
      <w:r>
        <w:rPr>
          <w:rFonts w:eastAsia="Arial" w:cs="Arial"/>
          <w:b w:val="false"/>
          <w:bCs w:val="false"/>
          <w:color w:val="3465A4"/>
          <w:sz w:val="22"/>
          <w:szCs w:val="22"/>
          <w:shd w:fill="FFFF00" w:val="clear"/>
        </w:rPr>
        <w:t>.</w:t>
        <w:tab/>
      </w:r>
    </w:p>
    <w:p>
      <w:pPr>
        <w:pStyle w:val="Corpodotextorecuado"/>
        <w:keepNext w:val="false"/>
        <w:tabs>
          <w:tab w:val="clear" w:pos="9360"/>
        </w:tabs>
        <w:suppressAutoHyphens w:val="false"/>
        <w:spacing w:lineRule="auto" w:line="276"/>
        <w:ind w:left="0" w:right="0" w:hanging="0"/>
        <w:jc w:val="center"/>
        <w:rPr>
          <w:sz w:val="22"/>
          <w:szCs w:val="22"/>
        </w:rPr>
      </w:pPr>
      <w:r>
        <w:rPr>
          <w:rFonts w:cs="Arial"/>
          <w:b/>
          <w:sz w:val="22"/>
          <w:szCs w:val="22"/>
          <w:shd w:fill="FFFFFF" w:val="clear"/>
        </w:rPr>
        <w:tab/>
      </w:r>
      <w:r>
        <w:rPr>
          <w:rFonts w:cs="Arial"/>
          <w:b w:val="false"/>
          <w:bCs w:val="false"/>
          <w:sz w:val="22"/>
          <w:szCs w:val="22"/>
          <w:shd w:fill="FFFFFF" w:val="clear"/>
        </w:rPr>
        <w:t>A</w:t>
      </w:r>
      <w:r>
        <w:rPr>
          <w:rFonts w:eastAsia="Arial" w:cs="Arial"/>
          <w:b w:val="false"/>
          <w:bCs w:val="false"/>
          <w:sz w:val="22"/>
          <w:szCs w:val="22"/>
          <w:shd w:fill="FFFFFF" w:val="clear"/>
        </w:rPr>
        <w:t xml:space="preserve"> </w:t>
      </w:r>
      <w:r>
        <w:rPr>
          <w:rFonts w:cs="Arial"/>
          <w:b w:val="false"/>
          <w:bCs w:val="false"/>
          <w:sz w:val="22"/>
          <w:szCs w:val="22"/>
          <w:shd w:fill="FFFFFF" w:val="clear"/>
        </w:rPr>
        <w:t>não</w:t>
      </w:r>
      <w:r>
        <w:rPr>
          <w:rFonts w:eastAsia="Arial" w:cs="Arial"/>
          <w:b w:val="false"/>
          <w:bCs w:val="false"/>
          <w:sz w:val="22"/>
          <w:szCs w:val="22"/>
          <w:shd w:fill="FFFFFF" w:val="clear"/>
        </w:rPr>
        <w:t xml:space="preserve"> </w:t>
      </w:r>
      <w:r>
        <w:rPr>
          <w:rFonts w:cs="Arial"/>
          <w:b w:val="false"/>
          <w:bCs w:val="false"/>
          <w:sz w:val="22"/>
          <w:szCs w:val="22"/>
          <w:shd w:fill="FFFFFF" w:val="clear"/>
        </w:rPr>
        <w:t>remessa</w:t>
      </w:r>
      <w:r>
        <w:rPr>
          <w:rFonts w:eastAsia="Arial" w:cs="Arial"/>
          <w:b w:val="false"/>
          <w:bCs w:val="false"/>
          <w:sz w:val="22"/>
          <w:szCs w:val="22"/>
          <w:shd w:fill="FFFFFF" w:val="clear"/>
        </w:rPr>
        <w:t xml:space="preserve"> </w:t>
      </w:r>
      <w:r>
        <w:rPr>
          <w:rFonts w:cs="Arial"/>
          <w:b w:val="false"/>
          <w:bCs w:val="false"/>
          <w:sz w:val="22"/>
          <w:szCs w:val="22"/>
          <w:shd w:fill="FFFFFF" w:val="clear"/>
        </w:rPr>
        <w:t>do</w:t>
      </w:r>
      <w:r>
        <w:rPr>
          <w:rFonts w:eastAsia="Arial" w:cs="Arial"/>
          <w:b w:val="false"/>
          <w:bCs w:val="false"/>
          <w:sz w:val="22"/>
          <w:szCs w:val="22"/>
          <w:shd w:fill="FFFFFF" w:val="clear"/>
        </w:rPr>
        <w:t xml:space="preserve"> </w:t>
      </w:r>
      <w:r>
        <w:rPr>
          <w:rFonts w:cs="Arial"/>
          <w:b w:val="false"/>
          <w:bCs w:val="false"/>
          <w:sz w:val="22"/>
          <w:szCs w:val="22"/>
          <w:shd w:fill="FFFFFF" w:val="clear"/>
        </w:rPr>
        <w:t>recibo</w:t>
      </w:r>
      <w:r>
        <w:rPr>
          <w:rFonts w:eastAsia="Arial" w:cs="Arial"/>
          <w:b w:val="false"/>
          <w:bCs w:val="false"/>
          <w:sz w:val="22"/>
          <w:szCs w:val="22"/>
          <w:shd w:fill="FFFFFF" w:val="clear"/>
        </w:rPr>
        <w:t xml:space="preserve"> </w:t>
      </w:r>
      <w:r>
        <w:rPr>
          <w:rFonts w:cs="Arial"/>
          <w:b w:val="false"/>
          <w:bCs w:val="false"/>
          <w:sz w:val="22"/>
          <w:szCs w:val="22"/>
          <w:shd w:fill="FFFFFF" w:val="clear"/>
        </w:rPr>
        <w:t>exime-nos</w:t>
      </w:r>
      <w:r>
        <w:rPr>
          <w:rFonts w:eastAsia="Arial" w:cs="Arial"/>
          <w:b w:val="false"/>
          <w:bCs w:val="false"/>
          <w:sz w:val="22"/>
          <w:szCs w:val="22"/>
          <w:shd w:fill="FFFFFF" w:val="clear"/>
        </w:rPr>
        <w:t xml:space="preserve"> </w:t>
      </w:r>
      <w:r>
        <w:rPr>
          <w:rFonts w:cs="Arial"/>
          <w:b w:val="false"/>
          <w:bCs w:val="false"/>
          <w:sz w:val="22"/>
          <w:szCs w:val="22"/>
          <w:shd w:fill="FFFFFF" w:val="clear"/>
        </w:rPr>
        <w:t>da</w:t>
      </w:r>
      <w:r>
        <w:rPr>
          <w:rFonts w:eastAsia="Arial" w:cs="Arial"/>
          <w:b w:val="false"/>
          <w:bCs w:val="false"/>
          <w:sz w:val="22"/>
          <w:szCs w:val="22"/>
          <w:shd w:fill="FFFFFF" w:val="clear"/>
        </w:rPr>
        <w:t xml:space="preserve"> </w:t>
      </w:r>
      <w:r>
        <w:rPr>
          <w:rFonts w:cs="Arial"/>
          <w:b w:val="false"/>
          <w:bCs w:val="false"/>
          <w:sz w:val="22"/>
          <w:szCs w:val="22"/>
          <w:shd w:fill="FFFFFF" w:val="clear"/>
        </w:rPr>
        <w:t>comunicação</w:t>
      </w:r>
      <w:r>
        <w:rPr>
          <w:rFonts w:eastAsia="Arial" w:cs="Arial"/>
          <w:b w:val="false"/>
          <w:bCs w:val="false"/>
          <w:sz w:val="22"/>
          <w:szCs w:val="22"/>
          <w:shd w:fill="FFFFFF" w:val="clear"/>
        </w:rPr>
        <w:t xml:space="preserve"> </w:t>
      </w:r>
      <w:r>
        <w:rPr>
          <w:rFonts w:cs="Arial"/>
          <w:b w:val="false"/>
          <w:bCs w:val="false"/>
          <w:sz w:val="22"/>
          <w:szCs w:val="22"/>
          <w:shd w:fill="FFFFFF" w:val="clear"/>
        </w:rPr>
        <w:t>de</w:t>
      </w:r>
      <w:r>
        <w:rPr>
          <w:rFonts w:eastAsia="Arial" w:cs="Arial"/>
          <w:b w:val="false"/>
          <w:bCs w:val="false"/>
          <w:sz w:val="22"/>
          <w:szCs w:val="22"/>
          <w:shd w:fill="FFFFFF" w:val="clear"/>
        </w:rPr>
        <w:t xml:space="preserve"> </w:t>
      </w:r>
      <w:r>
        <w:rPr>
          <w:rFonts w:cs="Arial"/>
          <w:b w:val="false"/>
          <w:bCs w:val="false"/>
          <w:sz w:val="22"/>
          <w:szCs w:val="22"/>
          <w:shd w:fill="FFFFFF" w:val="clear"/>
        </w:rPr>
        <w:t>eventuais</w:t>
      </w:r>
      <w:r>
        <w:rPr>
          <w:rFonts w:eastAsia="Arial" w:cs="Arial"/>
          <w:b w:val="false"/>
          <w:bCs w:val="false"/>
          <w:sz w:val="22"/>
          <w:szCs w:val="22"/>
          <w:shd w:fill="FFFFFF" w:val="clear"/>
        </w:rPr>
        <w:t xml:space="preserve"> </w:t>
      </w:r>
      <w:r>
        <w:rPr>
          <w:rFonts w:cs="Arial"/>
          <w:b w:val="false"/>
          <w:bCs w:val="false"/>
          <w:sz w:val="22"/>
          <w:szCs w:val="22"/>
          <w:shd w:fill="FFFFFF" w:val="clear"/>
        </w:rPr>
        <w:t>retificações</w:t>
      </w:r>
      <w:r>
        <w:rPr>
          <w:rFonts w:eastAsia="Arial" w:cs="Arial"/>
          <w:b w:val="false"/>
          <w:bCs w:val="false"/>
          <w:sz w:val="22"/>
          <w:szCs w:val="22"/>
          <w:shd w:fill="FFFFFF" w:val="clear"/>
        </w:rPr>
        <w:t xml:space="preserve"> </w:t>
      </w:r>
      <w:r>
        <w:rPr>
          <w:rFonts w:cs="Arial"/>
          <w:b w:val="false"/>
          <w:bCs w:val="false"/>
          <w:sz w:val="22"/>
          <w:szCs w:val="22"/>
          <w:shd w:fill="FFFFFF" w:val="clear"/>
        </w:rPr>
        <w:t>ocorridas</w:t>
      </w:r>
      <w:r>
        <w:rPr>
          <w:rFonts w:eastAsia="Arial" w:cs="Arial"/>
          <w:b w:val="false"/>
          <w:bCs w:val="false"/>
          <w:sz w:val="22"/>
          <w:szCs w:val="22"/>
          <w:shd w:fill="FFFFFF" w:val="clear"/>
        </w:rPr>
        <w:t xml:space="preserve"> </w:t>
      </w:r>
      <w:r>
        <w:rPr>
          <w:rFonts w:cs="Arial"/>
          <w:b w:val="false"/>
          <w:bCs w:val="false"/>
          <w:sz w:val="22"/>
          <w:szCs w:val="22"/>
          <w:shd w:fill="FFFFFF" w:val="clear"/>
        </w:rPr>
        <w:t>no</w:t>
      </w:r>
      <w:r>
        <w:rPr>
          <w:rFonts w:eastAsia="Arial" w:cs="Arial"/>
          <w:b w:val="false"/>
          <w:bCs w:val="false"/>
          <w:sz w:val="22"/>
          <w:szCs w:val="22"/>
          <w:shd w:fill="FFFFFF" w:val="clear"/>
        </w:rPr>
        <w:t xml:space="preserve"> </w:t>
      </w:r>
      <w:r>
        <w:rPr>
          <w:rFonts w:cs="Arial"/>
          <w:b w:val="false"/>
          <w:bCs w:val="false"/>
          <w:sz w:val="22"/>
          <w:szCs w:val="22"/>
          <w:shd w:fill="FFFFFF" w:val="clear"/>
        </w:rPr>
        <w:t>instrumento</w:t>
      </w:r>
      <w:r>
        <w:rPr>
          <w:rFonts w:eastAsia="Arial" w:cs="Arial"/>
          <w:b w:val="false"/>
          <w:bCs w:val="false"/>
          <w:sz w:val="22"/>
          <w:szCs w:val="22"/>
          <w:shd w:fill="FFFFFF" w:val="clear"/>
        </w:rPr>
        <w:t xml:space="preserve"> </w:t>
      </w:r>
      <w:r>
        <w:rPr>
          <w:rFonts w:cs="Arial"/>
          <w:b w:val="false"/>
          <w:bCs w:val="false"/>
          <w:sz w:val="22"/>
          <w:szCs w:val="22"/>
          <w:shd w:fill="FFFFFF" w:val="clear"/>
        </w:rPr>
        <w:t>convocatório,</w:t>
      </w:r>
      <w:r>
        <w:rPr>
          <w:rFonts w:eastAsia="Arial" w:cs="Arial"/>
          <w:b w:val="false"/>
          <w:bCs w:val="false"/>
          <w:sz w:val="22"/>
          <w:szCs w:val="22"/>
          <w:shd w:fill="FFFFFF" w:val="clear"/>
        </w:rPr>
        <w:t xml:space="preserve"> </w:t>
      </w:r>
      <w:r>
        <w:rPr>
          <w:rFonts w:cs="Arial"/>
          <w:b w:val="false"/>
          <w:bCs w:val="false"/>
          <w:sz w:val="22"/>
          <w:szCs w:val="22"/>
          <w:shd w:fill="FFFFFF" w:val="clear"/>
        </w:rPr>
        <w:t>bem</w:t>
      </w:r>
      <w:r>
        <w:rPr>
          <w:rFonts w:eastAsia="Arial" w:cs="Arial"/>
          <w:b w:val="false"/>
          <w:bCs w:val="false"/>
          <w:sz w:val="22"/>
          <w:szCs w:val="22"/>
          <w:shd w:fill="FFFFFF" w:val="clear"/>
        </w:rPr>
        <w:t xml:space="preserve"> </w:t>
      </w:r>
      <w:r>
        <w:rPr>
          <w:rFonts w:cs="Arial"/>
          <w:b w:val="false"/>
          <w:bCs w:val="false"/>
          <w:sz w:val="22"/>
          <w:szCs w:val="22"/>
          <w:shd w:fill="FFFFFF" w:val="clear"/>
        </w:rPr>
        <w:t>como</w:t>
      </w:r>
      <w:r>
        <w:rPr>
          <w:rFonts w:eastAsia="Arial" w:cs="Arial"/>
          <w:b w:val="false"/>
          <w:bCs w:val="false"/>
          <w:sz w:val="22"/>
          <w:szCs w:val="22"/>
          <w:shd w:fill="FFFFFF" w:val="clear"/>
        </w:rPr>
        <w:t xml:space="preserve"> </w:t>
      </w:r>
      <w:r>
        <w:rPr>
          <w:rFonts w:cs="Arial"/>
          <w:b w:val="false"/>
          <w:bCs w:val="false"/>
          <w:sz w:val="22"/>
          <w:szCs w:val="22"/>
          <w:shd w:fill="FFFFFF" w:val="clear"/>
        </w:rPr>
        <w:t>de</w:t>
      </w:r>
      <w:r>
        <w:rPr>
          <w:rFonts w:eastAsia="Arial" w:cs="Arial"/>
          <w:b w:val="false"/>
          <w:bCs w:val="false"/>
          <w:sz w:val="22"/>
          <w:szCs w:val="22"/>
          <w:shd w:fill="FFFFFF" w:val="clear"/>
        </w:rPr>
        <w:t xml:space="preserve"> </w:t>
      </w:r>
      <w:r>
        <w:rPr>
          <w:rFonts w:cs="Arial"/>
          <w:b w:val="false"/>
          <w:bCs w:val="false"/>
          <w:sz w:val="22"/>
          <w:szCs w:val="22"/>
          <w:shd w:fill="FFFFFF" w:val="clear"/>
        </w:rPr>
        <w:t>quaisquer</w:t>
      </w:r>
      <w:r>
        <w:rPr>
          <w:rFonts w:eastAsia="Arial" w:cs="Arial"/>
          <w:b w:val="false"/>
          <w:bCs w:val="false"/>
          <w:sz w:val="22"/>
          <w:szCs w:val="22"/>
          <w:shd w:fill="FFFFFF" w:val="clear"/>
        </w:rPr>
        <w:t xml:space="preserve"> </w:t>
      </w:r>
      <w:r>
        <w:rPr>
          <w:rFonts w:cs="Arial"/>
          <w:b w:val="false"/>
          <w:bCs w:val="false"/>
          <w:sz w:val="22"/>
          <w:szCs w:val="22"/>
          <w:shd w:fill="FFFFFF" w:val="clear"/>
        </w:rPr>
        <w:t>informações</w:t>
      </w:r>
      <w:r>
        <w:rPr>
          <w:rFonts w:eastAsia="Arial" w:cs="Arial"/>
          <w:b w:val="false"/>
          <w:bCs w:val="false"/>
          <w:sz w:val="22"/>
          <w:szCs w:val="22"/>
          <w:shd w:fill="FFFFFF" w:val="clear"/>
        </w:rPr>
        <w:t xml:space="preserve"> </w:t>
      </w:r>
      <w:r>
        <w:rPr>
          <w:rFonts w:cs="Arial"/>
          <w:b w:val="false"/>
          <w:bCs w:val="false"/>
          <w:sz w:val="22"/>
          <w:szCs w:val="22"/>
          <w:shd w:fill="FFFFFF" w:val="clear"/>
        </w:rPr>
        <w:t>adicionais.</w:t>
      </w:r>
    </w:p>
    <w:p>
      <w:pPr>
        <w:pStyle w:val="Corpodotextorecuado"/>
        <w:tabs>
          <w:tab w:val="clear" w:pos="9360"/>
        </w:tabs>
        <w:suppressAutoHyphens w:val="false"/>
        <w:spacing w:lineRule="auto" w:line="276"/>
        <w:ind w:left="0" w:right="0" w:hanging="0"/>
        <w:jc w:val="center"/>
        <w:rPr>
          <w:rFonts w:cs="Arial"/>
          <w:b w:val="false"/>
          <w:b w:val="false"/>
          <w:bCs w:val="false"/>
          <w:shd w:fill="FFFFFF" w:val="clear"/>
        </w:rPr>
      </w:pPr>
      <w:r>
        <w:rPr>
          <w:rFonts w:cs="Arial"/>
          <w:b w:val="false"/>
          <w:bCs w:val="false"/>
          <w:shd w:fill="FFFFFF" w:val="clear"/>
        </w:rPr>
      </w:r>
    </w:p>
    <w:tbl>
      <w:tblPr>
        <w:tblW w:w="9071" w:type="dxa"/>
        <w:jc w:val="left"/>
        <w:tblInd w:w="0" w:type="dxa"/>
        <w:tblLayout w:type="fixed"/>
        <w:tblCellMar>
          <w:top w:w="55" w:type="dxa"/>
          <w:left w:w="55" w:type="dxa"/>
          <w:bottom w:w="55" w:type="dxa"/>
          <w:right w:w="55" w:type="dxa"/>
        </w:tblCellMar>
      </w:tblPr>
      <w:tblGrid>
        <w:gridCol w:w="9071"/>
      </w:tblGrid>
      <w:tr>
        <w:trPr/>
        <w:tc>
          <w:tcPr>
            <w:tcW w:w="9071"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360"/>
              <w:rPr/>
            </w:pPr>
            <w:r>
              <w:rPr>
                <w:rFonts w:cs="Arial"/>
                <w:sz w:val="21"/>
                <w:szCs w:val="21"/>
              </w:rPr>
              <w:t>Razão</w:t>
            </w:r>
            <w:r>
              <w:rPr>
                <w:rFonts w:eastAsia="Arial" w:cs="Arial"/>
                <w:sz w:val="21"/>
                <w:szCs w:val="21"/>
              </w:rPr>
              <w:t xml:space="preserve"> </w:t>
            </w:r>
            <w:r>
              <w:rPr>
                <w:rFonts w:cs="Arial"/>
                <w:sz w:val="21"/>
                <w:szCs w:val="21"/>
              </w:rPr>
              <w:t>Social:</w:t>
            </w:r>
            <w:r>
              <w:rPr>
                <w:rFonts w:eastAsia="Arial" w:cs="Arial"/>
                <w:sz w:val="21"/>
                <w:szCs w:val="21"/>
              </w:rPr>
              <w:t xml:space="preserve"> </w:t>
            </w:r>
            <w:r>
              <w:rPr>
                <w:rFonts w:cs="Arial"/>
                <w:sz w:val="21"/>
                <w:szCs w:val="21"/>
              </w:rPr>
              <w:t>__________________________________________</w:t>
            </w:r>
          </w:p>
          <w:p>
            <w:pPr>
              <w:pStyle w:val="Normal"/>
              <w:widowControl w:val="false"/>
              <w:spacing w:lineRule="auto" w:line="360"/>
              <w:rPr/>
            </w:pPr>
            <w:r>
              <w:rPr>
                <w:rFonts w:cs="Arial"/>
                <w:sz w:val="21"/>
                <w:szCs w:val="21"/>
              </w:rPr>
              <w:t>CNPJ</w:t>
            </w:r>
            <w:r>
              <w:rPr>
                <w:rFonts w:eastAsia="Arial" w:cs="Arial"/>
                <w:sz w:val="21"/>
                <w:szCs w:val="21"/>
              </w:rPr>
              <w:t xml:space="preserve"> </w:t>
            </w:r>
            <w:r>
              <w:rPr>
                <w:rFonts w:cs="Arial"/>
                <w:sz w:val="21"/>
                <w:szCs w:val="21"/>
              </w:rPr>
              <w:t>Nº.</w:t>
            </w:r>
            <w:r>
              <w:rPr>
                <w:rFonts w:eastAsia="Arial" w:cs="Arial"/>
                <w:sz w:val="21"/>
                <w:szCs w:val="21"/>
              </w:rPr>
              <w:t xml:space="preserve"> </w:t>
            </w:r>
            <w:r>
              <w:rPr>
                <w:rFonts w:cs="Arial"/>
                <w:sz w:val="21"/>
                <w:szCs w:val="21"/>
              </w:rPr>
              <w:t>______________________________________________</w:t>
            </w:r>
          </w:p>
          <w:p>
            <w:pPr>
              <w:pStyle w:val="Normal"/>
              <w:widowControl w:val="false"/>
              <w:spacing w:lineRule="auto" w:line="360"/>
              <w:rPr/>
            </w:pPr>
            <w:r>
              <w:rPr>
                <w:rFonts w:cs="Arial"/>
                <w:sz w:val="21"/>
                <w:szCs w:val="21"/>
              </w:rPr>
              <w:t>Endereço:</w:t>
            </w:r>
            <w:r>
              <w:rPr>
                <w:rFonts w:eastAsia="Arial" w:cs="Arial"/>
                <w:sz w:val="21"/>
                <w:szCs w:val="21"/>
              </w:rPr>
              <w:t xml:space="preserve"> </w:t>
            </w:r>
            <w:r>
              <w:rPr>
                <w:rFonts w:cs="Arial"/>
                <w:sz w:val="21"/>
                <w:szCs w:val="21"/>
              </w:rPr>
              <w:t>_____________________________________________</w:t>
            </w:r>
          </w:p>
          <w:p>
            <w:pPr>
              <w:pStyle w:val="Normal"/>
              <w:widowControl w:val="false"/>
              <w:spacing w:lineRule="auto" w:line="360"/>
              <w:rPr/>
            </w:pPr>
            <w:r>
              <w:rPr>
                <w:rFonts w:cs="Arial"/>
                <w:sz w:val="21"/>
                <w:szCs w:val="21"/>
              </w:rPr>
              <w:t>E-mail:</w:t>
            </w:r>
            <w:r>
              <w:rPr>
                <w:rFonts w:eastAsia="Arial" w:cs="Arial"/>
                <w:sz w:val="21"/>
                <w:szCs w:val="21"/>
              </w:rPr>
              <w:t xml:space="preserve"> </w:t>
            </w:r>
            <w:r>
              <w:rPr>
                <w:rFonts w:cs="Arial"/>
                <w:sz w:val="21"/>
                <w:szCs w:val="21"/>
              </w:rPr>
              <w:t>________________________________________________</w:t>
            </w:r>
            <w:r>
              <w:rPr>
                <w:rFonts w:eastAsia="Arial" w:cs="Arial"/>
                <w:sz w:val="21"/>
                <w:szCs w:val="21"/>
              </w:rPr>
              <w:t xml:space="preserve">    </w:t>
            </w:r>
          </w:p>
          <w:p>
            <w:pPr>
              <w:pStyle w:val="Normal"/>
              <w:widowControl w:val="false"/>
              <w:spacing w:lineRule="auto" w:line="360"/>
              <w:rPr/>
            </w:pPr>
            <w:r>
              <w:rPr>
                <w:rFonts w:cs="Arial"/>
                <w:sz w:val="21"/>
                <w:szCs w:val="21"/>
              </w:rPr>
              <w:t>Cidade:</w:t>
            </w:r>
            <w:r>
              <w:rPr>
                <w:rFonts w:eastAsia="Arial" w:cs="Arial"/>
                <w:sz w:val="21"/>
                <w:szCs w:val="21"/>
              </w:rPr>
              <w:t xml:space="preserve"> </w:t>
            </w:r>
            <w:r>
              <w:rPr>
                <w:rFonts w:cs="Arial"/>
                <w:sz w:val="21"/>
                <w:szCs w:val="21"/>
              </w:rPr>
              <w:t>______________________________</w:t>
            </w:r>
            <w:r>
              <w:rPr>
                <w:rFonts w:eastAsia="Arial" w:cs="Arial"/>
                <w:sz w:val="21"/>
                <w:szCs w:val="21"/>
              </w:rPr>
              <w:t xml:space="preserve"> </w:t>
            </w:r>
            <w:r>
              <w:rPr>
                <w:rFonts w:cs="Arial"/>
                <w:sz w:val="21"/>
                <w:szCs w:val="21"/>
              </w:rPr>
              <w:t>Estado:</w:t>
            </w:r>
            <w:r>
              <w:rPr>
                <w:rFonts w:eastAsia="Arial" w:cs="Arial"/>
                <w:sz w:val="21"/>
                <w:szCs w:val="21"/>
              </w:rPr>
              <w:t xml:space="preserve"> </w:t>
            </w:r>
            <w:r>
              <w:rPr>
                <w:rFonts w:cs="Arial"/>
                <w:sz w:val="21"/>
                <w:szCs w:val="21"/>
              </w:rPr>
              <w:t>__________</w:t>
            </w:r>
          </w:p>
          <w:p>
            <w:pPr>
              <w:pStyle w:val="Normal"/>
              <w:widowControl w:val="false"/>
              <w:spacing w:lineRule="auto" w:line="360"/>
              <w:rPr/>
            </w:pPr>
            <w:r>
              <w:rPr>
                <w:rFonts w:cs="Arial"/>
                <w:sz w:val="21"/>
                <w:szCs w:val="21"/>
              </w:rPr>
              <w:t>Telefone</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_________________________</w:t>
            </w:r>
            <w:r>
              <w:rPr>
                <w:rFonts w:eastAsia="Arial" w:cs="Arial"/>
                <w:sz w:val="21"/>
                <w:szCs w:val="21"/>
              </w:rPr>
              <w:t xml:space="preserve"> </w:t>
            </w:r>
            <w:r>
              <w:rPr>
                <w:rFonts w:cs="Arial"/>
                <w:sz w:val="21"/>
                <w:szCs w:val="21"/>
              </w:rPr>
              <w:t>Celular:</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______</w:t>
            </w:r>
          </w:p>
          <w:p>
            <w:pPr>
              <w:pStyle w:val="Normal"/>
              <w:widowControl w:val="false"/>
              <w:spacing w:lineRule="auto" w:line="360"/>
              <w:rPr/>
            </w:pPr>
            <w:r>
              <w:rPr>
                <w:rFonts w:cs="Arial"/>
                <w:sz w:val="21"/>
                <w:szCs w:val="21"/>
              </w:rPr>
              <w:t>Fax:</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w:t>
            </w:r>
            <w:r>
              <w:rPr>
                <w:rFonts w:eastAsia="Arial" w:cs="Arial"/>
                <w:sz w:val="21"/>
                <w:szCs w:val="21"/>
              </w:rPr>
              <w:t xml:space="preserve"> </w:t>
            </w:r>
            <w:r>
              <w:rPr>
                <w:rFonts w:cs="Arial"/>
                <w:sz w:val="21"/>
                <w:szCs w:val="21"/>
              </w:rPr>
              <w:t>____________________________</w:t>
            </w:r>
          </w:p>
          <w:p>
            <w:pPr>
              <w:pStyle w:val="Normal"/>
              <w:widowControl w:val="false"/>
              <w:spacing w:lineRule="auto" w:line="360"/>
              <w:rPr/>
            </w:pPr>
            <w:r>
              <w:rPr>
                <w:rFonts w:cs="Arial"/>
                <w:sz w:val="21"/>
                <w:szCs w:val="21"/>
              </w:rPr>
              <w:t>Pessoa</w:t>
            </w:r>
            <w:r>
              <w:rPr>
                <w:rFonts w:eastAsia="Arial" w:cs="Arial"/>
                <w:sz w:val="21"/>
                <w:szCs w:val="21"/>
              </w:rPr>
              <w:t xml:space="preserve"> </w:t>
            </w:r>
            <w:r>
              <w:rPr>
                <w:rFonts w:cs="Arial"/>
                <w:sz w:val="21"/>
                <w:szCs w:val="21"/>
              </w:rPr>
              <w:t>para</w:t>
            </w:r>
            <w:r>
              <w:rPr>
                <w:rFonts w:eastAsia="Arial" w:cs="Arial"/>
                <w:sz w:val="21"/>
                <w:szCs w:val="21"/>
              </w:rPr>
              <w:t xml:space="preserve"> </w:t>
            </w:r>
            <w:r>
              <w:rPr>
                <w:rFonts w:cs="Arial"/>
                <w:sz w:val="21"/>
                <w:szCs w:val="21"/>
              </w:rPr>
              <w:t>contato:</w:t>
            </w:r>
          </w:p>
          <w:p>
            <w:pPr>
              <w:pStyle w:val="Normal"/>
              <w:widowControl w:val="false"/>
              <w:jc w:val="center"/>
              <w:rPr>
                <w:sz w:val="22"/>
              </w:rPr>
            </w:pPr>
            <w:r>
              <w:rPr>
                <w:rFonts w:cs="Arial"/>
                <w:b/>
                <w:sz w:val="22"/>
              </w:rPr>
              <w:t>Recebemos</w:t>
            </w:r>
            <w:r>
              <w:rPr>
                <w:rFonts w:eastAsia="Arial" w:cs="Arial"/>
                <w:b/>
                <w:sz w:val="22"/>
              </w:rPr>
              <w:t xml:space="preserve"> </w:t>
            </w:r>
            <w:r>
              <w:rPr>
                <w:rFonts w:cs="Arial"/>
                <w:b/>
                <w:sz w:val="22"/>
              </w:rPr>
              <w:t>através</w:t>
            </w:r>
            <w:r>
              <w:rPr>
                <w:rFonts w:eastAsia="Arial" w:cs="Arial"/>
                <w:b/>
                <w:sz w:val="22"/>
              </w:rPr>
              <w:t xml:space="preserve"> </w:t>
            </w:r>
            <w:r>
              <w:rPr>
                <w:rFonts w:cs="Arial"/>
                <w:b/>
                <w:sz w:val="22"/>
              </w:rPr>
              <w:t>do</w:t>
            </w:r>
            <w:r>
              <w:rPr>
                <w:rFonts w:eastAsia="Arial" w:cs="Arial"/>
                <w:b/>
                <w:sz w:val="22"/>
              </w:rPr>
              <w:t xml:space="preserve"> </w:t>
            </w:r>
            <w:r>
              <w:rPr>
                <w:rFonts w:cs="Arial"/>
                <w:b/>
                <w:sz w:val="22"/>
              </w:rPr>
              <w:t>acesso</w:t>
            </w:r>
            <w:r>
              <w:rPr>
                <w:rFonts w:eastAsia="Arial" w:cs="Arial"/>
                <w:b/>
                <w:sz w:val="22"/>
              </w:rPr>
              <w:t xml:space="preserve"> </w:t>
            </w:r>
            <w:r>
              <w:rPr>
                <w:rFonts w:cs="Arial"/>
                <w:b/>
                <w:sz w:val="22"/>
              </w:rPr>
              <w:t>à</w:t>
            </w:r>
            <w:r>
              <w:rPr>
                <w:rFonts w:eastAsia="Arial" w:cs="Arial"/>
                <w:b/>
                <w:sz w:val="22"/>
              </w:rPr>
              <w:t xml:space="preserve"> </w:t>
            </w:r>
            <w:r>
              <w:rPr>
                <w:rFonts w:cs="Arial"/>
                <w:b/>
                <w:sz w:val="22"/>
              </w:rPr>
              <w:t>página</w:t>
            </w:r>
            <w:r>
              <w:rPr>
                <w:rFonts w:eastAsia="Arial" w:cs="Arial"/>
                <w:b/>
                <w:sz w:val="22"/>
              </w:rPr>
              <w:t xml:space="preserve"> </w:t>
            </w:r>
            <w:hyperlink r:id="rId4">
              <w:r>
                <w:rPr>
                  <w:rStyle w:val="LinkdaInternet"/>
                  <w:rFonts w:cs="Arial"/>
                  <w:sz w:val="22"/>
                </w:rPr>
                <w:t>www.comprasnet.gov.br</w:t>
              </w:r>
            </w:hyperlink>
            <w:r>
              <w:rPr>
                <w:rFonts w:eastAsia="Arial" w:cs="Arial"/>
                <w:b/>
                <w:sz w:val="22"/>
              </w:rPr>
              <w:t xml:space="preserve"> </w:t>
            </w:r>
            <w:r>
              <w:rPr>
                <w:rFonts w:cs="Arial"/>
                <w:b/>
                <w:sz w:val="22"/>
              </w:rPr>
              <w:t>nesta</w:t>
            </w:r>
            <w:r>
              <w:rPr>
                <w:rFonts w:eastAsia="Arial" w:cs="Arial"/>
                <w:b/>
                <w:sz w:val="22"/>
              </w:rPr>
              <w:t xml:space="preserve"> </w:t>
            </w:r>
            <w:r>
              <w:rPr>
                <w:rFonts w:cs="Arial"/>
                <w:b/>
                <w:sz w:val="22"/>
              </w:rPr>
              <w:t>data,</w:t>
            </w:r>
            <w:r>
              <w:rPr>
                <w:rFonts w:eastAsia="Arial" w:cs="Arial"/>
                <w:b/>
                <w:sz w:val="22"/>
              </w:rPr>
              <w:t xml:space="preserve"> </w:t>
            </w:r>
            <w:r>
              <w:rPr>
                <w:rFonts w:cs="Arial"/>
                <w:b/>
                <w:sz w:val="22"/>
              </w:rPr>
              <w:t>cópia</w:t>
            </w:r>
            <w:r>
              <w:rPr>
                <w:rFonts w:eastAsia="Arial" w:cs="Arial"/>
                <w:b/>
                <w:sz w:val="22"/>
              </w:rPr>
              <w:t xml:space="preserve"> </w:t>
            </w:r>
            <w:r>
              <w:rPr>
                <w:rFonts w:cs="Arial"/>
                <w:b/>
                <w:sz w:val="22"/>
              </w:rPr>
              <w:t>do</w:t>
            </w:r>
            <w:r>
              <w:rPr>
                <w:rFonts w:eastAsia="Arial" w:cs="Arial"/>
                <w:b/>
                <w:sz w:val="22"/>
              </w:rPr>
              <w:t xml:space="preserve"> </w:t>
            </w:r>
            <w:r>
              <w:rPr>
                <w:rFonts w:cs="Arial"/>
                <w:b/>
                <w:sz w:val="22"/>
              </w:rPr>
              <w:t>instrumento</w:t>
            </w:r>
            <w:r>
              <w:rPr>
                <w:rFonts w:eastAsia="Arial" w:cs="Arial"/>
                <w:b/>
                <w:sz w:val="22"/>
              </w:rPr>
              <w:t xml:space="preserve"> </w:t>
            </w:r>
            <w:r>
              <w:rPr>
                <w:rFonts w:cs="Arial"/>
                <w:b/>
                <w:sz w:val="22"/>
              </w:rPr>
              <w:t>convocatório</w:t>
            </w:r>
            <w:r>
              <w:rPr>
                <w:rFonts w:eastAsia="Arial" w:cs="Arial"/>
                <w:b/>
                <w:sz w:val="22"/>
              </w:rPr>
              <w:t xml:space="preserve"> </w:t>
            </w:r>
            <w:r>
              <w:rPr>
                <w:rFonts w:cs="Arial"/>
                <w:b/>
                <w:sz w:val="22"/>
              </w:rPr>
              <w:t>da</w:t>
            </w:r>
            <w:r>
              <w:rPr>
                <w:rFonts w:eastAsia="Arial" w:cs="Arial"/>
                <w:b/>
                <w:sz w:val="22"/>
              </w:rPr>
              <w:t xml:space="preserve"> </w:t>
            </w:r>
            <w:r>
              <w:rPr>
                <w:rFonts w:cs="Arial"/>
                <w:b/>
                <w:sz w:val="22"/>
              </w:rPr>
              <w:t>licitação</w:t>
            </w:r>
            <w:r>
              <w:rPr>
                <w:rFonts w:eastAsia="Arial" w:cs="Arial"/>
                <w:b/>
                <w:sz w:val="22"/>
              </w:rPr>
              <w:t xml:space="preserve"> </w:t>
            </w:r>
            <w:r>
              <w:rPr>
                <w:rFonts w:cs="Arial"/>
                <w:b/>
                <w:sz w:val="22"/>
              </w:rPr>
              <w:t>acima</w:t>
            </w:r>
            <w:r>
              <w:rPr>
                <w:rFonts w:eastAsia="Arial" w:cs="Arial"/>
                <w:b/>
                <w:sz w:val="22"/>
              </w:rPr>
              <w:t xml:space="preserve"> </w:t>
            </w:r>
            <w:r>
              <w:rPr>
                <w:rFonts w:cs="Arial"/>
                <w:b/>
                <w:sz w:val="22"/>
              </w:rPr>
              <w:t>identificada.</w:t>
            </w:r>
          </w:p>
        </w:tc>
      </w:tr>
    </w:tbl>
    <w:p>
      <w:pPr>
        <w:pStyle w:val="Corpodotextorecuado"/>
        <w:tabs>
          <w:tab w:val="clear" w:pos="9360"/>
        </w:tabs>
        <w:suppressAutoHyphens w:val="false"/>
        <w:spacing w:lineRule="auto" w:line="276"/>
        <w:ind w:left="0" w:right="0" w:hanging="0"/>
        <w:jc w:val="center"/>
        <w:rPr>
          <w:rFonts w:cs="Arial"/>
          <w:b w:val="false"/>
          <w:b w:val="false"/>
          <w:bCs w:val="false"/>
          <w:shd w:fill="FFFFFF" w:val="clear"/>
        </w:rPr>
      </w:pPr>
      <w:r>
        <w:rPr>
          <w:rFonts w:cs="Arial"/>
          <w:b w:val="false"/>
          <w:bCs w:val="false"/>
          <w:shd w:fill="FFFFFF" w:val="clear"/>
        </w:rPr>
      </w:r>
    </w:p>
    <w:p>
      <w:pPr>
        <w:pStyle w:val="Normal"/>
        <w:keepNext w:val="false"/>
        <w:pageBreakBefore w:val="false"/>
        <w:suppressAutoHyphens w:val="false"/>
        <w:jc w:val="both"/>
        <w:rPr>
          <w:sz w:val="21"/>
          <w:szCs w:val="21"/>
        </w:rPr>
      </w:pPr>
      <w:r>
        <w:rPr>
          <w:rFonts w:cs="Arial"/>
          <w:b/>
          <w:bCs/>
          <w:sz w:val="21"/>
          <w:szCs w:val="21"/>
          <w:shd w:fill="FFFFFF" w:val="clear"/>
        </w:rPr>
        <w:t>Processo</w:t>
      </w:r>
      <w:r>
        <w:rPr>
          <w:rFonts w:eastAsia="Arial" w:cs="Arial"/>
          <w:b/>
          <w:bCs/>
          <w:sz w:val="21"/>
          <w:szCs w:val="21"/>
          <w:shd w:fill="FFFFFF" w:val="clear"/>
        </w:rPr>
        <w:t xml:space="preserve"> </w:t>
      </w:r>
      <w:r>
        <w:rPr>
          <w:rFonts w:cs="Arial"/>
          <w:b/>
          <w:bCs/>
          <w:sz w:val="21"/>
          <w:szCs w:val="21"/>
          <w:shd w:fill="FFFFFF" w:val="clear"/>
        </w:rPr>
        <w:t>composto:</w:t>
      </w:r>
    </w:p>
    <w:p>
      <w:pPr>
        <w:pStyle w:val="ListParagraph"/>
        <w:keepNext w:val="false"/>
        <w:pageBreakBefore w:val="false"/>
        <w:numPr>
          <w:ilvl w:val="0"/>
          <w:numId w:val="6"/>
        </w:numPr>
        <w:suppressAutoHyphens w:val="false"/>
        <w:ind w:left="709" w:right="0" w:hanging="283"/>
        <w:jc w:val="both"/>
        <w:rPr>
          <w:b/>
          <w:b/>
          <w:bCs/>
          <w:color w:val="000000"/>
          <w:shd w:fill="auto" w:val="clear"/>
        </w:rPr>
      </w:pPr>
      <w:r>
        <w:rPr>
          <w:rFonts w:cs="Arial"/>
          <w:b/>
          <w:bCs/>
          <w:color w:val="000000"/>
          <w:sz w:val="21"/>
          <w:szCs w:val="21"/>
          <w:shd w:fill="auto" w:val="clear"/>
        </w:rPr>
        <w:t>EDITAL</w:t>
      </w:r>
      <w:r>
        <w:rPr>
          <w:rFonts w:eastAsia="Arial" w:cs="Arial"/>
          <w:b/>
          <w:bCs/>
          <w:color w:val="000000"/>
          <w:sz w:val="21"/>
          <w:szCs w:val="21"/>
          <w:shd w:fill="auto" w:val="clear"/>
        </w:rPr>
        <w:t xml:space="preserve"> </w:t>
      </w:r>
      <w:r>
        <w:rPr>
          <w:rFonts w:cs="Arial"/>
          <w:b/>
          <w:bCs/>
          <w:color w:val="000000"/>
          <w:sz w:val="21"/>
          <w:szCs w:val="21"/>
          <w:shd w:fill="auto" w:val="clear"/>
        </w:rPr>
        <w:t>DO PREGÃO PRESENCIAL</w:t>
      </w:r>
      <w:r>
        <w:rPr>
          <w:rFonts w:eastAsia="Arial" w:cs="Arial"/>
          <w:b/>
          <w:bCs/>
          <w:color w:val="000000"/>
          <w:sz w:val="21"/>
          <w:szCs w:val="21"/>
          <w:shd w:fill="auto" w:val="clear"/>
        </w:rPr>
        <w:t xml:space="preserve"> </w:t>
      </w:r>
      <w:r>
        <w:rPr>
          <w:rFonts w:cs="Arial"/>
          <w:b/>
          <w:bCs/>
          <w:color w:val="000000"/>
          <w:sz w:val="21"/>
          <w:szCs w:val="21"/>
          <w:shd w:fill="auto" w:val="clear"/>
        </w:rPr>
        <w:t>Nº</w:t>
      </w:r>
      <w:r>
        <w:rPr>
          <w:rFonts w:eastAsia="Arial" w:cs="Arial"/>
          <w:b/>
          <w:bCs/>
          <w:color w:val="000000"/>
          <w:sz w:val="21"/>
          <w:szCs w:val="21"/>
          <w:shd w:fill="auto" w:val="clear"/>
        </w:rPr>
        <w:t xml:space="preserve"> 01</w:t>
      </w:r>
      <w:r>
        <w:rPr>
          <w:rFonts w:cs="Arial"/>
          <w:b/>
          <w:bCs/>
          <w:color w:val="000000"/>
          <w:sz w:val="21"/>
          <w:szCs w:val="21"/>
          <w:shd w:fill="auto" w:val="clear"/>
        </w:rPr>
        <w:t>/2022;</w:t>
      </w:r>
    </w:p>
    <w:p>
      <w:pPr>
        <w:pStyle w:val="ListParagraph"/>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I</w:t>
      </w:r>
      <w:r>
        <w:rPr>
          <w:rFonts w:eastAsia="Arial" w:cs="Arial"/>
          <w:sz w:val="21"/>
          <w:szCs w:val="21"/>
          <w:shd w:fill="FFFFFF" w:val="clear"/>
        </w:rPr>
        <w:t xml:space="preserve"> – </w:t>
      </w:r>
      <w:r>
        <w:rPr>
          <w:rFonts w:cs="Arial"/>
          <w:sz w:val="21"/>
          <w:szCs w:val="21"/>
          <w:shd w:fill="FFFFFF" w:val="clear"/>
        </w:rPr>
        <w:t>TERMO</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REFERÊNCIA;</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II</w:t>
      </w:r>
      <w:r>
        <w:rPr>
          <w:rFonts w:eastAsia="Arial" w:cs="Arial"/>
          <w:sz w:val="21"/>
          <w:szCs w:val="21"/>
          <w:shd w:fill="FFFFFF" w:val="clear"/>
        </w:rPr>
        <w:t xml:space="preserve"> – CRITÉRIOS DE SUSTENTABILIDADE NA EXECUÇÃO DO CONTRATO PELA EMPRESA CONCESSIONÁRIA DA CANTINA</w:t>
      </w:r>
      <w:r>
        <w:rPr>
          <w:rFonts w:cs="Arial"/>
          <w:sz w:val="21"/>
          <w:szCs w:val="21"/>
          <w:shd w:fill="FFFFFF" w:val="clear"/>
        </w:rPr>
        <w:t>;</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III</w:t>
      </w:r>
      <w:r>
        <w:rPr>
          <w:rFonts w:eastAsia="Arial" w:cs="Arial"/>
          <w:sz w:val="21"/>
          <w:szCs w:val="21"/>
          <w:shd w:fill="FFFFFF" w:val="clear"/>
        </w:rPr>
        <w:t xml:space="preserve"> – </w:t>
      </w:r>
      <w:r>
        <w:rPr>
          <w:rFonts w:cs="Arial"/>
          <w:sz w:val="21"/>
          <w:szCs w:val="21"/>
          <w:shd w:fill="FFFFFF" w:val="clear"/>
        </w:rPr>
        <w:t>DECLARAÇÃO</w:t>
      </w:r>
      <w:r>
        <w:rPr>
          <w:rFonts w:eastAsia="Arial" w:cs="Arial"/>
          <w:sz w:val="21"/>
          <w:szCs w:val="21"/>
          <w:shd w:fill="FFFFFF" w:val="clear"/>
        </w:rPr>
        <w:t xml:space="preserve"> </w:t>
      </w:r>
      <w:r>
        <w:rPr>
          <w:rFonts w:cs="Arial"/>
          <w:sz w:val="21"/>
          <w:szCs w:val="21"/>
          <w:shd w:fill="FFFFFF" w:val="clear"/>
        </w:rPr>
        <w:t>QUE</w:t>
      </w:r>
      <w:r>
        <w:rPr>
          <w:rFonts w:eastAsia="Arial" w:cs="Arial"/>
          <w:sz w:val="21"/>
          <w:szCs w:val="21"/>
          <w:shd w:fill="FFFFFF" w:val="clear"/>
        </w:rPr>
        <w:t xml:space="preserve"> </w:t>
      </w:r>
      <w:r>
        <w:rPr>
          <w:rFonts w:cs="Arial"/>
          <w:sz w:val="21"/>
          <w:szCs w:val="21"/>
          <w:shd w:fill="FFFFFF" w:val="clear"/>
        </w:rPr>
        <w:t>NÃO</w:t>
      </w:r>
      <w:r>
        <w:rPr>
          <w:rFonts w:eastAsia="Arial" w:cs="Arial"/>
          <w:sz w:val="21"/>
          <w:szCs w:val="21"/>
          <w:shd w:fill="FFFFFF" w:val="clear"/>
        </w:rPr>
        <w:t xml:space="preserve"> </w:t>
      </w:r>
      <w:r>
        <w:rPr>
          <w:rFonts w:cs="Arial"/>
          <w:sz w:val="21"/>
          <w:szCs w:val="21"/>
          <w:shd w:fill="FFFFFF" w:val="clear"/>
        </w:rPr>
        <w:t>EMPREGA</w:t>
      </w:r>
      <w:r>
        <w:rPr>
          <w:rFonts w:eastAsia="Arial" w:cs="Arial"/>
          <w:sz w:val="21"/>
          <w:szCs w:val="21"/>
          <w:shd w:fill="FFFFFF" w:val="clear"/>
        </w:rPr>
        <w:t xml:space="preserve"> </w:t>
      </w:r>
      <w:r>
        <w:rPr>
          <w:rFonts w:cs="Arial"/>
          <w:sz w:val="21"/>
          <w:szCs w:val="21"/>
          <w:shd w:fill="FFFFFF" w:val="clear"/>
        </w:rPr>
        <w:t>MENOR;</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IV</w:t>
      </w:r>
      <w:r>
        <w:rPr>
          <w:rFonts w:eastAsia="Arial" w:cs="Arial"/>
          <w:sz w:val="21"/>
          <w:szCs w:val="21"/>
          <w:shd w:fill="FFFFFF" w:val="clear"/>
        </w:rPr>
        <w:t xml:space="preserve"> – </w:t>
      </w:r>
      <w:r>
        <w:rPr>
          <w:rFonts w:cs="Arial"/>
          <w:sz w:val="21"/>
          <w:szCs w:val="21"/>
          <w:shd w:fill="FFFFFF" w:val="clear"/>
        </w:rPr>
        <w:t>DECLARAÇÃO DE INEXISTÊNCIA</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FATOS</w:t>
      </w:r>
      <w:r>
        <w:rPr>
          <w:rFonts w:eastAsia="Arial" w:cs="Arial"/>
          <w:sz w:val="21"/>
          <w:szCs w:val="21"/>
          <w:shd w:fill="FFFFFF" w:val="clear"/>
        </w:rPr>
        <w:t xml:space="preserve"> </w:t>
      </w:r>
      <w:r>
        <w:rPr>
          <w:rFonts w:cs="Arial"/>
          <w:sz w:val="21"/>
          <w:szCs w:val="21"/>
          <w:shd w:fill="FFFFFF" w:val="clear"/>
        </w:rPr>
        <w:t>IMPEDITIVOS;</w:t>
      </w:r>
    </w:p>
    <w:p>
      <w:pPr>
        <w:pStyle w:val="ListParagraph"/>
        <w:keepNext w:val="false"/>
        <w:pageBreakBefore w:val="false"/>
        <w:widowControl/>
        <w:numPr>
          <w:ilvl w:val="0"/>
          <w:numId w:val="6"/>
        </w:numPr>
        <w:tabs>
          <w:tab w:val="clear" w:pos="720"/>
          <w:tab w:val="left" w:pos="231" w:leader="none"/>
        </w:tabs>
        <w:suppressAutoHyphens w:val="false"/>
        <w:bidi w:val="0"/>
        <w:spacing w:lineRule="atLeast" w:line="100"/>
        <w:ind w:left="454" w:right="0" w:hanging="0"/>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V</w:t>
      </w:r>
      <w:r>
        <w:rPr>
          <w:rFonts w:eastAsia="Arial" w:cs="Arial"/>
          <w:sz w:val="21"/>
          <w:szCs w:val="21"/>
          <w:shd w:fill="FFFFFF" w:val="clear"/>
        </w:rPr>
        <w:t xml:space="preserve"> – MODELO DE ATESTADO DE VISTORIA;</w:t>
      </w:r>
    </w:p>
    <w:p>
      <w:pPr>
        <w:pStyle w:val="ListParagraph"/>
        <w:keepNext w:val="false"/>
        <w:pageBreakBefore w:val="false"/>
        <w:widowControl/>
        <w:numPr>
          <w:ilvl w:val="0"/>
          <w:numId w:val="6"/>
        </w:numPr>
        <w:tabs>
          <w:tab w:val="clear" w:pos="720"/>
        </w:tabs>
        <w:suppressAutoHyphens w:val="false"/>
        <w:bidi w:val="0"/>
        <w:spacing w:lineRule="atLeast" w:line="100"/>
        <w:ind w:left="737"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VI</w:t>
      </w:r>
      <w:r>
        <w:rPr>
          <w:rFonts w:eastAsia="Arial" w:cs="Arial"/>
          <w:sz w:val="21"/>
          <w:szCs w:val="21"/>
          <w:shd w:fill="FFFFFF" w:val="clear"/>
        </w:rPr>
        <w:t xml:space="preserve"> – MODELO DE DECLARAÇÃO DE CIÊNCIA DAS INFORMAÇÕES COMPLEMENTARES E DE DISPENSA DA VISTORIA;</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VII</w:t>
      </w:r>
      <w:r>
        <w:rPr>
          <w:rFonts w:eastAsia="Arial" w:cs="Arial"/>
          <w:sz w:val="21"/>
          <w:szCs w:val="21"/>
          <w:shd w:fill="FFFFFF" w:val="clear"/>
        </w:rPr>
        <w:t xml:space="preserve"> </w:t>
      </w:r>
      <w:r>
        <w:rPr>
          <w:rFonts w:cs="Arial"/>
          <w:sz w:val="21"/>
          <w:szCs w:val="21"/>
          <w:shd w:fill="FFFFFF" w:val="clear"/>
        </w:rPr>
        <w:t>-</w:t>
      </w:r>
      <w:r>
        <w:rPr>
          <w:rFonts w:eastAsia="Arial" w:cs="Arial"/>
          <w:sz w:val="21"/>
          <w:szCs w:val="21"/>
          <w:shd w:fill="FFFFFF" w:val="clear"/>
        </w:rPr>
        <w:t xml:space="preserve">  </w:t>
      </w:r>
      <w:r>
        <w:rPr>
          <w:rFonts w:cs="Arial"/>
          <w:sz w:val="21"/>
          <w:szCs w:val="21"/>
          <w:shd w:fill="FFFFFF" w:val="clear"/>
        </w:rPr>
        <w:t>MODELO</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CARTA</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APRESENTAÇÃO</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PROPOSTA</w:t>
      </w:r>
    </w:p>
    <w:p>
      <w:pPr>
        <w:pStyle w:val="ListParagraph"/>
        <w:keepNext w:val="false"/>
        <w:pageBreakBefore w:val="false"/>
        <w:numPr>
          <w:ilvl w:val="0"/>
          <w:numId w:val="6"/>
        </w:numPr>
        <w:suppressAutoHyphens w:val="false"/>
        <w:ind w:left="709"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w:t>
      </w:r>
      <w:r>
        <w:rPr>
          <w:rFonts w:cs="Arial"/>
          <w:sz w:val="21"/>
          <w:szCs w:val="21"/>
          <w:shd w:fill="FFFFFF" w:val="clear"/>
        </w:rPr>
        <w:t>VIII</w:t>
      </w:r>
      <w:r>
        <w:rPr>
          <w:rFonts w:eastAsia="Arial" w:cs="Arial"/>
          <w:sz w:val="21"/>
          <w:szCs w:val="21"/>
          <w:shd w:fill="FFFFFF" w:val="clear"/>
        </w:rPr>
        <w:t xml:space="preserve"> – </w:t>
      </w:r>
      <w:r>
        <w:rPr>
          <w:rFonts w:cs="Arial"/>
          <w:sz w:val="21"/>
          <w:szCs w:val="21"/>
          <w:shd w:fill="FFFFFF" w:val="clear"/>
        </w:rPr>
        <w:t>DECLARAÇÃO</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ELABORAÇÃO</w:t>
      </w:r>
      <w:r>
        <w:rPr>
          <w:rFonts w:eastAsia="Arial" w:cs="Arial"/>
          <w:sz w:val="21"/>
          <w:szCs w:val="21"/>
          <w:shd w:fill="FFFFFF" w:val="clear"/>
        </w:rPr>
        <w:t xml:space="preserve"> </w:t>
      </w:r>
      <w:r>
        <w:rPr>
          <w:rFonts w:cs="Arial"/>
          <w:sz w:val="21"/>
          <w:szCs w:val="21"/>
          <w:shd w:fill="FFFFFF" w:val="clear"/>
        </w:rPr>
        <w:t>INDEPENDENTE</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PROPOSTA;</w:t>
      </w:r>
    </w:p>
    <w:p>
      <w:pPr>
        <w:pStyle w:val="ListParagraph"/>
        <w:numPr>
          <w:ilvl w:val="0"/>
          <w:numId w:val="6"/>
        </w:numPr>
        <w:tabs>
          <w:tab w:val="clear" w:pos="720"/>
          <w:tab w:val="left" w:pos="115" w:leader="none"/>
        </w:tabs>
        <w:suppressAutoHyphens w:val="false"/>
        <w:ind w:left="680" w:right="0" w:hanging="283"/>
        <w:jc w:val="both"/>
        <w:rPr>
          <w:sz w:val="21"/>
          <w:szCs w:val="21"/>
        </w:rPr>
      </w:pPr>
      <w:r>
        <w:rPr>
          <w:rFonts w:cs="Arial"/>
          <w:sz w:val="21"/>
          <w:szCs w:val="21"/>
          <w:shd w:fill="FFFFFF" w:val="clear"/>
        </w:rPr>
        <w:t>ANEXO</w:t>
      </w:r>
      <w:r>
        <w:rPr>
          <w:rFonts w:eastAsia="Arial" w:cs="Arial"/>
          <w:sz w:val="21"/>
          <w:szCs w:val="21"/>
          <w:shd w:fill="FFFFFF" w:val="clear"/>
        </w:rPr>
        <w:t xml:space="preserve"> IX – </w:t>
      </w:r>
      <w:r>
        <w:rPr>
          <w:rFonts w:cs="Arial"/>
          <w:sz w:val="21"/>
          <w:szCs w:val="21"/>
          <w:shd w:fill="FFFFFF" w:val="clear"/>
        </w:rPr>
        <w:t>MINUTA</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CONTRATO;</w:t>
      </w:r>
    </w:p>
    <w:p>
      <w:pPr>
        <w:pStyle w:val="ListParagraph"/>
        <w:numPr>
          <w:ilvl w:val="0"/>
          <w:numId w:val="0"/>
        </w:numPr>
        <w:suppressAutoHyphens w:val="false"/>
        <w:ind w:left="1986" w:right="0" w:hanging="0"/>
        <w:jc w:val="both"/>
        <w:rPr>
          <w:rFonts w:ascii="Arial" w:hAnsi="Arial" w:cs="Arial"/>
          <w:sz w:val="22"/>
          <w:szCs w:val="22"/>
          <w:shd w:fill="FFFFFF" w:val="clear"/>
        </w:rPr>
      </w:pPr>
      <w:r>
        <w:rPr>
          <w:rFonts w:cs="Arial"/>
          <w:sz w:val="22"/>
          <w:szCs w:val="22"/>
          <w:shd w:fill="FFFFFF" w:val="clear"/>
        </w:rPr>
      </w:r>
    </w:p>
    <w:p>
      <w:pPr>
        <w:pStyle w:val="Normal"/>
        <w:keepNext w:val="false"/>
        <w:pageBreakBefore w:val="false"/>
        <w:suppressAutoHyphens w:val="false"/>
        <w:jc w:val="center"/>
        <w:rPr>
          <w:sz w:val="21"/>
          <w:szCs w:val="21"/>
        </w:rPr>
      </w:pPr>
      <w:r>
        <w:rPr>
          <w:rFonts w:cs="Arial"/>
          <w:sz w:val="21"/>
          <w:szCs w:val="21"/>
          <w:shd w:fill="FFFFFF" w:val="clear"/>
        </w:rPr>
        <w:t>Local,</w:t>
      </w:r>
      <w:r>
        <w:rPr>
          <w:rFonts w:eastAsia="Arial" w:cs="Arial"/>
          <w:sz w:val="21"/>
          <w:szCs w:val="21"/>
          <w:shd w:fill="FFFFFF" w:val="clear"/>
        </w:rPr>
        <w:t xml:space="preserve"> </w:t>
      </w:r>
      <w:r>
        <w:rPr>
          <w:rFonts w:cs="Arial"/>
          <w:sz w:val="21"/>
          <w:szCs w:val="21"/>
          <w:shd w:fill="FFFFFF" w:val="clear"/>
        </w:rPr>
        <w:t>_______</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_____________</w:t>
      </w:r>
      <w:r>
        <w:rPr>
          <w:rFonts w:eastAsia="Arial" w:cs="Arial"/>
          <w:sz w:val="21"/>
          <w:szCs w:val="21"/>
          <w:shd w:fill="FFFFFF" w:val="clear"/>
        </w:rPr>
        <w:t xml:space="preserve"> </w:t>
      </w:r>
      <w:r>
        <w:rPr>
          <w:rFonts w:cs="Arial"/>
          <w:sz w:val="21"/>
          <w:szCs w:val="21"/>
          <w:shd w:fill="FFFFFF" w:val="clear"/>
        </w:rPr>
        <w:t>de</w:t>
      </w:r>
      <w:r>
        <w:rPr>
          <w:rFonts w:eastAsia="Arial" w:cs="Arial"/>
          <w:sz w:val="21"/>
          <w:szCs w:val="21"/>
          <w:shd w:fill="FFFFFF" w:val="clear"/>
        </w:rPr>
        <w:t xml:space="preserve"> </w:t>
      </w:r>
      <w:r>
        <w:rPr>
          <w:rFonts w:cs="Arial"/>
          <w:sz w:val="21"/>
          <w:szCs w:val="21"/>
          <w:shd w:fill="FFFFFF" w:val="clear"/>
        </w:rPr>
        <w:t>2022.</w:t>
      </w:r>
    </w:p>
    <w:p>
      <w:pPr>
        <w:pStyle w:val="Normal"/>
        <w:pageBreakBefore w:val="false"/>
        <w:suppressAutoHyphens w:val="false"/>
        <w:jc w:val="center"/>
        <w:rPr>
          <w:rFonts w:ascii="Arial" w:hAnsi="Arial" w:cs="Arial"/>
          <w:sz w:val="21"/>
          <w:szCs w:val="21"/>
          <w:shd w:fill="FFFFFF" w:val="clear"/>
        </w:rPr>
      </w:pPr>
      <w:r>
        <w:rPr>
          <w:rFonts w:cs="Arial"/>
          <w:sz w:val="21"/>
          <w:szCs w:val="21"/>
          <w:shd w:fill="FFFFFF" w:val="clear"/>
        </w:rPr>
        <w:t>____________________________</w:t>
      </w:r>
    </w:p>
    <w:p>
      <w:pPr>
        <w:pStyle w:val="Normal"/>
        <w:tabs>
          <w:tab w:val="clear" w:pos="720"/>
        </w:tabs>
        <w:suppressAutoHyphens w:val="false"/>
        <w:spacing w:lineRule="auto" w:line="276"/>
        <w:ind w:left="0" w:right="0" w:hanging="0"/>
        <w:jc w:val="center"/>
        <w:rPr>
          <w:rFonts w:ascii="Arial" w:hAnsi="Arial" w:cs="Arial"/>
          <w:sz w:val="21"/>
          <w:szCs w:val="21"/>
          <w:shd w:fill="FFFFFF" w:val="clear"/>
        </w:rPr>
      </w:pPr>
      <w:r>
        <w:rPr>
          <w:rFonts w:cs="Arial"/>
          <w:b w:val="false"/>
          <w:bCs w:val="false"/>
          <w:sz w:val="21"/>
          <w:szCs w:val="21"/>
          <w:shd w:fill="FFFFFF" w:val="clear"/>
        </w:rPr>
        <w:t>Assinatura</w:t>
      </w:r>
    </w:p>
    <w:p>
      <w:pPr>
        <w:pStyle w:val="Normal"/>
        <w:spacing w:lineRule="auto" w:line="276" w:before="240" w:after="120"/>
        <w:ind w:right="-15" w:hanging="0"/>
        <w:jc w:val="center"/>
        <w:rPr>
          <w:rFonts w:cs="Arial"/>
          <w:b/>
          <w:b/>
          <w:bCs/>
          <w:color w:val="000000" w:themeColor="text1"/>
        </w:rPr>
      </w:pPr>
      <w:r>
        <w:rPr>
          <w:rFonts w:cs="Arial"/>
          <w:b/>
          <w:bCs/>
          <w:color w:val="000000" w:themeColor="text1"/>
        </w:rPr>
      </w:r>
    </w:p>
    <w:tbl>
      <w:tblPr>
        <w:tblW w:w="9533" w:type="dxa"/>
        <w:jc w:val="left"/>
        <w:tblInd w:w="44" w:type="dxa"/>
        <w:tblLayout w:type="fixed"/>
        <w:tblCellMar>
          <w:top w:w="0" w:type="dxa"/>
          <w:left w:w="5" w:type="dxa"/>
          <w:bottom w:w="0" w:type="dxa"/>
          <w:right w:w="5" w:type="dxa"/>
        </w:tblCellMar>
      </w:tblPr>
      <w:tblGrid>
        <w:gridCol w:w="1467"/>
        <w:gridCol w:w="2833"/>
        <w:gridCol w:w="5232"/>
      </w:tblGrid>
      <w:tr>
        <w:trPr>
          <w:trHeight w:val="1418" w:hRule="atLeast"/>
        </w:trPr>
        <w:tc>
          <w:tcPr>
            <w:tcW w:w="9532"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false"/>
              <w:widowControl w:val="false"/>
              <w:suppressAutoHyphens w:val="false"/>
              <w:snapToGrid w:val="false"/>
              <w:jc w:val="center"/>
              <w:rPr/>
            </w:pPr>
            <w:r>
              <w:rPr>
                <w:rFonts w:cs="Arial"/>
                <w:b/>
                <w:shadow/>
                <w:sz w:val="56"/>
                <w:szCs w:val="22"/>
                <w:shd w:fill="FFFFFF" w:val="clear"/>
              </w:rPr>
              <w:t>IF</w:t>
            </w:r>
            <w:r>
              <w:rPr>
                <w:rFonts w:eastAsia="Arial" w:cs="Arial"/>
                <w:b/>
                <w:shadow/>
                <w:sz w:val="56"/>
                <w:szCs w:val="22"/>
                <w:shd w:fill="FFFFFF" w:val="clear"/>
              </w:rPr>
              <w:t xml:space="preserve"> </w:t>
            </w:r>
            <w:r>
              <w:rPr>
                <w:rFonts w:cs="Arial"/>
                <w:b/>
                <w:shadow/>
                <w:sz w:val="56"/>
                <w:szCs w:val="22"/>
                <w:shd w:fill="FFFFFF" w:val="clear"/>
              </w:rPr>
              <w:t>SERTÃO-PE</w:t>
            </w:r>
          </w:p>
        </w:tc>
      </w:tr>
      <w:tr>
        <w:trPr>
          <w:trHeight w:val="1497" w:hRule="atLeast"/>
        </w:trPr>
        <w:tc>
          <w:tcPr>
            <w:tcW w:w="9532" w:type="dxa"/>
            <w:gridSpan w:val="3"/>
            <w:tcBorders>
              <w:top w:val="single" w:sz="4" w:space="0" w:color="000000"/>
              <w:left w:val="single" w:sz="4" w:space="0" w:color="000000"/>
              <w:bottom w:val="single" w:sz="4" w:space="0" w:color="000000"/>
              <w:right w:val="single" w:sz="4" w:space="0" w:color="000000"/>
            </w:tcBorders>
          </w:tcPr>
          <w:p>
            <w:pPr>
              <w:pStyle w:val="Normal"/>
              <w:keepNext w:val="false"/>
              <w:widowControl w:val="false"/>
              <w:suppressAutoHyphens w:val="false"/>
              <w:snapToGrid w:val="false"/>
              <w:spacing w:before="360" w:after="0"/>
              <w:jc w:val="center"/>
              <w:rPr/>
            </w:pPr>
            <w:r>
              <w:rPr>
                <w:rFonts w:eastAsia="Arial" w:cs="Arial"/>
                <w:b/>
                <w:sz w:val="32"/>
                <w:szCs w:val="40"/>
                <w:shd w:fill="FFFFFF" w:val="clear"/>
              </w:rPr>
              <w:t xml:space="preserve">PREGÃO PRESENCIAL </w:t>
            </w:r>
            <w:r>
              <w:rPr>
                <w:rFonts w:cs="Arial"/>
                <w:b/>
                <w:sz w:val="32"/>
                <w:szCs w:val="40"/>
                <w:shd w:fill="FFFFFF" w:val="clear"/>
              </w:rPr>
              <w:t>Nº</w:t>
            </w:r>
            <w:r>
              <w:rPr>
                <w:rFonts w:eastAsia="Arial" w:cs="Arial"/>
                <w:b/>
                <w:sz w:val="32"/>
                <w:szCs w:val="40"/>
                <w:shd w:fill="FFFFFF" w:val="clear"/>
              </w:rPr>
              <w:t xml:space="preserve"> 01</w:t>
            </w:r>
            <w:r>
              <w:rPr>
                <w:rFonts w:cs="Arial"/>
                <w:b/>
                <w:sz w:val="32"/>
                <w:szCs w:val="40"/>
                <w:shd w:fill="FFFFFF" w:val="clear"/>
              </w:rPr>
              <w:t>/2022</w:t>
            </w:r>
          </w:p>
          <w:p>
            <w:pPr>
              <w:pStyle w:val="Normal"/>
              <w:keepNext w:val="false"/>
              <w:widowControl w:val="false"/>
              <w:suppressAutoHyphens w:val="false"/>
              <w:jc w:val="center"/>
              <w:rPr/>
            </w:pPr>
            <w:r>
              <w:rPr>
                <w:rFonts w:cs="Arial"/>
                <w:sz w:val="24"/>
                <w:szCs w:val="28"/>
                <w:shd w:fill="FFFFFF" w:val="clear"/>
              </w:rPr>
              <w:t>Regido</w:t>
            </w:r>
            <w:r>
              <w:rPr>
                <w:rFonts w:eastAsia="Arial" w:cs="Arial"/>
                <w:sz w:val="24"/>
                <w:szCs w:val="28"/>
                <w:shd w:fill="FFFFFF" w:val="clear"/>
              </w:rPr>
              <w:t xml:space="preserve"> </w:t>
            </w:r>
            <w:r>
              <w:rPr>
                <w:rFonts w:cs="Arial"/>
                <w:sz w:val="24"/>
                <w:szCs w:val="28"/>
                <w:shd w:fill="FFFFFF" w:val="clear"/>
              </w:rPr>
              <w:t>pela</w:t>
            </w:r>
            <w:r>
              <w:rPr>
                <w:rFonts w:eastAsia="Arial" w:cs="Arial"/>
                <w:sz w:val="24"/>
                <w:szCs w:val="28"/>
                <w:shd w:fill="FFFFFF" w:val="clear"/>
              </w:rPr>
              <w:t xml:space="preserve"> </w:t>
            </w:r>
            <w:r>
              <w:rPr>
                <w:rFonts w:cs="Arial"/>
                <w:sz w:val="24"/>
                <w:szCs w:val="28"/>
                <w:shd w:fill="FFFFFF" w:val="clear"/>
              </w:rPr>
              <w:t>Lei</w:t>
            </w:r>
            <w:r>
              <w:rPr>
                <w:rFonts w:eastAsia="Arial" w:cs="Arial"/>
                <w:sz w:val="24"/>
                <w:szCs w:val="28"/>
                <w:shd w:fill="FFFFFF" w:val="clear"/>
              </w:rPr>
              <w:t xml:space="preserve"> </w:t>
            </w:r>
            <w:r>
              <w:rPr>
                <w:rFonts w:cs="Arial"/>
                <w:sz w:val="24"/>
                <w:szCs w:val="28"/>
                <w:shd w:fill="FFFFFF" w:val="clear"/>
              </w:rPr>
              <w:t>nº</w:t>
            </w:r>
            <w:r>
              <w:rPr>
                <w:rFonts w:eastAsia="Arial" w:cs="Arial"/>
                <w:sz w:val="24"/>
                <w:szCs w:val="28"/>
                <w:shd w:fill="FFFFFF" w:val="clear"/>
              </w:rPr>
              <w:t xml:space="preserve"> </w:t>
            </w:r>
            <w:r>
              <w:rPr>
                <w:rFonts w:cs="Arial"/>
                <w:sz w:val="24"/>
                <w:szCs w:val="28"/>
                <w:shd w:fill="FFFFFF" w:val="clear"/>
              </w:rPr>
              <w:t>8.666/93,</w:t>
            </w:r>
            <w:r>
              <w:rPr>
                <w:rFonts w:eastAsia="Arial" w:cs="Arial"/>
                <w:sz w:val="24"/>
                <w:szCs w:val="28"/>
                <w:shd w:fill="FFFFFF" w:val="clear"/>
              </w:rPr>
              <w:t xml:space="preserve"> </w:t>
            </w:r>
            <w:r>
              <w:rPr>
                <w:rFonts w:cs="Arial"/>
                <w:sz w:val="24"/>
                <w:szCs w:val="28"/>
                <w:shd w:fill="FFFFFF" w:val="clear"/>
              </w:rPr>
              <w:t>com</w:t>
            </w:r>
            <w:r>
              <w:rPr>
                <w:rFonts w:eastAsia="Arial" w:cs="Arial"/>
                <w:sz w:val="24"/>
                <w:szCs w:val="28"/>
                <w:shd w:fill="FFFFFF" w:val="clear"/>
              </w:rPr>
              <w:t xml:space="preserve"> </w:t>
            </w:r>
            <w:r>
              <w:rPr>
                <w:rFonts w:cs="Arial"/>
                <w:sz w:val="24"/>
                <w:szCs w:val="28"/>
                <w:shd w:fill="FFFFFF" w:val="clear"/>
              </w:rPr>
              <w:t>alterações</w:t>
            </w:r>
            <w:r>
              <w:rPr>
                <w:rFonts w:eastAsia="Arial" w:cs="Arial"/>
                <w:sz w:val="24"/>
                <w:szCs w:val="28"/>
                <w:shd w:fill="FFFFFF" w:val="clear"/>
              </w:rPr>
              <w:t xml:space="preserve"> </w:t>
            </w:r>
            <w:r>
              <w:rPr>
                <w:rFonts w:cs="Arial"/>
                <w:sz w:val="24"/>
                <w:szCs w:val="28"/>
                <w:shd w:fill="FFFFFF" w:val="clear"/>
              </w:rPr>
              <w:t>posteriores, Lei 10.520/02</w:t>
            </w:r>
            <w:r>
              <w:rPr>
                <w:rFonts w:eastAsia="Arial" w:cs="Arial"/>
                <w:sz w:val="24"/>
                <w:szCs w:val="28"/>
                <w:shd w:fill="FFFFFF" w:val="clear"/>
              </w:rPr>
              <w:t xml:space="preserve"> </w:t>
            </w:r>
            <w:r>
              <w:rPr>
                <w:rFonts w:cs="Arial"/>
                <w:sz w:val="24"/>
                <w:szCs w:val="28"/>
                <w:shd w:fill="FFFFFF" w:val="clear"/>
              </w:rPr>
              <w:t>e</w:t>
            </w:r>
            <w:r>
              <w:rPr>
                <w:rFonts w:eastAsia="Arial" w:cs="Arial"/>
                <w:sz w:val="24"/>
                <w:szCs w:val="28"/>
                <w:shd w:fill="FFFFFF" w:val="clear"/>
              </w:rPr>
              <w:t xml:space="preserve"> </w:t>
            </w:r>
            <w:r>
              <w:rPr>
                <w:rFonts w:cs="Arial"/>
                <w:sz w:val="24"/>
                <w:szCs w:val="28"/>
                <w:shd w:fill="FFFFFF" w:val="clear"/>
              </w:rPr>
              <w:t>demais</w:t>
            </w:r>
            <w:r>
              <w:rPr>
                <w:rFonts w:eastAsia="Arial" w:cs="Arial"/>
                <w:sz w:val="24"/>
                <w:szCs w:val="28"/>
                <w:shd w:fill="FFFFFF" w:val="clear"/>
              </w:rPr>
              <w:t xml:space="preserve"> </w:t>
            </w:r>
            <w:r>
              <w:rPr>
                <w:rFonts w:cs="Arial"/>
                <w:sz w:val="24"/>
                <w:szCs w:val="28"/>
                <w:shd w:fill="FFFFFF" w:val="clear"/>
              </w:rPr>
              <w:t>normas</w:t>
            </w:r>
            <w:r>
              <w:rPr>
                <w:rFonts w:eastAsia="Arial" w:cs="Arial"/>
                <w:sz w:val="24"/>
                <w:szCs w:val="28"/>
                <w:shd w:fill="FFFFFF" w:val="clear"/>
              </w:rPr>
              <w:t xml:space="preserve"> </w:t>
            </w:r>
            <w:r>
              <w:rPr>
                <w:rFonts w:cs="Arial"/>
                <w:sz w:val="24"/>
                <w:szCs w:val="28"/>
                <w:shd w:fill="FFFFFF" w:val="clear"/>
              </w:rPr>
              <w:t>regulamentares</w:t>
            </w:r>
            <w:r>
              <w:rPr>
                <w:rFonts w:eastAsia="Arial" w:cs="Arial"/>
                <w:sz w:val="24"/>
                <w:szCs w:val="28"/>
                <w:shd w:fill="FFFFFF" w:val="clear"/>
              </w:rPr>
              <w:t xml:space="preserve"> </w:t>
            </w:r>
            <w:r>
              <w:rPr>
                <w:rFonts w:cs="Arial"/>
                <w:sz w:val="24"/>
                <w:szCs w:val="28"/>
                <w:shd w:fill="FFFFFF" w:val="clear"/>
              </w:rPr>
              <w:t>aplicáveis</w:t>
            </w:r>
            <w:r>
              <w:rPr>
                <w:rFonts w:eastAsia="Arial" w:cs="Arial"/>
                <w:sz w:val="24"/>
                <w:szCs w:val="28"/>
                <w:shd w:fill="FFFFFF" w:val="clear"/>
              </w:rPr>
              <w:t xml:space="preserve"> </w:t>
            </w:r>
            <w:r>
              <w:rPr>
                <w:rFonts w:cs="Arial"/>
                <w:sz w:val="24"/>
                <w:szCs w:val="28"/>
                <w:shd w:fill="FFFFFF" w:val="clear"/>
              </w:rPr>
              <w:t>à</w:t>
            </w:r>
            <w:r>
              <w:rPr>
                <w:rFonts w:eastAsia="Arial" w:cs="Arial"/>
                <w:sz w:val="24"/>
                <w:szCs w:val="28"/>
                <w:shd w:fill="FFFFFF" w:val="clear"/>
              </w:rPr>
              <w:t xml:space="preserve"> </w:t>
            </w:r>
            <w:r>
              <w:rPr>
                <w:rFonts w:cs="Arial"/>
                <w:sz w:val="24"/>
                <w:szCs w:val="28"/>
                <w:shd w:fill="FFFFFF" w:val="clear"/>
              </w:rPr>
              <w:t>espécie.</w:t>
            </w:r>
          </w:p>
        </w:tc>
      </w:tr>
      <w:tr>
        <w:trPr>
          <w:trHeight w:val="1617" w:hRule="atLeast"/>
        </w:trPr>
        <w:tc>
          <w:tcPr>
            <w:tcW w:w="1467" w:type="dxa"/>
            <w:tcBorders>
              <w:top w:val="single" w:sz="4" w:space="0" w:color="000000"/>
              <w:left w:val="single" w:sz="4" w:space="0" w:color="000000"/>
              <w:bottom w:val="single" w:sz="4" w:space="0" w:color="000000"/>
            </w:tcBorders>
            <w:vAlign w:val="center"/>
          </w:tcPr>
          <w:p>
            <w:pPr>
              <w:pStyle w:val="Normal"/>
              <w:keepNext w:val="false"/>
              <w:widowControl w:val="false"/>
              <w:suppressAutoHyphens w:val="false"/>
              <w:snapToGrid w:val="false"/>
              <w:jc w:val="center"/>
              <w:rPr>
                <w:rFonts w:ascii="Arial" w:hAnsi="Arial" w:cs="Arial"/>
                <w:sz w:val="24"/>
                <w:szCs w:val="28"/>
                <w:shd w:fill="FFFFFF" w:val="clear"/>
              </w:rPr>
            </w:pPr>
            <w:r>
              <w:rPr>
                <w:rFonts w:cs="Arial"/>
                <w:sz w:val="24"/>
                <w:szCs w:val="28"/>
                <w:shd w:fill="FFFFFF" w:val="clear"/>
              </w:rPr>
              <w:t>OBJETO:</w:t>
            </w:r>
          </w:p>
        </w:tc>
        <w:tc>
          <w:tcPr>
            <w:tcW w:w="8065" w:type="dxa"/>
            <w:gridSpan w:val="2"/>
            <w:tcBorders>
              <w:top w:val="single" w:sz="4" w:space="0" w:color="000000"/>
              <w:left w:val="single" w:sz="4" w:space="0" w:color="000000"/>
              <w:bottom w:val="single" w:sz="4" w:space="0" w:color="000000"/>
              <w:right w:val="single" w:sz="4" w:space="0" w:color="000000"/>
            </w:tcBorders>
            <w:vAlign w:val="center"/>
          </w:tcPr>
          <w:p>
            <w:pPr>
              <w:pStyle w:val="Corpodotextorecuado"/>
              <w:keepNext w:val="false"/>
              <w:widowControl w:val="false"/>
              <w:tabs>
                <w:tab w:val="clear" w:pos="9360"/>
              </w:tabs>
              <w:suppressAutoHyphens w:val="false"/>
              <w:snapToGrid w:val="false"/>
              <w:ind w:left="0" w:right="0" w:hanging="0"/>
              <w:rPr/>
            </w:pPr>
            <w:r>
              <w:rPr>
                <w:rFonts w:cs="Arial"/>
                <w:b/>
                <w:color w:val="000000"/>
                <w:szCs w:val="28"/>
                <w:shd w:fill="FFFFFF" w:val="clear"/>
              </w:rPr>
              <w:t>CONCESSÃO</w:t>
            </w:r>
            <w:r>
              <w:rPr>
                <w:rFonts w:eastAsia="Arial" w:cs="Arial"/>
                <w:b/>
                <w:color w:val="000000"/>
                <w:szCs w:val="28"/>
                <w:shd w:fill="FFFFFF" w:val="clear"/>
              </w:rPr>
              <w:t xml:space="preserve"> </w:t>
            </w:r>
            <w:r>
              <w:rPr>
                <w:rFonts w:cs="Arial"/>
                <w:b/>
                <w:color w:val="000000"/>
                <w:szCs w:val="28"/>
                <w:shd w:fill="FFFFFF" w:val="clear"/>
              </w:rPr>
              <w:t>ONEROSA</w:t>
            </w:r>
            <w:r>
              <w:rPr>
                <w:rFonts w:eastAsia="Arial" w:cs="Arial"/>
                <w:b/>
                <w:color w:val="000000"/>
                <w:szCs w:val="28"/>
                <w:shd w:fill="FFFFFF" w:val="clear"/>
              </w:rPr>
              <w:t xml:space="preserve"> </w:t>
            </w:r>
            <w:r>
              <w:rPr>
                <w:rFonts w:cs="Arial"/>
                <w:b/>
                <w:color w:val="000000"/>
                <w:szCs w:val="28"/>
                <w:shd w:fill="FFFFFF" w:val="clear"/>
              </w:rPr>
              <w:t>DO</w:t>
            </w:r>
            <w:r>
              <w:rPr>
                <w:rFonts w:eastAsia="Arial" w:cs="Arial"/>
                <w:b/>
                <w:color w:val="000000"/>
                <w:szCs w:val="28"/>
                <w:shd w:fill="FFFFFF" w:val="clear"/>
              </w:rPr>
              <w:t xml:space="preserve"> </w:t>
            </w:r>
            <w:r>
              <w:rPr>
                <w:rFonts w:cs="Arial"/>
                <w:b/>
                <w:color w:val="000000"/>
                <w:szCs w:val="28"/>
                <w:shd w:fill="FFFFFF" w:val="clear"/>
              </w:rPr>
              <w:t>DIREITO</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USO</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ESPAÇOS</w:t>
            </w:r>
            <w:r>
              <w:rPr>
                <w:rFonts w:eastAsia="Arial" w:cs="Arial"/>
                <w:b/>
                <w:color w:val="000000"/>
                <w:szCs w:val="28"/>
                <w:shd w:fill="FFFFFF" w:val="clear"/>
              </w:rPr>
              <w:t xml:space="preserve"> </w:t>
            </w:r>
            <w:r>
              <w:rPr>
                <w:rFonts w:cs="Arial"/>
                <w:b/>
                <w:color w:val="000000"/>
                <w:szCs w:val="28"/>
                <w:shd w:fill="FFFFFF" w:val="clear"/>
              </w:rPr>
              <w:t>PARA</w:t>
            </w:r>
            <w:r>
              <w:rPr>
                <w:rFonts w:eastAsia="Arial" w:cs="Arial"/>
                <w:b/>
                <w:color w:val="000000"/>
                <w:szCs w:val="28"/>
                <w:shd w:fill="FFFFFF" w:val="clear"/>
              </w:rPr>
              <w:t xml:space="preserve"> </w:t>
            </w:r>
            <w:r>
              <w:rPr>
                <w:rFonts w:cs="Arial"/>
                <w:b/>
                <w:color w:val="000000"/>
                <w:szCs w:val="28"/>
                <w:shd w:fill="FFFFFF" w:val="clear"/>
              </w:rPr>
              <w:t>EXPLORAÇÃO</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SERVIÇOS</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CANTINA</w:t>
            </w:r>
            <w:r>
              <w:rPr>
                <w:rFonts w:eastAsia="Arial" w:cs="Arial"/>
                <w:b/>
                <w:color w:val="000000"/>
                <w:szCs w:val="28"/>
                <w:shd w:fill="FFFFFF" w:val="clear"/>
              </w:rPr>
              <w:t xml:space="preserve"> </w:t>
            </w:r>
            <w:r>
              <w:rPr>
                <w:rFonts w:cs="Arial"/>
                <w:b/>
                <w:color w:val="000000"/>
                <w:szCs w:val="28"/>
                <w:shd w:fill="FFFFFF" w:val="clear"/>
              </w:rPr>
              <w:t>NO</w:t>
            </w:r>
            <w:r>
              <w:rPr>
                <w:rFonts w:eastAsia="Arial" w:cs="Arial"/>
                <w:b/>
                <w:color w:val="000000"/>
                <w:szCs w:val="28"/>
                <w:shd w:fill="FFFFFF" w:val="clear"/>
              </w:rPr>
              <w:t xml:space="preserve"> </w:t>
            </w:r>
            <w:r>
              <w:rPr>
                <w:rFonts w:cs="Arial"/>
                <w:b/>
                <w:color w:val="000000"/>
                <w:szCs w:val="28"/>
                <w:shd w:fill="FFFFFF" w:val="clear"/>
              </w:rPr>
              <w:t>CAMPUS</w:t>
            </w:r>
            <w:r>
              <w:rPr>
                <w:rFonts w:eastAsia="Arial" w:cs="Arial"/>
                <w:b/>
                <w:color w:val="000000"/>
                <w:szCs w:val="28"/>
                <w:shd w:fill="FFFFFF" w:val="clear"/>
              </w:rPr>
              <w:t xml:space="preserve"> </w:t>
            </w:r>
            <w:r>
              <w:rPr>
                <w:rFonts w:cs="Arial"/>
                <w:b/>
                <w:color w:val="000000"/>
                <w:szCs w:val="28"/>
                <w:shd w:fill="FFFFFF" w:val="clear"/>
              </w:rPr>
              <w:t>SERRA TALHADA</w:t>
            </w:r>
            <w:r>
              <w:rPr>
                <w:rFonts w:eastAsia="Arial" w:cs="Arial"/>
                <w:b/>
                <w:color w:val="000000"/>
                <w:szCs w:val="28"/>
                <w:shd w:fill="FFFFFF" w:val="clear"/>
              </w:rPr>
              <w:t xml:space="preserve"> </w:t>
            </w:r>
            <w:r>
              <w:rPr>
                <w:rFonts w:cs="Arial"/>
                <w:b/>
                <w:color w:val="000000"/>
                <w:szCs w:val="28"/>
                <w:shd w:fill="FFFFFF" w:val="clear"/>
              </w:rPr>
              <w:t>DO</w:t>
            </w:r>
            <w:r>
              <w:rPr>
                <w:rFonts w:eastAsia="Arial" w:cs="Arial"/>
                <w:b/>
                <w:color w:val="000000"/>
                <w:szCs w:val="28"/>
                <w:shd w:fill="FFFFFF" w:val="clear"/>
              </w:rPr>
              <w:t xml:space="preserve"> </w:t>
            </w:r>
            <w:r>
              <w:rPr>
                <w:rFonts w:cs="Arial"/>
                <w:b/>
                <w:color w:val="000000"/>
                <w:szCs w:val="28"/>
                <w:shd w:fill="FFFFFF" w:val="clear"/>
              </w:rPr>
              <w:t>INSTITUTO</w:t>
            </w:r>
            <w:r>
              <w:rPr>
                <w:rFonts w:eastAsia="Arial" w:cs="Arial"/>
                <w:b/>
                <w:color w:val="000000"/>
                <w:szCs w:val="28"/>
                <w:shd w:fill="FFFFFF" w:val="clear"/>
              </w:rPr>
              <w:t xml:space="preserve"> </w:t>
            </w:r>
            <w:r>
              <w:rPr>
                <w:rFonts w:cs="Arial"/>
                <w:b/>
                <w:color w:val="000000"/>
                <w:szCs w:val="28"/>
                <w:shd w:fill="FFFFFF" w:val="clear"/>
              </w:rPr>
              <w:t>FEDERAL</w:t>
            </w:r>
            <w:r>
              <w:rPr>
                <w:rFonts w:eastAsia="Arial" w:cs="Arial"/>
                <w:b/>
                <w:color w:val="000000"/>
                <w:szCs w:val="28"/>
                <w:shd w:fill="FFFFFF" w:val="clear"/>
              </w:rPr>
              <w:t xml:space="preserve"> </w:t>
            </w:r>
            <w:r>
              <w:rPr>
                <w:rFonts w:cs="Arial"/>
                <w:b/>
                <w:color w:val="000000"/>
                <w:szCs w:val="28"/>
                <w:shd w:fill="FFFFFF" w:val="clear"/>
              </w:rPr>
              <w:t>DE</w:t>
            </w:r>
            <w:r>
              <w:rPr>
                <w:rFonts w:eastAsia="Arial" w:cs="Arial"/>
                <w:b/>
                <w:color w:val="000000"/>
                <w:szCs w:val="28"/>
                <w:shd w:fill="FFFFFF" w:val="clear"/>
              </w:rPr>
              <w:t xml:space="preserve"> </w:t>
            </w:r>
            <w:r>
              <w:rPr>
                <w:rFonts w:cs="Arial"/>
                <w:b/>
                <w:color w:val="000000"/>
                <w:szCs w:val="28"/>
                <w:shd w:fill="FFFFFF" w:val="clear"/>
              </w:rPr>
              <w:t>EDUCAÇÃO,</w:t>
            </w:r>
            <w:r>
              <w:rPr>
                <w:rFonts w:eastAsia="Arial" w:cs="Arial"/>
                <w:b/>
                <w:color w:val="000000"/>
                <w:szCs w:val="28"/>
                <w:shd w:fill="FFFFFF" w:val="clear"/>
              </w:rPr>
              <w:t xml:space="preserve"> </w:t>
            </w:r>
            <w:r>
              <w:rPr>
                <w:rFonts w:cs="Arial"/>
                <w:b/>
                <w:color w:val="000000"/>
                <w:szCs w:val="28"/>
                <w:shd w:fill="FFFFFF" w:val="clear"/>
              </w:rPr>
              <w:t>CIÊNCIA</w:t>
            </w:r>
            <w:r>
              <w:rPr>
                <w:rFonts w:eastAsia="Arial" w:cs="Arial"/>
                <w:b/>
                <w:color w:val="000000"/>
                <w:szCs w:val="28"/>
                <w:shd w:fill="FFFFFF" w:val="clear"/>
              </w:rPr>
              <w:t xml:space="preserve"> </w:t>
            </w:r>
            <w:r>
              <w:rPr>
                <w:rFonts w:cs="Arial"/>
                <w:b/>
                <w:color w:val="000000"/>
                <w:szCs w:val="28"/>
                <w:shd w:fill="FFFFFF" w:val="clear"/>
              </w:rPr>
              <w:t>E</w:t>
            </w:r>
            <w:r>
              <w:rPr>
                <w:rFonts w:eastAsia="Arial" w:cs="Arial"/>
                <w:b/>
                <w:color w:val="000000"/>
                <w:szCs w:val="28"/>
                <w:shd w:fill="FFFFFF" w:val="clear"/>
              </w:rPr>
              <w:t xml:space="preserve"> </w:t>
            </w:r>
            <w:r>
              <w:rPr>
                <w:rFonts w:cs="Arial"/>
                <w:b/>
                <w:color w:val="000000"/>
                <w:szCs w:val="28"/>
                <w:shd w:fill="FFFFFF" w:val="clear"/>
              </w:rPr>
              <w:t>TECNOLOGIA</w:t>
            </w:r>
            <w:r>
              <w:rPr>
                <w:rFonts w:eastAsia="Arial" w:cs="Arial"/>
                <w:b/>
                <w:color w:val="000000"/>
                <w:szCs w:val="28"/>
                <w:shd w:fill="FFFFFF" w:val="clear"/>
              </w:rPr>
              <w:t xml:space="preserve"> </w:t>
            </w:r>
            <w:r>
              <w:rPr>
                <w:rFonts w:cs="Arial"/>
                <w:b/>
                <w:color w:val="000000"/>
                <w:szCs w:val="28"/>
                <w:shd w:fill="FFFFFF" w:val="clear"/>
              </w:rPr>
              <w:t>DO</w:t>
            </w:r>
            <w:r>
              <w:rPr>
                <w:rFonts w:eastAsia="Arial" w:cs="Arial"/>
                <w:b/>
                <w:color w:val="000000"/>
                <w:szCs w:val="28"/>
                <w:shd w:fill="FFFFFF" w:val="clear"/>
              </w:rPr>
              <w:t xml:space="preserve"> </w:t>
            </w:r>
            <w:r>
              <w:rPr>
                <w:rFonts w:cs="Arial"/>
                <w:b/>
                <w:color w:val="000000"/>
                <w:szCs w:val="28"/>
                <w:shd w:fill="FFFFFF" w:val="clear"/>
              </w:rPr>
              <w:t>SERTÃO</w:t>
            </w:r>
            <w:r>
              <w:rPr>
                <w:rFonts w:eastAsia="Arial" w:cs="Arial"/>
                <w:b/>
                <w:color w:val="000000"/>
                <w:szCs w:val="28"/>
                <w:shd w:fill="FFFFFF" w:val="clear"/>
              </w:rPr>
              <w:t xml:space="preserve"> </w:t>
            </w:r>
            <w:r>
              <w:rPr>
                <w:rFonts w:cs="Arial"/>
                <w:b/>
                <w:color w:val="000000"/>
                <w:szCs w:val="28"/>
                <w:shd w:fill="FFFFFF" w:val="clear"/>
              </w:rPr>
              <w:t>PERNAMBUCANO.</w:t>
            </w:r>
          </w:p>
        </w:tc>
      </w:tr>
      <w:tr>
        <w:trPr/>
        <w:tc>
          <w:tcPr>
            <w:tcW w:w="9532" w:type="dxa"/>
            <w:gridSpan w:val="3"/>
            <w:tcBorders>
              <w:top w:val="single" w:sz="4" w:space="0" w:color="000000"/>
              <w:left w:val="single" w:sz="4" w:space="0" w:color="000000"/>
              <w:bottom w:val="single" w:sz="4" w:space="0" w:color="000000"/>
              <w:right w:val="single" w:sz="4" w:space="0" w:color="000000"/>
            </w:tcBorders>
            <w:vAlign w:val="center"/>
          </w:tcPr>
          <w:p>
            <w:pPr>
              <w:pStyle w:val="Normal"/>
              <w:keepNext w:val="false"/>
              <w:widowControl w:val="false"/>
              <w:suppressAutoHyphens w:val="false"/>
              <w:snapToGrid w:val="false"/>
              <w:jc w:val="center"/>
              <w:rPr/>
            </w:pPr>
            <w:r>
              <w:rPr/>
            </w:r>
          </w:p>
          <w:p>
            <w:pPr>
              <w:pStyle w:val="Normal"/>
              <w:widowControl w:val="false"/>
              <w:suppressAutoHyphens w:val="false"/>
              <w:snapToGrid w:val="false"/>
              <w:jc w:val="center"/>
              <w:rPr/>
            </w:pPr>
            <w:r>
              <w:rPr>
                <w:rFonts w:cs="Arial"/>
                <w:b/>
                <w:bCs/>
                <w:sz w:val="36"/>
                <w:szCs w:val="28"/>
                <w:shd w:fill="FFFFFF" w:val="clear"/>
              </w:rPr>
              <w:t>SESSÃO</w:t>
            </w:r>
            <w:r>
              <w:rPr>
                <w:rFonts w:eastAsia="Arial" w:cs="Arial"/>
                <w:b/>
                <w:bCs/>
                <w:sz w:val="36"/>
                <w:szCs w:val="28"/>
                <w:shd w:fill="FFFFFF" w:val="clear"/>
              </w:rPr>
              <w:t xml:space="preserve"> </w:t>
            </w:r>
            <w:r>
              <w:rPr>
                <w:rFonts w:cs="Arial"/>
                <w:b/>
                <w:bCs/>
                <w:sz w:val="36"/>
                <w:szCs w:val="28"/>
                <w:shd w:fill="FFFFFF" w:val="clear"/>
              </w:rPr>
              <w:t>PÚBLICA</w:t>
            </w:r>
          </w:p>
          <w:p>
            <w:pPr>
              <w:pStyle w:val="Normal"/>
              <w:widowControl w:val="false"/>
              <w:suppressAutoHyphens w:val="false"/>
              <w:snapToGrid w:val="false"/>
              <w:jc w:val="center"/>
              <w:rPr/>
            </w:pPr>
            <w:r>
              <w:rPr/>
            </w:r>
          </w:p>
        </w:tc>
      </w:tr>
      <w:tr>
        <w:trPr/>
        <w:tc>
          <w:tcPr>
            <w:tcW w:w="4300" w:type="dxa"/>
            <w:gridSpan w:val="2"/>
            <w:tcBorders>
              <w:top w:val="single" w:sz="4" w:space="0" w:color="000000"/>
              <w:left w:val="single" w:sz="4" w:space="0" w:color="000000"/>
              <w:bottom w:val="single" w:sz="4" w:space="0" w:color="000000"/>
            </w:tcBorders>
            <w:vAlign w:val="center"/>
          </w:tcPr>
          <w:p>
            <w:pPr>
              <w:pStyle w:val="Normal"/>
              <w:keepNext w:val="false"/>
              <w:widowControl w:val="false"/>
              <w:suppressAutoHyphens w:val="false"/>
              <w:snapToGrid w:val="false"/>
              <w:jc w:val="center"/>
              <w:rPr/>
            </w:pPr>
            <w:r>
              <w:rPr>
                <w:rFonts w:cs="Arial"/>
                <w:b/>
                <w:sz w:val="24"/>
                <w:szCs w:val="28"/>
                <w:shd w:fill="FFFFFF" w:val="clear"/>
              </w:rPr>
              <w:t>LOCAL</w:t>
            </w:r>
            <w:r>
              <w:rPr>
                <w:rFonts w:eastAsia="Arial" w:cs="Arial"/>
                <w:b/>
                <w:sz w:val="24"/>
                <w:szCs w:val="28"/>
                <w:shd w:fill="FFFFFF" w:val="clear"/>
              </w:rPr>
              <w:t xml:space="preserve"> </w:t>
            </w:r>
            <w:r>
              <w:rPr>
                <w:rFonts w:cs="Arial"/>
                <w:b/>
                <w:sz w:val="24"/>
                <w:szCs w:val="28"/>
                <w:shd w:fill="FFFFFF" w:val="clear"/>
              </w:rPr>
              <w:t>E</w:t>
            </w:r>
            <w:r>
              <w:rPr>
                <w:rFonts w:eastAsia="Arial" w:cs="Arial"/>
                <w:b/>
                <w:sz w:val="24"/>
                <w:szCs w:val="28"/>
                <w:shd w:fill="FFFFFF" w:val="clear"/>
              </w:rPr>
              <w:t xml:space="preserve"> </w:t>
            </w:r>
            <w:r>
              <w:rPr>
                <w:rFonts w:cs="Arial"/>
                <w:b/>
                <w:sz w:val="24"/>
                <w:szCs w:val="28"/>
                <w:shd w:fill="FFFFFF" w:val="clear"/>
              </w:rPr>
              <w:t>DATA:</w:t>
            </w:r>
          </w:p>
        </w:tc>
        <w:tc>
          <w:tcPr>
            <w:tcW w:w="5232" w:type="dxa"/>
            <w:tcBorders>
              <w:top w:val="single" w:sz="4" w:space="0" w:color="000000"/>
              <w:left w:val="single" w:sz="4" w:space="0" w:color="000000"/>
              <w:bottom w:val="single" w:sz="4" w:space="0" w:color="000000"/>
              <w:right w:val="single" w:sz="4" w:space="0" w:color="000000"/>
            </w:tcBorders>
          </w:tcPr>
          <w:p>
            <w:pPr>
              <w:pStyle w:val="Normal"/>
              <w:keepNext w:val="false"/>
              <w:widowControl w:val="false"/>
              <w:suppressAutoHyphens w:val="false"/>
              <w:snapToGrid w:val="false"/>
              <w:jc w:val="both"/>
              <w:rPr/>
            </w:pPr>
            <w:r>
              <w:rPr>
                <w:rFonts w:cs="Arial"/>
                <w:b/>
                <w:bCs/>
                <w:sz w:val="24"/>
                <w:szCs w:val="28"/>
                <w:shd w:fill="FFFFFF" w:val="clear"/>
              </w:rPr>
              <w:t>ITEM</w:t>
            </w:r>
            <w:r>
              <w:rPr>
                <w:rFonts w:eastAsia="Arial" w:cs="Arial"/>
                <w:b/>
                <w:bCs/>
                <w:sz w:val="24"/>
                <w:szCs w:val="28"/>
                <w:shd w:fill="FFFFFF" w:val="clear"/>
              </w:rPr>
              <w:t xml:space="preserve"> </w:t>
            </w:r>
            <w:r>
              <w:rPr>
                <w:rFonts w:cs="Arial"/>
                <w:b/>
                <w:bCs/>
                <w:sz w:val="24"/>
                <w:szCs w:val="28"/>
                <w:shd w:fill="FFFFFF" w:val="clear"/>
              </w:rPr>
              <w:t>01:</w:t>
            </w:r>
            <w:r>
              <w:rPr>
                <w:rFonts w:eastAsia="Arial" w:cs="Arial"/>
                <w:b/>
                <w:bCs/>
                <w:sz w:val="24"/>
                <w:szCs w:val="28"/>
                <w:shd w:fill="FFFFFF" w:val="clear"/>
              </w:rPr>
              <w:t xml:space="preserve"> </w:t>
            </w:r>
            <w:r>
              <w:rPr>
                <w:rFonts w:cs="Arial"/>
                <w:b/>
                <w:bCs/>
                <w:sz w:val="24"/>
                <w:szCs w:val="28"/>
                <w:shd w:fill="FFFFFF" w:val="clear"/>
              </w:rPr>
              <w:t>Campus</w:t>
            </w:r>
            <w:r>
              <w:rPr>
                <w:rFonts w:eastAsia="Arial" w:cs="Arial"/>
                <w:b/>
                <w:bCs/>
                <w:sz w:val="24"/>
                <w:szCs w:val="28"/>
                <w:shd w:fill="FFFFFF" w:val="clear"/>
              </w:rPr>
              <w:t xml:space="preserve"> </w:t>
            </w:r>
            <w:r>
              <w:rPr>
                <w:rFonts w:cs="Arial"/>
                <w:b/>
                <w:bCs/>
                <w:sz w:val="24"/>
                <w:szCs w:val="28"/>
                <w:shd w:fill="FFFFFF" w:val="clear"/>
              </w:rPr>
              <w:t>Serra Talhada</w:t>
            </w:r>
            <w:r>
              <w:rPr>
                <w:rFonts w:eastAsia="Arial" w:cs="Arial"/>
                <w:b/>
                <w:bCs/>
                <w:sz w:val="24"/>
                <w:szCs w:val="28"/>
                <w:shd w:fill="FFFFFF" w:val="clear"/>
              </w:rPr>
              <w:t xml:space="preserve"> – </w:t>
            </w:r>
            <w:r>
              <w:rPr>
                <w:rFonts w:cs="Arial"/>
                <w:b/>
                <w:bCs/>
                <w:i w:val="false"/>
                <w:iCs w:val="false"/>
                <w:color w:val="000000"/>
                <w:sz w:val="24"/>
                <w:szCs w:val="28"/>
                <w:shd w:fill="FFFFFF" w:val="clear"/>
              </w:rPr>
              <w:t>(PE 320, Km 126, S/N, Zona Rural, Serra Talhada-PE, S</w:t>
            </w:r>
            <w:r>
              <w:rPr>
                <w:rFonts w:cs="Arial"/>
                <w:b/>
                <w:bCs/>
                <w:color w:val="000000"/>
                <w:sz w:val="24"/>
                <w:szCs w:val="28"/>
                <w:shd w:fill="FFFFFF" w:val="clear"/>
              </w:rPr>
              <w:t>entido:</w:t>
            </w:r>
            <w:r>
              <w:rPr>
                <w:rFonts w:eastAsia="Arial" w:cs="Arial"/>
                <w:b/>
                <w:bCs/>
                <w:color w:val="000000"/>
                <w:sz w:val="24"/>
                <w:szCs w:val="28"/>
                <w:shd w:fill="FFFFFF" w:val="clear"/>
              </w:rPr>
              <w:t xml:space="preserve"> Calumbi</w:t>
            </w:r>
            <w:r>
              <w:rPr>
                <w:rFonts w:cs="Arial"/>
                <w:b/>
                <w:bCs/>
                <w:color w:val="000000"/>
                <w:sz w:val="24"/>
                <w:szCs w:val="28"/>
                <w:shd w:fill="FFFFFF" w:val="clear"/>
              </w:rPr>
              <w:t>,</w:t>
            </w:r>
            <w:r>
              <w:rPr>
                <w:rFonts w:eastAsia="Arial" w:cs="Arial"/>
                <w:b/>
                <w:bCs/>
                <w:color w:val="000000"/>
                <w:sz w:val="24"/>
                <w:szCs w:val="28"/>
                <w:shd w:fill="FFFFFF" w:val="clear"/>
              </w:rPr>
              <w:t xml:space="preserve"> </w:t>
            </w:r>
            <w:r>
              <w:rPr>
                <w:rFonts w:cs="Arial"/>
                <w:b/>
                <w:bCs/>
                <w:color w:val="000000"/>
                <w:sz w:val="24"/>
                <w:szCs w:val="28"/>
                <w:shd w:fill="FFFFFF" w:val="clear"/>
              </w:rPr>
              <w:t>CEP:</w:t>
            </w:r>
            <w:r>
              <w:rPr>
                <w:rFonts w:eastAsia="Arial" w:cs="Arial"/>
                <w:b/>
                <w:bCs/>
                <w:color w:val="000000"/>
                <w:sz w:val="24"/>
                <w:szCs w:val="28"/>
                <w:shd w:fill="FFFFFF" w:val="clear"/>
              </w:rPr>
              <w:t xml:space="preserve"> </w:t>
            </w:r>
            <w:r>
              <w:rPr>
                <w:rFonts w:cs="Arial"/>
                <w:b/>
                <w:bCs/>
                <w:color w:val="000000"/>
                <w:sz w:val="24"/>
                <w:szCs w:val="28"/>
                <w:shd w:fill="FFFFFF" w:val="clear"/>
              </w:rPr>
              <w:t>56.900-000).</w:t>
            </w:r>
            <w:r>
              <w:rPr>
                <w:rFonts w:eastAsia="Arial" w:cs="Arial"/>
                <w:b/>
                <w:bCs/>
                <w:color w:val="000000"/>
                <w:sz w:val="24"/>
                <w:szCs w:val="28"/>
                <w:shd w:fill="FFFFFF" w:val="clear"/>
              </w:rPr>
              <w:t xml:space="preserve"> </w:t>
            </w:r>
          </w:p>
          <w:p>
            <w:pPr>
              <w:pStyle w:val="Normal"/>
              <w:widowControl w:val="false"/>
              <w:suppressAutoHyphens w:val="false"/>
              <w:snapToGrid w:val="false"/>
              <w:jc w:val="both"/>
              <w:rPr/>
            </w:pPr>
            <w:r>
              <w:rPr>
                <w:rFonts w:cs="Arial"/>
                <w:b/>
                <w:bCs/>
                <w:color w:val="000000"/>
                <w:sz w:val="24"/>
                <w:szCs w:val="28"/>
                <w:shd w:fill="FFFFFF" w:val="clear"/>
              </w:rPr>
              <w:t>DATA:</w:t>
            </w:r>
            <w:r>
              <w:rPr>
                <w:rFonts w:eastAsia="Arial" w:cs="Arial"/>
                <w:b/>
                <w:bCs/>
                <w:color w:val="000000"/>
                <w:sz w:val="24"/>
                <w:szCs w:val="28"/>
                <w:shd w:fill="FFFFFF" w:val="clear"/>
              </w:rPr>
              <w:t xml:space="preserve"> </w:t>
            </w:r>
            <w:r>
              <w:rPr>
                <w:rFonts w:eastAsia="Arial" w:cs="Arial"/>
                <w:b/>
                <w:bCs/>
                <w:color w:val="000000"/>
                <w:sz w:val="24"/>
                <w:szCs w:val="28"/>
                <w:shd w:fill="FFFF00" w:val="clear"/>
              </w:rPr>
              <w:t>XX/XX</w:t>
            </w:r>
            <w:r>
              <w:rPr>
                <w:rFonts w:cs="Arial"/>
                <w:b/>
                <w:bCs/>
                <w:color w:val="000000"/>
                <w:sz w:val="24"/>
                <w:szCs w:val="28"/>
                <w:shd w:fill="FFFF00" w:val="clear"/>
              </w:rPr>
              <w:t>/2022.</w:t>
            </w:r>
          </w:p>
          <w:p>
            <w:pPr>
              <w:pStyle w:val="Normal"/>
              <w:widowControl w:val="false"/>
              <w:suppressAutoHyphens w:val="false"/>
              <w:snapToGrid w:val="false"/>
              <w:jc w:val="both"/>
              <w:rPr/>
            </w:pPr>
            <w:r>
              <w:rPr/>
            </w:r>
          </w:p>
        </w:tc>
      </w:tr>
      <w:tr>
        <w:trPr/>
        <w:tc>
          <w:tcPr>
            <w:tcW w:w="4300" w:type="dxa"/>
            <w:gridSpan w:val="2"/>
            <w:tcBorders>
              <w:top w:val="single" w:sz="4" w:space="0" w:color="000000"/>
              <w:left w:val="single" w:sz="4" w:space="0" w:color="000000"/>
              <w:bottom w:val="single" w:sz="4" w:space="0" w:color="000000"/>
            </w:tcBorders>
            <w:vAlign w:val="center"/>
          </w:tcPr>
          <w:p>
            <w:pPr>
              <w:pStyle w:val="Normal"/>
              <w:widowControl w:val="false"/>
              <w:suppressAutoHyphens w:val="false"/>
              <w:snapToGrid w:val="false"/>
              <w:jc w:val="left"/>
              <w:rPr/>
            </w:pPr>
            <w:r>
              <w:rPr>
                <w:rFonts w:cs="Arial"/>
                <w:b/>
                <w:sz w:val="24"/>
                <w:szCs w:val="24"/>
                <w:shd w:fill="FFFFFF" w:val="clear"/>
              </w:rPr>
              <w:t xml:space="preserve"> </w:t>
            </w:r>
            <w:r>
              <w:rPr>
                <w:rFonts w:cs="Arial"/>
                <w:b/>
                <w:sz w:val="24"/>
                <w:szCs w:val="24"/>
                <w:shd w:fill="FFFFFF" w:val="clear"/>
              </w:rPr>
              <w:t>HORÁRIO:</w:t>
            </w:r>
            <w:r>
              <w:rPr>
                <w:rFonts w:eastAsia="Arial" w:cs="Arial"/>
                <w:b/>
                <w:sz w:val="24"/>
                <w:szCs w:val="24"/>
                <w:shd w:fill="FFFFFF" w:val="clear"/>
              </w:rPr>
              <w:t xml:space="preserve"> </w:t>
            </w:r>
          </w:p>
          <w:p>
            <w:pPr>
              <w:pStyle w:val="Normal"/>
              <w:widowControl w:val="false"/>
              <w:suppressAutoHyphens w:val="false"/>
              <w:snapToGrid w:val="false"/>
              <w:jc w:val="left"/>
              <w:rPr/>
            </w:pPr>
            <w:r>
              <w:rPr>
                <w:rFonts w:eastAsia="Arial" w:cs="Arial"/>
                <w:b/>
                <w:sz w:val="24"/>
                <w:szCs w:val="24"/>
                <w:shd w:fill="FFFFFF" w:val="clear"/>
              </w:rPr>
              <w:t xml:space="preserve"> </w:t>
            </w:r>
            <w:r>
              <w:rPr>
                <w:rFonts w:eastAsia="Arial" w:cs="Arial"/>
                <w:b/>
                <w:sz w:val="24"/>
                <w:szCs w:val="24"/>
                <w:shd w:fill="FFFF00" w:val="clear"/>
              </w:rPr>
              <w:t xml:space="preserve">XX:XX </w:t>
            </w:r>
            <w:r>
              <w:rPr>
                <w:rFonts w:cs="Arial"/>
                <w:b/>
                <w:sz w:val="24"/>
                <w:szCs w:val="24"/>
                <w:shd w:fill="FFFF00" w:val="clear"/>
              </w:rPr>
              <w:t xml:space="preserve">hs </w:t>
            </w:r>
            <w:r>
              <w:rPr>
                <w:rFonts w:cs="Arial"/>
                <w:b/>
                <w:bCs/>
                <w:color w:val="000000"/>
                <w:sz w:val="24"/>
                <w:szCs w:val="28"/>
                <w:shd w:fill="FFFF00" w:val="clear"/>
              </w:rPr>
              <w:t>C</w:t>
            </w:r>
            <w:r>
              <w:rPr>
                <w:rFonts w:cs="Arial"/>
                <w:b/>
                <w:bCs/>
                <w:color w:val="000000"/>
                <w:sz w:val="24"/>
                <w:szCs w:val="28"/>
                <w:shd w:fill="FFFFFF" w:val="clear"/>
              </w:rPr>
              <w:t>ampus</w:t>
            </w:r>
            <w:r>
              <w:rPr>
                <w:rFonts w:eastAsia="Arial" w:cs="Arial"/>
                <w:b/>
                <w:bCs/>
                <w:color w:val="000000"/>
                <w:sz w:val="24"/>
                <w:szCs w:val="28"/>
                <w:shd w:fill="FFFFFF" w:val="clear"/>
              </w:rPr>
              <w:t xml:space="preserve"> Serra Talhada</w:t>
            </w:r>
          </w:p>
          <w:p>
            <w:pPr>
              <w:pStyle w:val="Normal"/>
              <w:keepNext w:val="false"/>
              <w:widowControl w:val="false"/>
              <w:suppressAutoHyphens w:val="false"/>
              <w:snapToGrid w:val="false"/>
              <w:jc w:val="both"/>
              <w:rPr/>
            </w:pPr>
            <w:r>
              <w:rPr/>
            </w:r>
          </w:p>
          <w:p>
            <w:pPr>
              <w:pStyle w:val="Normal"/>
              <w:widowControl w:val="false"/>
              <w:suppressAutoHyphens w:val="false"/>
              <w:snapToGrid w:val="false"/>
              <w:rPr/>
            </w:pPr>
            <w:r>
              <w:rPr/>
            </w:r>
          </w:p>
        </w:tc>
        <w:tc>
          <w:tcPr>
            <w:tcW w:w="5232" w:type="dxa"/>
            <w:tcBorders>
              <w:top w:val="single" w:sz="4" w:space="0" w:color="000000"/>
              <w:left w:val="single" w:sz="4" w:space="0" w:color="000000"/>
              <w:bottom w:val="single" w:sz="4" w:space="0" w:color="000000"/>
              <w:right w:val="single" w:sz="4" w:space="0" w:color="000000"/>
            </w:tcBorders>
            <w:vAlign w:val="center"/>
          </w:tcPr>
          <w:p>
            <w:pPr>
              <w:pStyle w:val="Normal"/>
              <w:keepNext w:val="false"/>
              <w:widowControl w:val="false"/>
              <w:suppressAutoHyphens w:val="false"/>
              <w:snapToGrid w:val="false"/>
              <w:jc w:val="center"/>
              <w:rPr/>
            </w:pPr>
            <w:r>
              <w:rPr>
                <w:rFonts w:eastAsia="Arial" w:cs="Arial"/>
                <w:b/>
                <w:sz w:val="24"/>
                <w:szCs w:val="24"/>
                <w:shd w:fill="FFFFFF" w:val="clear"/>
              </w:rPr>
              <w:t xml:space="preserve"> </w:t>
            </w:r>
            <w:r>
              <w:rPr>
                <w:rFonts w:eastAsia="Arial" w:cs="Arial"/>
                <w:sz w:val="24"/>
                <w:szCs w:val="24"/>
                <w:shd w:fill="FFFFFF" w:val="clear"/>
              </w:rPr>
              <w:t xml:space="preserve"> </w:t>
            </w:r>
            <w:r>
              <w:rPr>
                <w:rFonts w:cs="Arial"/>
                <w:b/>
                <w:sz w:val="24"/>
                <w:szCs w:val="24"/>
                <w:shd w:fill="FFFFFF" w:val="clear"/>
              </w:rPr>
              <w:t>(Horário</w:t>
            </w:r>
            <w:r>
              <w:rPr>
                <w:rFonts w:eastAsia="Arial" w:cs="Arial"/>
                <w:b/>
                <w:sz w:val="24"/>
                <w:szCs w:val="24"/>
                <w:shd w:fill="FFFFFF" w:val="clear"/>
              </w:rPr>
              <w:t xml:space="preserve"> </w:t>
            </w:r>
            <w:r>
              <w:rPr>
                <w:rFonts w:cs="Arial"/>
                <w:b/>
                <w:sz w:val="24"/>
                <w:szCs w:val="24"/>
                <w:shd w:fill="FFFFFF" w:val="clear"/>
              </w:rPr>
              <w:t>Local)</w:t>
            </w:r>
          </w:p>
        </w:tc>
      </w:tr>
      <w:tr>
        <w:trPr/>
        <w:tc>
          <w:tcPr>
            <w:tcW w:w="4300" w:type="dxa"/>
            <w:gridSpan w:val="2"/>
            <w:tcBorders>
              <w:top w:val="single" w:sz="4" w:space="0" w:color="000000"/>
              <w:left w:val="single" w:sz="4" w:space="0" w:color="000000"/>
              <w:bottom w:val="single" w:sz="4" w:space="0" w:color="000000"/>
            </w:tcBorders>
          </w:tcPr>
          <w:p>
            <w:pPr>
              <w:pStyle w:val="Corpodotexto"/>
              <w:keepNext w:val="false"/>
              <w:widowControl w:val="false"/>
              <w:suppressAutoHyphens w:val="false"/>
              <w:overflowPunct w:val="false"/>
              <w:snapToGrid w:val="false"/>
              <w:spacing w:lineRule="auto" w:line="240" w:before="280" w:after="280"/>
              <w:jc w:val="center"/>
              <w:textAlignment w:val="baseline"/>
              <w:rPr>
                <w:rFonts w:ascii="Arial" w:hAnsi="Arial" w:cs="Arial"/>
                <w:sz w:val="24"/>
                <w:szCs w:val="24"/>
                <w:shd w:fill="FFFFFF" w:val="clear"/>
              </w:rPr>
            </w:pPr>
            <w:r>
              <w:rPr>
                <w:rFonts w:cs="Arial" w:ascii="Arial" w:hAnsi="Arial"/>
                <w:b/>
                <w:color w:val="000000"/>
                <w:sz w:val="24"/>
                <w:szCs w:val="24"/>
                <w:shd w:fill="FFFFFF" w:val="clear"/>
              </w:rPr>
              <w:t>Pregoeiro</w:t>
            </w:r>
          </w:p>
          <w:p>
            <w:pPr>
              <w:pStyle w:val="Corpodotexto"/>
              <w:widowControl w:val="false"/>
              <w:suppressAutoHyphens w:val="false"/>
              <w:overflowPunct w:val="false"/>
              <w:snapToGrid w:val="false"/>
              <w:spacing w:lineRule="auto" w:line="240" w:before="280" w:after="280"/>
              <w:jc w:val="center"/>
              <w:textAlignment w:val="baseline"/>
              <w:rPr>
                <w:rFonts w:ascii="Arial" w:hAnsi="Arial" w:cs="Arial"/>
                <w:b w:val="false"/>
                <w:b w:val="false"/>
                <w:bCs w:val="false"/>
                <w:sz w:val="18"/>
                <w:szCs w:val="18"/>
                <w:shd w:fill="FFFFFF" w:val="clear"/>
              </w:rPr>
            </w:pPr>
            <w:r>
              <w:rPr>
                <w:rFonts w:cs="Arial" w:ascii="Arial" w:hAnsi="Arial"/>
                <w:b w:val="false"/>
                <w:bCs w:val="false"/>
                <w:color w:val="000000"/>
                <w:sz w:val="18"/>
                <w:szCs w:val="18"/>
                <w:shd w:fill="FFFFFF" w:val="clear"/>
              </w:rPr>
              <w:t>Luciano Marcos Rangel L’hotellier</w:t>
            </w:r>
          </w:p>
          <w:p>
            <w:pPr>
              <w:pStyle w:val="Corpodotexto"/>
              <w:widowControl w:val="false"/>
              <w:spacing w:lineRule="auto" w:line="240" w:before="0" w:after="0"/>
              <w:jc w:val="center"/>
              <w:rPr/>
            </w:pPr>
            <w:r>
              <w:rPr>
                <w:rFonts w:cs="Calibri" w:ascii="Arial" w:hAnsi="Arial"/>
                <w:b/>
                <w:bCs/>
                <w:sz w:val="18"/>
                <w:szCs w:val="18"/>
                <w:shd w:fill="auto" w:val="clear"/>
              </w:rPr>
              <w:t>(</w:t>
            </w:r>
            <w:r>
              <w:rPr>
                <w:rStyle w:val="Fontepargpadro"/>
                <w:rFonts w:eastAsia="Arial" w:cs="Calibri" w:ascii="Arial" w:hAnsi="Arial"/>
                <w:b/>
                <w:bCs/>
                <w:color w:val="000000"/>
                <w:spacing w:val="-1"/>
                <w:sz w:val="18"/>
                <w:szCs w:val="18"/>
                <w:shd w:fill="auto" w:val="clear"/>
              </w:rPr>
              <w:t>Portaria</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n°</w:t>
            </w:r>
            <w:r>
              <w:rPr>
                <w:rStyle w:val="Fontepargpadro"/>
                <w:rFonts w:eastAsia="Calibri" w:cs="Calibri" w:ascii="Arial" w:hAnsi="Arial"/>
                <w:b/>
                <w:bCs/>
                <w:color w:val="000000"/>
                <w:spacing w:val="-1"/>
                <w:sz w:val="18"/>
                <w:szCs w:val="18"/>
                <w:shd w:fill="auto" w:val="clear"/>
              </w:rPr>
              <w:t xml:space="preserve"> 44</w:t>
            </w:r>
            <w:r>
              <w:rPr>
                <w:rStyle w:val="Fontepargpadro"/>
                <w:rFonts w:eastAsia="Arial" w:cs="Calibri" w:ascii="Arial" w:hAnsi="Arial"/>
                <w:b/>
                <w:bCs/>
                <w:color w:val="000000"/>
                <w:spacing w:val="-1"/>
                <w:sz w:val="18"/>
                <w:szCs w:val="18"/>
                <w:shd w:fill="auto" w:val="clear"/>
              </w:rPr>
              <w:t>,</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29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a</w:t>
            </w:r>
            <w:r>
              <w:rPr>
                <w:rStyle w:val="Fontepargpadro"/>
                <w:rFonts w:eastAsia="Arial" w:cs="Calibri" w:ascii="Arial" w:hAnsi="Arial"/>
                <w:b/>
                <w:bCs/>
                <w:color w:val="000000"/>
                <w:spacing w:val="-1"/>
                <w:sz w:val="18"/>
                <w:szCs w:val="18"/>
                <w:shd w:fill="auto" w:val="clear"/>
              </w:rPr>
              <w:t>bril</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2022</w:t>
            </w:r>
            <w:r>
              <w:rPr>
                <w:rFonts w:cs="Calibri" w:ascii="Arial" w:hAnsi="Arial"/>
                <w:b/>
                <w:bCs/>
                <w:sz w:val="18"/>
                <w:szCs w:val="18"/>
                <w:shd w:fill="auto" w:val="clear"/>
              </w:rPr>
              <w:t>)</w:t>
            </w:r>
          </w:p>
          <w:p>
            <w:pPr>
              <w:pStyle w:val="Corpodotexto"/>
              <w:widowControl w:val="false"/>
              <w:spacing w:lineRule="atLeast" w:line="100" w:before="0" w:after="0"/>
              <w:jc w:val="center"/>
              <w:rPr>
                <w:rFonts w:ascii="Arial" w:hAnsi="Arial" w:cs="Calibri"/>
                <w:sz w:val="18"/>
                <w:szCs w:val="18"/>
              </w:rPr>
            </w:pPr>
            <w:r>
              <w:rPr>
                <w:rFonts w:cs="Calibri" w:ascii="Arial" w:hAnsi="Arial"/>
                <w:sz w:val="18"/>
                <w:szCs w:val="18"/>
              </w:rPr>
            </w:r>
          </w:p>
          <w:p>
            <w:pPr>
              <w:pStyle w:val="Corpodotexto"/>
              <w:widowControl w:val="false"/>
              <w:spacing w:lineRule="atLeast" w:line="100" w:before="0" w:after="0"/>
              <w:jc w:val="center"/>
              <w:rPr>
                <w:rFonts w:ascii="Arial" w:hAnsi="Arial"/>
                <w:sz w:val="18"/>
                <w:szCs w:val="18"/>
              </w:rPr>
            </w:pPr>
            <w:r>
              <w:rPr>
                <w:rFonts w:cs="Calibri" w:ascii="Arial" w:hAnsi="Arial"/>
                <w:b/>
                <w:sz w:val="18"/>
                <w:szCs w:val="18"/>
              </w:rPr>
              <w:t>Equipe</w:t>
            </w:r>
            <w:r>
              <w:rPr>
                <w:rFonts w:eastAsia="Calibri" w:cs="Calibri" w:ascii="Arial" w:hAnsi="Arial"/>
                <w:b/>
                <w:sz w:val="18"/>
                <w:szCs w:val="18"/>
              </w:rPr>
              <w:t xml:space="preserve"> </w:t>
            </w:r>
            <w:r>
              <w:rPr>
                <w:rFonts w:cs="Calibri" w:ascii="Arial" w:hAnsi="Arial"/>
                <w:b/>
                <w:sz w:val="18"/>
                <w:szCs w:val="18"/>
              </w:rPr>
              <w:t>de</w:t>
            </w:r>
            <w:r>
              <w:rPr>
                <w:rFonts w:eastAsia="Calibri" w:cs="Calibri" w:ascii="Arial" w:hAnsi="Arial"/>
                <w:b/>
                <w:sz w:val="18"/>
                <w:szCs w:val="18"/>
              </w:rPr>
              <w:t xml:space="preserve"> </w:t>
            </w:r>
            <w:r>
              <w:rPr>
                <w:rFonts w:cs="Calibri" w:ascii="Arial" w:hAnsi="Arial"/>
                <w:b/>
                <w:sz w:val="18"/>
                <w:szCs w:val="18"/>
              </w:rPr>
              <w:t>apoio</w:t>
            </w:r>
          </w:p>
          <w:p>
            <w:pPr>
              <w:pStyle w:val="Corpodotexto"/>
              <w:widowControl w:val="false"/>
              <w:spacing w:lineRule="atLeast" w:line="100" w:before="0" w:after="0"/>
              <w:jc w:val="center"/>
              <w:rPr>
                <w:rFonts w:ascii="Arial" w:hAnsi="Arial" w:cs="Calibri"/>
                <w:b w:val="false"/>
                <w:b w:val="false"/>
                <w:bCs w:val="false"/>
                <w:sz w:val="18"/>
                <w:szCs w:val="18"/>
                <w:shd w:fill="auto" w:val="clear"/>
              </w:rPr>
            </w:pPr>
            <w:r>
              <w:rPr>
                <w:rFonts w:cs="Calibri" w:ascii="Arial" w:hAnsi="Arial"/>
                <w:b w:val="false"/>
                <w:bCs w:val="false"/>
                <w:sz w:val="18"/>
                <w:szCs w:val="18"/>
                <w:shd w:fill="auto" w:val="clear"/>
              </w:rPr>
              <w:t>Victor Andrei Muricy Fonseca</w:t>
            </w:r>
          </w:p>
          <w:p>
            <w:pPr>
              <w:pStyle w:val="Corpodotexto"/>
              <w:widowControl w:val="false"/>
              <w:spacing w:lineRule="atLeast" w:line="100" w:before="0" w:after="0"/>
              <w:jc w:val="center"/>
              <w:rPr>
                <w:rFonts w:ascii="Arial" w:hAnsi="Arial" w:cs="Calibri"/>
                <w:b w:val="false"/>
                <w:b w:val="false"/>
                <w:bCs w:val="false"/>
                <w:sz w:val="18"/>
                <w:szCs w:val="18"/>
                <w:shd w:fill="auto" w:val="clear"/>
              </w:rPr>
            </w:pPr>
            <w:r>
              <w:rPr>
                <w:rFonts w:cs="Calibri" w:ascii="Arial" w:hAnsi="Arial"/>
                <w:b w:val="false"/>
                <w:bCs w:val="false"/>
                <w:sz w:val="18"/>
                <w:szCs w:val="18"/>
                <w:shd w:fill="auto" w:val="clear"/>
              </w:rPr>
              <w:t>Silvânio Antônio de Carvalho</w:t>
            </w:r>
          </w:p>
          <w:p>
            <w:pPr>
              <w:pStyle w:val="Corpodotexto"/>
              <w:widowControl w:val="false"/>
              <w:spacing w:lineRule="atLeast" w:line="100" w:before="0" w:after="0"/>
              <w:jc w:val="center"/>
              <w:rPr>
                <w:rFonts w:ascii="Arial" w:hAnsi="Arial" w:cs="Calibri"/>
                <w:b w:val="false"/>
                <w:b w:val="false"/>
                <w:bCs w:val="false"/>
                <w:sz w:val="18"/>
                <w:szCs w:val="18"/>
                <w:shd w:fill="auto" w:val="clear"/>
              </w:rPr>
            </w:pPr>
            <w:r>
              <w:rPr>
                <w:rFonts w:cs="Calibri" w:ascii="Arial" w:hAnsi="Arial"/>
                <w:b w:val="false"/>
                <w:bCs w:val="false"/>
                <w:sz w:val="18"/>
                <w:szCs w:val="18"/>
                <w:shd w:fill="auto" w:val="clear"/>
              </w:rPr>
              <w:t>João Deryson Figueiredo Sampaio</w:t>
            </w:r>
          </w:p>
          <w:p>
            <w:pPr>
              <w:pStyle w:val="Normal"/>
              <w:widowControl w:val="false"/>
              <w:tabs>
                <w:tab w:val="clear" w:pos="720"/>
              </w:tabs>
              <w:overflowPunct w:val="false"/>
              <w:snapToGrid w:val="false"/>
              <w:spacing w:lineRule="atLeast" w:line="100" w:before="0" w:after="0"/>
              <w:ind w:left="3" w:right="0" w:hanging="0"/>
              <w:jc w:val="center"/>
              <w:textAlignment w:val="baseline"/>
              <w:rPr/>
            </w:pPr>
            <w:r>
              <w:rPr>
                <w:rStyle w:val="Fontepargpadro"/>
                <w:rFonts w:eastAsia="Arial" w:cs="Calibri"/>
                <w:b/>
                <w:bCs/>
                <w:color w:val="000000"/>
                <w:spacing w:val="-1"/>
                <w:sz w:val="18"/>
                <w:szCs w:val="18"/>
                <w:shd w:fill="auto" w:val="clear"/>
              </w:rPr>
              <w:t>(Portaria</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n°</w:t>
            </w:r>
            <w:r>
              <w:rPr>
                <w:rStyle w:val="Fontepargpadro"/>
                <w:rFonts w:eastAsia="Calibri" w:cs="Calibri"/>
                <w:b/>
                <w:bCs/>
                <w:color w:val="000000"/>
                <w:spacing w:val="-1"/>
                <w:sz w:val="18"/>
                <w:szCs w:val="18"/>
                <w:shd w:fill="auto" w:val="clear"/>
              </w:rPr>
              <w:t xml:space="preserve"> 44</w:t>
            </w:r>
            <w:r>
              <w:rPr>
                <w:rStyle w:val="Fontepargpadro"/>
                <w:rFonts w:eastAsia="Arial" w:cs="Calibri"/>
                <w:b/>
                <w:bCs/>
                <w:color w:val="000000"/>
                <w:spacing w:val="-1"/>
                <w:sz w:val="18"/>
                <w:szCs w:val="18"/>
                <w:shd w:fill="auto" w:val="clear"/>
              </w:rPr>
              <w:t>,</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de</w:t>
            </w:r>
            <w:r>
              <w:rPr>
                <w:rStyle w:val="Fontepargpadro"/>
                <w:rFonts w:eastAsia="Calibri" w:cs="Calibri"/>
                <w:b/>
                <w:bCs/>
                <w:color w:val="000000"/>
                <w:spacing w:val="-1"/>
                <w:sz w:val="18"/>
                <w:szCs w:val="18"/>
                <w:shd w:fill="auto" w:val="clear"/>
              </w:rPr>
              <w:t xml:space="preserve"> 29 </w:t>
            </w:r>
            <w:r>
              <w:rPr>
                <w:rStyle w:val="Fontepargpadro"/>
                <w:rFonts w:eastAsia="Arial" w:cs="Calibri"/>
                <w:b/>
                <w:bCs/>
                <w:color w:val="000000"/>
                <w:spacing w:val="-1"/>
                <w:sz w:val="18"/>
                <w:szCs w:val="18"/>
                <w:shd w:fill="auto" w:val="clear"/>
              </w:rPr>
              <w:t>de</w:t>
            </w:r>
            <w:r>
              <w:rPr>
                <w:rStyle w:val="Fontepargpadro"/>
                <w:rFonts w:eastAsia="Calibri" w:cs="Calibri"/>
                <w:b/>
                <w:bCs/>
                <w:color w:val="000000"/>
                <w:spacing w:val="-1"/>
                <w:sz w:val="18"/>
                <w:szCs w:val="18"/>
                <w:shd w:fill="auto" w:val="clear"/>
              </w:rPr>
              <w:t xml:space="preserve"> a</w:t>
            </w:r>
            <w:r>
              <w:rPr>
                <w:rStyle w:val="Fontepargpadro"/>
                <w:rFonts w:eastAsia="Arial" w:cs="Calibri"/>
                <w:b/>
                <w:bCs/>
                <w:color w:val="000000"/>
                <w:spacing w:val="-1"/>
                <w:sz w:val="18"/>
                <w:szCs w:val="18"/>
                <w:shd w:fill="auto" w:val="clear"/>
              </w:rPr>
              <w:t>bril</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de</w:t>
            </w:r>
            <w:r>
              <w:rPr>
                <w:rStyle w:val="Fontepargpadro"/>
                <w:rFonts w:eastAsia="Calibri" w:cs="Calibri"/>
                <w:b/>
                <w:bCs/>
                <w:color w:val="000000"/>
                <w:spacing w:val="-1"/>
                <w:sz w:val="18"/>
                <w:szCs w:val="18"/>
                <w:shd w:fill="auto" w:val="clear"/>
              </w:rPr>
              <w:t xml:space="preserve"> </w:t>
            </w:r>
            <w:r>
              <w:rPr>
                <w:rStyle w:val="Fontepargpadro"/>
                <w:rFonts w:eastAsia="Arial" w:cs="Calibri"/>
                <w:b/>
                <w:bCs/>
                <w:color w:val="000000"/>
                <w:spacing w:val="-1"/>
                <w:sz w:val="18"/>
                <w:szCs w:val="18"/>
                <w:shd w:fill="auto" w:val="clear"/>
              </w:rPr>
              <w:t>2022)</w:t>
            </w:r>
          </w:p>
          <w:p>
            <w:pPr>
              <w:pStyle w:val="Normal"/>
              <w:widowControl w:val="false"/>
              <w:suppressAutoHyphens w:val="false"/>
              <w:overflowPunct w:val="false"/>
              <w:snapToGrid w:val="false"/>
              <w:jc w:val="center"/>
              <w:textAlignment w:val="baseline"/>
              <w:rPr>
                <w:b/>
                <w:b/>
                <w:bCs/>
                <w:sz w:val="18"/>
                <w:szCs w:val="18"/>
                <w:shd w:fill="auto" w:val="clear"/>
              </w:rPr>
            </w:pPr>
            <w:r>
              <w:rPr>
                <w:b/>
                <w:bCs/>
                <w:sz w:val="18"/>
                <w:szCs w:val="18"/>
                <w:shd w:fill="auto" w:val="clear"/>
              </w:rPr>
            </w:r>
          </w:p>
          <w:p>
            <w:pPr>
              <w:pStyle w:val="Normal"/>
              <w:widowControl w:val="false"/>
              <w:suppressAutoHyphens w:val="false"/>
              <w:overflowPunct w:val="false"/>
              <w:snapToGrid w:val="false"/>
              <w:jc w:val="center"/>
              <w:textAlignment w:val="baseline"/>
              <w:rPr>
                <w:b/>
                <w:b/>
                <w:bCs/>
                <w:sz w:val="18"/>
                <w:szCs w:val="18"/>
                <w:shd w:fill="auto" w:val="clear"/>
              </w:rPr>
            </w:pPr>
            <w:r>
              <w:rPr>
                <w:b/>
                <w:bCs/>
                <w:sz w:val="18"/>
                <w:szCs w:val="18"/>
                <w:shd w:fill="auto" w:val="clear"/>
              </w:rPr>
              <w:t>Equipe Técnica de Apoio</w:t>
            </w:r>
          </w:p>
          <w:p>
            <w:pPr>
              <w:pStyle w:val="Normal"/>
              <w:widowControl w:val="false"/>
              <w:suppressAutoHyphens w:val="false"/>
              <w:overflowPunct w:val="false"/>
              <w:snapToGrid w:val="false"/>
              <w:jc w:val="center"/>
              <w:textAlignment w:val="baseline"/>
              <w:rPr>
                <w:sz w:val="18"/>
                <w:szCs w:val="18"/>
                <w:shd w:fill="auto" w:val="clear"/>
              </w:rPr>
            </w:pPr>
            <w:r>
              <w:rPr>
                <w:sz w:val="18"/>
                <w:szCs w:val="18"/>
                <w:shd w:fill="auto" w:val="clear"/>
              </w:rPr>
              <w:t>Alison Araujo Lima</w:t>
            </w:r>
          </w:p>
          <w:p>
            <w:pPr>
              <w:pStyle w:val="Normal"/>
              <w:widowControl w:val="false"/>
              <w:suppressAutoHyphens w:val="false"/>
              <w:overflowPunct w:val="false"/>
              <w:snapToGrid w:val="false"/>
              <w:jc w:val="center"/>
              <w:textAlignment w:val="baseline"/>
              <w:rPr>
                <w:sz w:val="18"/>
                <w:szCs w:val="18"/>
                <w:shd w:fill="auto" w:val="clear"/>
              </w:rPr>
            </w:pPr>
            <w:r>
              <w:rPr>
                <w:sz w:val="18"/>
                <w:szCs w:val="18"/>
                <w:shd w:fill="auto" w:val="clear"/>
              </w:rPr>
              <w:t>Ricardo Freire de Moraes</w:t>
            </w:r>
          </w:p>
          <w:p>
            <w:pPr>
              <w:pStyle w:val="Corpodotexto"/>
              <w:widowControl w:val="false"/>
              <w:suppressAutoHyphens w:val="false"/>
              <w:overflowPunct w:val="false"/>
              <w:snapToGrid w:val="false"/>
              <w:spacing w:lineRule="auto" w:line="240" w:before="0" w:after="0"/>
              <w:jc w:val="center"/>
              <w:textAlignment w:val="baseline"/>
              <w:rPr>
                <w:shd w:fill="FFFF00" w:val="clear"/>
              </w:rPr>
            </w:pPr>
            <w:r>
              <w:rPr>
                <w:rFonts w:cs="Calibri" w:ascii="Arial" w:hAnsi="Arial"/>
                <w:b/>
                <w:bCs/>
                <w:sz w:val="18"/>
                <w:szCs w:val="18"/>
                <w:shd w:fill="auto" w:val="clear"/>
              </w:rPr>
              <w:t>(</w:t>
            </w:r>
            <w:r>
              <w:rPr>
                <w:rStyle w:val="Fontepargpadro"/>
                <w:rFonts w:eastAsia="Arial" w:cs="Calibri" w:ascii="Arial" w:hAnsi="Arial"/>
                <w:b/>
                <w:bCs/>
                <w:color w:val="000000"/>
                <w:spacing w:val="-1"/>
                <w:sz w:val="18"/>
                <w:szCs w:val="18"/>
                <w:shd w:fill="auto" w:val="clear"/>
              </w:rPr>
              <w:t>Portaria</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n°</w:t>
            </w:r>
            <w:r>
              <w:rPr>
                <w:rStyle w:val="Fontepargpadro"/>
                <w:rFonts w:eastAsia="Calibri" w:cs="Calibri" w:ascii="Arial" w:hAnsi="Arial"/>
                <w:b/>
                <w:bCs/>
                <w:color w:val="000000"/>
                <w:spacing w:val="-1"/>
                <w:sz w:val="18"/>
                <w:szCs w:val="18"/>
                <w:shd w:fill="auto" w:val="clear"/>
              </w:rPr>
              <w:t xml:space="preserve"> 44</w:t>
            </w:r>
            <w:r>
              <w:rPr>
                <w:rStyle w:val="Fontepargpadro"/>
                <w:rFonts w:eastAsia="Arial" w:cs="Calibri" w:ascii="Arial" w:hAnsi="Arial"/>
                <w:b/>
                <w:bCs/>
                <w:color w:val="000000"/>
                <w:spacing w:val="-1"/>
                <w:sz w:val="18"/>
                <w:szCs w:val="18"/>
                <w:shd w:fill="auto" w:val="clear"/>
              </w:rPr>
              <w:t>,</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29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a</w:t>
            </w:r>
            <w:r>
              <w:rPr>
                <w:rStyle w:val="Fontepargpadro"/>
                <w:rFonts w:eastAsia="Arial" w:cs="Calibri" w:ascii="Arial" w:hAnsi="Arial"/>
                <w:b/>
                <w:bCs/>
                <w:color w:val="000000"/>
                <w:spacing w:val="-1"/>
                <w:sz w:val="18"/>
                <w:szCs w:val="18"/>
                <w:shd w:fill="auto" w:val="clear"/>
              </w:rPr>
              <w:t>bril</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de</w:t>
            </w:r>
            <w:r>
              <w:rPr>
                <w:rStyle w:val="Fontepargpadro"/>
                <w:rFonts w:eastAsia="Calibri" w:cs="Calibri" w:ascii="Arial" w:hAnsi="Arial"/>
                <w:b/>
                <w:bCs/>
                <w:color w:val="000000"/>
                <w:spacing w:val="-1"/>
                <w:sz w:val="18"/>
                <w:szCs w:val="18"/>
                <w:shd w:fill="auto" w:val="clear"/>
              </w:rPr>
              <w:t xml:space="preserve"> </w:t>
            </w:r>
            <w:r>
              <w:rPr>
                <w:rStyle w:val="Fontepargpadro"/>
                <w:rFonts w:eastAsia="Arial" w:cs="Calibri" w:ascii="Arial" w:hAnsi="Arial"/>
                <w:b/>
                <w:bCs/>
                <w:color w:val="000000"/>
                <w:spacing w:val="-1"/>
                <w:sz w:val="18"/>
                <w:szCs w:val="18"/>
                <w:shd w:fill="auto" w:val="clear"/>
              </w:rPr>
              <w:t>2022</w:t>
            </w:r>
            <w:r>
              <w:rPr>
                <w:rFonts w:cs="Calibri" w:ascii="Arial" w:hAnsi="Arial"/>
                <w:b/>
                <w:bCs/>
                <w:sz w:val="18"/>
                <w:szCs w:val="18"/>
                <w:shd w:fill="auto" w:val="clear"/>
              </w:rPr>
              <w:t>)</w:t>
            </w:r>
          </w:p>
          <w:p>
            <w:pPr>
              <w:pStyle w:val="Corpodotexto"/>
              <w:widowControl w:val="false"/>
              <w:suppressAutoHyphens w:val="false"/>
              <w:overflowPunct w:val="false"/>
              <w:snapToGrid w:val="false"/>
              <w:spacing w:lineRule="auto" w:line="240" w:before="0" w:after="0"/>
              <w:jc w:val="center"/>
              <w:textAlignment w:val="baseline"/>
              <w:rPr>
                <w:shd w:fill="FFFF00" w:val="clear"/>
              </w:rPr>
            </w:pPr>
            <w:r>
              <w:rPr>
                <w:shd w:fill="FFFF00" w:val="clear"/>
              </w:rPr>
            </w:r>
          </w:p>
        </w:tc>
        <w:tc>
          <w:tcPr>
            <w:tcW w:w="5232" w:type="dxa"/>
            <w:tcBorders>
              <w:top w:val="single" w:sz="4" w:space="0" w:color="000000"/>
              <w:left w:val="single" w:sz="4" w:space="0" w:color="000000"/>
              <w:bottom w:val="single" w:sz="4" w:space="0" w:color="000000"/>
              <w:right w:val="single" w:sz="4" w:space="0" w:color="000000"/>
            </w:tcBorders>
          </w:tcPr>
          <w:p>
            <w:pPr>
              <w:pStyle w:val="Normal"/>
              <w:keepNext w:val="false"/>
              <w:widowControl w:val="false"/>
              <w:suppressAutoHyphens w:val="false"/>
              <w:overflowPunct w:val="false"/>
              <w:snapToGrid w:val="false"/>
              <w:jc w:val="both"/>
              <w:textAlignment w:val="baseline"/>
              <w:rPr/>
            </w:pPr>
            <w:r>
              <w:rPr>
                <w:rFonts w:cs="Arial"/>
                <w:b/>
                <w:color w:val="000000"/>
                <w:sz w:val="24"/>
                <w:szCs w:val="24"/>
                <w:shd w:fill="FFFFFF" w:val="clear"/>
              </w:rPr>
              <w:t>Instituto</w:t>
            </w:r>
            <w:r>
              <w:rPr>
                <w:rFonts w:eastAsia="Arial" w:cs="Arial"/>
                <w:b/>
                <w:color w:val="000000"/>
                <w:sz w:val="24"/>
                <w:szCs w:val="24"/>
                <w:shd w:fill="FFFFFF" w:val="clear"/>
              </w:rPr>
              <w:t xml:space="preserve"> </w:t>
            </w:r>
            <w:r>
              <w:rPr>
                <w:rFonts w:cs="Arial"/>
                <w:b/>
                <w:color w:val="000000"/>
                <w:sz w:val="24"/>
                <w:szCs w:val="24"/>
                <w:shd w:fill="FFFFFF" w:val="clear"/>
              </w:rPr>
              <w:t>Federal</w:t>
            </w:r>
            <w:r>
              <w:rPr>
                <w:rFonts w:eastAsia="Arial" w:cs="Arial"/>
                <w:b/>
                <w:color w:val="000000"/>
                <w:sz w:val="24"/>
                <w:szCs w:val="24"/>
                <w:shd w:fill="FFFFFF" w:val="clear"/>
              </w:rPr>
              <w:t xml:space="preserve"> </w:t>
            </w:r>
            <w:r>
              <w:rPr>
                <w:rFonts w:cs="Arial"/>
                <w:b/>
                <w:color w:val="000000"/>
                <w:sz w:val="24"/>
                <w:szCs w:val="24"/>
                <w:shd w:fill="FFFFFF" w:val="clear"/>
              </w:rPr>
              <w:t>de</w:t>
            </w:r>
            <w:r>
              <w:rPr>
                <w:rFonts w:eastAsia="Arial" w:cs="Arial"/>
                <w:b/>
                <w:color w:val="000000"/>
                <w:sz w:val="24"/>
                <w:szCs w:val="24"/>
                <w:shd w:fill="FFFFFF" w:val="clear"/>
              </w:rPr>
              <w:t xml:space="preserve"> </w:t>
            </w:r>
            <w:r>
              <w:rPr>
                <w:rFonts w:cs="Arial"/>
                <w:b/>
                <w:color w:val="000000"/>
                <w:sz w:val="24"/>
                <w:szCs w:val="24"/>
                <w:shd w:fill="FFFFFF" w:val="clear"/>
              </w:rPr>
              <w:t>Educação,</w:t>
            </w:r>
            <w:r>
              <w:rPr>
                <w:rFonts w:eastAsia="Arial" w:cs="Arial"/>
                <w:b/>
                <w:color w:val="000000"/>
                <w:sz w:val="24"/>
                <w:szCs w:val="24"/>
                <w:shd w:fill="FFFFFF" w:val="clear"/>
              </w:rPr>
              <w:t xml:space="preserve"> </w:t>
            </w:r>
            <w:r>
              <w:rPr>
                <w:rFonts w:cs="Arial"/>
                <w:b/>
                <w:color w:val="000000"/>
                <w:sz w:val="24"/>
                <w:szCs w:val="24"/>
                <w:shd w:fill="FFFFFF" w:val="clear"/>
              </w:rPr>
              <w:t>Ciências</w:t>
            </w:r>
            <w:r>
              <w:rPr>
                <w:rFonts w:eastAsia="Arial" w:cs="Arial"/>
                <w:b/>
                <w:color w:val="000000"/>
                <w:sz w:val="24"/>
                <w:szCs w:val="24"/>
                <w:shd w:fill="FFFFFF" w:val="clear"/>
              </w:rPr>
              <w:t xml:space="preserve"> </w:t>
            </w:r>
            <w:r>
              <w:rPr>
                <w:rFonts w:cs="Arial"/>
                <w:b/>
                <w:color w:val="000000"/>
                <w:sz w:val="24"/>
                <w:szCs w:val="24"/>
                <w:shd w:fill="FFFFFF" w:val="clear"/>
              </w:rPr>
              <w:t>e</w:t>
            </w:r>
            <w:r>
              <w:rPr>
                <w:rFonts w:eastAsia="Arial" w:cs="Arial"/>
                <w:b/>
                <w:color w:val="000000"/>
                <w:sz w:val="24"/>
                <w:szCs w:val="24"/>
                <w:shd w:fill="FFFFFF" w:val="clear"/>
              </w:rPr>
              <w:t xml:space="preserve"> </w:t>
            </w:r>
            <w:r>
              <w:rPr>
                <w:rFonts w:cs="Arial"/>
                <w:b/>
                <w:color w:val="000000"/>
                <w:sz w:val="24"/>
                <w:szCs w:val="24"/>
                <w:shd w:fill="FFFFFF" w:val="clear"/>
              </w:rPr>
              <w:t>Tecnologia</w:t>
            </w:r>
            <w:r>
              <w:rPr>
                <w:rFonts w:eastAsia="Arial" w:cs="Arial"/>
                <w:b/>
                <w:color w:val="000000"/>
                <w:sz w:val="24"/>
                <w:szCs w:val="24"/>
                <w:shd w:fill="FFFFFF" w:val="clear"/>
              </w:rPr>
              <w:t xml:space="preserve"> </w:t>
            </w:r>
            <w:r>
              <w:rPr>
                <w:rFonts w:cs="Arial"/>
                <w:b/>
                <w:color w:val="000000"/>
                <w:sz w:val="24"/>
                <w:szCs w:val="24"/>
                <w:shd w:fill="FFFFFF" w:val="clear"/>
              </w:rPr>
              <w:t>do</w:t>
            </w:r>
            <w:r>
              <w:rPr>
                <w:rFonts w:eastAsia="Arial" w:cs="Arial"/>
                <w:b/>
                <w:color w:val="000000"/>
                <w:sz w:val="24"/>
                <w:szCs w:val="24"/>
                <w:shd w:fill="FFFFFF" w:val="clear"/>
              </w:rPr>
              <w:t xml:space="preserve"> </w:t>
            </w:r>
            <w:r>
              <w:rPr>
                <w:rFonts w:cs="Arial"/>
                <w:b/>
                <w:color w:val="000000"/>
                <w:sz w:val="24"/>
                <w:szCs w:val="24"/>
                <w:shd w:fill="FFFFFF" w:val="clear"/>
              </w:rPr>
              <w:t>Sertão</w:t>
            </w:r>
            <w:r>
              <w:rPr>
                <w:rFonts w:eastAsia="Arial" w:cs="Arial"/>
                <w:b/>
                <w:color w:val="000000"/>
                <w:sz w:val="24"/>
                <w:szCs w:val="24"/>
                <w:shd w:fill="FFFFFF" w:val="clear"/>
              </w:rPr>
              <w:t xml:space="preserve"> </w:t>
            </w:r>
            <w:r>
              <w:rPr>
                <w:rFonts w:cs="Arial"/>
                <w:b/>
                <w:color w:val="000000"/>
                <w:sz w:val="24"/>
                <w:szCs w:val="24"/>
                <w:shd w:fill="FFFFFF" w:val="clear"/>
              </w:rPr>
              <w:t>Pernambucano</w:t>
            </w:r>
            <w:r>
              <w:rPr>
                <w:rFonts w:eastAsia="Arial" w:cs="Arial"/>
                <w:b/>
                <w:color w:val="000000"/>
                <w:sz w:val="24"/>
                <w:szCs w:val="24"/>
                <w:shd w:fill="FFFFFF" w:val="clear"/>
              </w:rPr>
              <w:t xml:space="preserve"> – Campus Serra Talhada – </w:t>
            </w:r>
            <w:r>
              <w:rPr>
                <w:rFonts w:cs="Arial"/>
                <w:b/>
                <w:color w:val="000000"/>
                <w:sz w:val="24"/>
                <w:szCs w:val="24"/>
                <w:shd w:fill="FFFFFF" w:val="clear"/>
              </w:rPr>
              <w:t>PE.</w:t>
            </w:r>
          </w:p>
          <w:p>
            <w:pPr>
              <w:pStyle w:val="Normal"/>
              <w:keepNext w:val="false"/>
              <w:widowControl w:val="false"/>
              <w:suppressAutoHyphens w:val="false"/>
              <w:jc w:val="both"/>
              <w:rPr/>
            </w:pPr>
            <w:r>
              <w:rPr>
                <w:rFonts w:eastAsia="Arial" w:cs="Arial"/>
                <w:b/>
                <w:bCs/>
                <w:i w:val="false"/>
                <w:iCs w:val="false"/>
                <w:color w:val="000000"/>
                <w:sz w:val="24"/>
                <w:szCs w:val="28"/>
                <w:shd w:fill="FFFFFF" w:val="clear"/>
              </w:rPr>
              <w:t>PE 320, Km 126, S/N, Fazenda Estreito, Zona Rural, Serra Talhada-PE, S</w:t>
            </w:r>
            <w:r>
              <w:rPr>
                <w:rFonts w:eastAsia="Arial" w:cs="Arial"/>
                <w:b/>
                <w:bCs/>
                <w:color w:val="000000"/>
                <w:sz w:val="24"/>
                <w:szCs w:val="28"/>
                <w:shd w:fill="FFFFFF" w:val="clear"/>
              </w:rPr>
              <w:t>entido: Calumbi, CEP: 56.900-000</w:t>
            </w:r>
            <w:r>
              <w:rPr>
                <w:rFonts w:eastAsia="Arial" w:cs="Arial"/>
                <w:b/>
                <w:bCs/>
                <w:color w:val="000000"/>
                <w:sz w:val="24"/>
                <w:szCs w:val="24"/>
                <w:shd w:fill="FFFFFF" w:val="clear"/>
              </w:rPr>
              <w:t xml:space="preserve"> </w:t>
            </w:r>
            <w:r>
              <w:rPr>
                <w:rFonts w:cs="Arial"/>
                <w:b/>
                <w:bCs/>
                <w:color w:val="000000"/>
                <w:sz w:val="24"/>
                <w:szCs w:val="24"/>
                <w:shd w:fill="FFFFFF" w:val="clear"/>
              </w:rPr>
              <w:t>TEL/FAX:</w:t>
            </w:r>
            <w:r>
              <w:rPr>
                <w:rFonts w:eastAsia="Arial" w:cs="Arial"/>
                <w:b/>
                <w:bCs/>
                <w:color w:val="000000"/>
                <w:sz w:val="24"/>
                <w:szCs w:val="24"/>
                <w:shd w:fill="FFFFFF" w:val="clear"/>
              </w:rPr>
              <w:t xml:space="preserve"> </w:t>
            </w:r>
            <w:r>
              <w:rPr>
                <w:rFonts w:cs="Arial"/>
                <w:b/>
                <w:bCs/>
                <w:color w:val="000000"/>
                <w:sz w:val="24"/>
                <w:szCs w:val="24"/>
                <w:shd w:fill="FFFFFF" w:val="clear"/>
              </w:rPr>
              <w:t>(087)</w:t>
            </w:r>
            <w:r>
              <w:rPr>
                <w:rFonts w:eastAsia="Arial" w:cs="Arial"/>
                <w:b/>
                <w:bCs/>
                <w:color w:val="000000"/>
                <w:sz w:val="24"/>
                <w:szCs w:val="24"/>
                <w:shd w:fill="FFFFFF" w:val="clear"/>
              </w:rPr>
              <w:t xml:space="preserve"> 9 8866-1978</w:t>
            </w:r>
            <w:r>
              <w:rPr>
                <w:rFonts w:cs="Arial"/>
                <w:b/>
                <w:bCs/>
                <w:color w:val="000000"/>
                <w:sz w:val="24"/>
                <w:szCs w:val="24"/>
                <w:shd w:fill="FFFFFF" w:val="clear"/>
              </w:rPr>
              <w:t>.</w:t>
            </w:r>
          </w:p>
          <w:p>
            <w:pPr>
              <w:pStyle w:val="Normal"/>
              <w:keepNext w:val="false"/>
              <w:widowControl w:val="false"/>
              <w:suppressAutoHyphens w:val="false"/>
              <w:overflowPunct w:val="false"/>
              <w:snapToGrid w:val="false"/>
              <w:jc w:val="both"/>
              <w:textAlignment w:val="baseline"/>
              <w:rPr/>
            </w:pPr>
            <w:r>
              <w:rPr>
                <w:rFonts w:cs="Arial"/>
                <w:b/>
                <w:bCs/>
                <w:color w:val="000000"/>
                <w:sz w:val="24"/>
                <w:szCs w:val="24"/>
                <w:shd w:fill="FFFFFF" w:val="clear"/>
              </w:rPr>
              <w:t>E-mail:</w:t>
            </w:r>
            <w:r>
              <w:rPr>
                <w:rFonts w:eastAsia="Arial" w:cs="Arial"/>
                <w:b/>
                <w:bCs/>
                <w:color w:val="000000"/>
                <w:sz w:val="24"/>
                <w:szCs w:val="24"/>
                <w:shd w:fill="auto" w:val="clear"/>
              </w:rPr>
              <w:t xml:space="preserve"> </w:t>
            </w:r>
            <w:r>
              <w:rPr>
                <w:rFonts w:eastAsia="Arial" w:cs="Arial"/>
                <w:b w:val="false"/>
                <w:bCs w:val="false"/>
                <w:color w:val="000000"/>
                <w:sz w:val="24"/>
                <w:szCs w:val="24"/>
                <w:shd w:fill="auto" w:val="clear"/>
              </w:rPr>
              <w:t xml:space="preserve">ricardo.freire@ifsertao-pe.edu.br </w:t>
            </w:r>
          </w:p>
          <w:p>
            <w:pPr>
              <w:pStyle w:val="Normal"/>
              <w:keepNext w:val="false"/>
              <w:widowControl w:val="false"/>
              <w:suppressAutoHyphens w:val="false"/>
              <w:overflowPunct w:val="false"/>
              <w:snapToGrid w:val="false"/>
              <w:jc w:val="both"/>
              <w:textAlignment w:val="baseline"/>
              <w:rPr>
                <w:rFonts w:ascii="Arial" w:hAnsi="Arial" w:eastAsia="Arial" w:cs="Arial"/>
                <w:b/>
                <w:b/>
                <w:bCs/>
                <w:color w:val="000000"/>
                <w:sz w:val="24"/>
                <w:szCs w:val="24"/>
                <w:shd w:fill="FFFFFF" w:val="clear"/>
              </w:rPr>
            </w:pPr>
            <w:r>
              <w:rPr>
                <w:rFonts w:eastAsia="Arial" w:cs="Arial"/>
                <w:b/>
                <w:bCs/>
                <w:color w:val="000000"/>
                <w:sz w:val="24"/>
                <w:szCs w:val="24"/>
                <w:shd w:fill="FFFFFF" w:val="clear"/>
              </w:rPr>
            </w:r>
          </w:p>
        </w:tc>
      </w:tr>
    </w:tbl>
    <w:p>
      <w:pPr>
        <w:pStyle w:val="Normal"/>
        <w:spacing w:lineRule="auto" w:line="276" w:before="240" w:after="120"/>
        <w:ind w:right="-15" w:hanging="0"/>
        <w:jc w:val="center"/>
        <w:rPr>
          <w:rFonts w:cs="Arial"/>
          <w:b/>
          <w:b/>
          <w:bCs/>
          <w:color w:val="000000" w:themeColor="text1"/>
        </w:rPr>
      </w:pPr>
      <w:r>
        <w:rPr>
          <w:rFonts w:cs="Arial"/>
          <w:b/>
          <w:bCs/>
          <w:color w:val="000000" w:themeColor="text1"/>
        </w:rPr>
      </w:r>
    </w:p>
    <w:p>
      <w:pPr>
        <w:pStyle w:val="Normal"/>
        <w:spacing w:lineRule="auto" w:line="276" w:before="240" w:after="120"/>
        <w:ind w:right="-15" w:hanging="0"/>
        <w:jc w:val="center"/>
        <w:rPr>
          <w:rFonts w:cs="Arial"/>
          <w:b/>
          <w:b/>
          <w:bCs/>
          <w:color w:val="000000" w:themeColor="text1"/>
        </w:rPr>
      </w:pPr>
      <w:r>
        <w:rPr>
          <w:rFonts w:cs="Arial"/>
          <w:b/>
          <w:bCs/>
          <w:color w:val="000000" w:themeColor="text1"/>
        </w:rPr>
        <w:t>PREGÃO PRESENCIAL</w:t>
      </w:r>
    </w:p>
    <w:p>
      <w:pPr>
        <w:pStyle w:val="Normal"/>
        <w:snapToGrid w:val="false"/>
        <w:spacing w:lineRule="auto" w:line="276" w:before="0" w:after="120"/>
        <w:ind w:right="-30" w:firstLine="540"/>
        <w:jc w:val="center"/>
        <w:rPr>
          <w:rFonts w:eastAsia="Arial"/>
          <w:color w:val="000000" w:themeColor="text1"/>
        </w:rPr>
      </w:pPr>
      <w:r>
        <w:rPr>
          <w:rFonts w:cs="Arial"/>
          <w:b/>
          <w:bCs/>
          <w:color w:val="000000" w:themeColor="text1"/>
        </w:rPr>
        <w:t xml:space="preserve">INSTITUTO FEDERAL DE EDUCAÇÃO, CIÊNCIA E TECNOLOGIA DO SERTÃO PERNAMBUCANO </w:t>
      </w:r>
    </w:p>
    <w:p>
      <w:pPr>
        <w:pStyle w:val="Normal"/>
        <w:snapToGrid w:val="false"/>
        <w:spacing w:lineRule="auto" w:line="276" w:before="0" w:after="120"/>
        <w:ind w:right="-30" w:firstLine="540"/>
        <w:jc w:val="center"/>
        <w:rPr>
          <w:rFonts w:eastAsia="Arial"/>
          <w:color w:val="000000" w:themeColor="text1"/>
        </w:rPr>
      </w:pPr>
      <w:r>
        <w:rPr>
          <w:rFonts w:cs="Arial"/>
          <w:b/>
          <w:bCs/>
          <w:color w:val="000000" w:themeColor="text1"/>
        </w:rPr>
        <w:t>CAMPUS SERRA TALHADA</w:t>
      </w:r>
    </w:p>
    <w:p>
      <w:pPr>
        <w:pStyle w:val="Normal"/>
        <w:spacing w:lineRule="auto" w:line="276"/>
        <w:jc w:val="center"/>
        <w:rPr>
          <w:rFonts w:cs="Arial"/>
          <w:b/>
          <w:b/>
          <w:bCs/>
          <w:color w:val="000000" w:themeColor="text1"/>
        </w:rPr>
      </w:pPr>
      <w:r>
        <w:rPr>
          <w:rFonts w:cs="Arial"/>
          <w:b/>
          <w:bCs/>
          <w:color w:val="000000" w:themeColor="text1"/>
        </w:rPr>
        <w:t>PREGÃO PRESENCIAL Nº 01/2022</w:t>
      </w:r>
    </w:p>
    <w:p>
      <w:pPr>
        <w:pStyle w:val="Normal"/>
        <w:spacing w:lineRule="auto" w:line="276"/>
        <w:jc w:val="center"/>
        <w:rPr>
          <w:rFonts w:cs="Arial"/>
          <w:b/>
          <w:b/>
          <w:bCs/>
          <w:color w:val="000000" w:themeColor="text1"/>
        </w:rPr>
      </w:pPr>
      <w:r>
        <w:rPr>
          <w:rFonts w:cs="Arial"/>
          <w:b/>
          <w:bCs/>
          <w:color w:val="000000" w:themeColor="text1"/>
        </w:rPr>
        <w:t>(Processo Administrativo n.° 23758.000066.2022-66)</w:t>
      </w:r>
    </w:p>
    <w:p>
      <w:pPr>
        <w:pStyle w:val="Normal"/>
        <w:spacing w:lineRule="auto" w:line="276" w:before="0" w:after="120"/>
        <w:ind w:right="-15" w:hanging="0"/>
        <w:jc w:val="both"/>
        <w:rPr>
          <w:color w:val="000000"/>
        </w:rPr>
      </w:pPr>
      <w:r>
        <w:rPr>
          <w:color w:val="000000"/>
        </w:rPr>
      </w:r>
    </w:p>
    <w:p>
      <w:pPr>
        <w:pStyle w:val="Normal"/>
        <w:spacing w:lineRule="auto" w:line="276" w:before="0" w:after="120"/>
        <w:ind w:right="-17" w:hanging="0"/>
        <w:jc w:val="both"/>
        <w:rPr>
          <w:rFonts w:cs="Arial"/>
          <w:b/>
          <w:b/>
          <w:bCs/>
          <w:color w:val="000000"/>
          <w:szCs w:val="20"/>
        </w:rPr>
      </w:pPr>
      <w:r>
        <w:rPr>
          <w:rFonts w:cs="Arial"/>
          <w:b/>
          <w:bCs/>
          <w:color w:val="000000"/>
          <w:szCs w:val="20"/>
        </w:rPr>
      </w:r>
    </w:p>
    <w:p>
      <w:pPr>
        <w:pStyle w:val="Normal"/>
        <w:snapToGrid w:val="false"/>
        <w:spacing w:lineRule="auto" w:line="276" w:before="0" w:after="120"/>
        <w:ind w:right="-30" w:firstLine="540"/>
        <w:jc w:val="both"/>
        <w:rPr>
          <w:rFonts w:eastAsia="Arial"/>
          <w:color w:val="000000" w:themeColor="text1"/>
        </w:rPr>
      </w:pPr>
      <w:r>
        <w:rPr>
          <w:color w:val="000000" w:themeColor="text1"/>
        </w:rPr>
        <w:t>Torna-se público que o I</w:t>
      </w:r>
      <w:r>
        <w:rPr>
          <w:b/>
          <w:bCs/>
          <w:color w:val="000000" w:themeColor="text1"/>
        </w:rPr>
        <w:t>NSTITUTO FEDERAL DE EDUCAÇÃO, CIÊNCIA E TECNOLOGIA DO SERTÃO PERNAMBUCANO – CAMPUS SERRA TALHAD</w:t>
      </w:r>
      <w:r>
        <w:rPr>
          <w:color w:val="000000" w:themeColor="text1"/>
        </w:rPr>
        <w:t xml:space="preserve">A, por meio do(a) </w:t>
      </w:r>
      <w:r>
        <w:rPr>
          <w:b/>
          <w:bCs/>
          <w:color w:val="000000" w:themeColor="text1"/>
        </w:rPr>
        <w:t>COMISSÃO ESPECIAL DE LICITAÇÃO DESIGNADA NA PORTARIA N° XX DE XXXX DE 2022</w:t>
      </w:r>
      <w:r>
        <w:rPr>
          <w:color w:val="000000" w:themeColor="text1"/>
        </w:rPr>
        <w:t xml:space="preserve">, sediado(a) </w:t>
      </w:r>
      <w:r>
        <w:rPr>
          <w:rFonts w:cs="Arial"/>
          <w:b/>
          <w:bCs/>
          <w:color w:val="000000" w:themeColor="text1"/>
          <w:sz w:val="19"/>
          <w:szCs w:val="19"/>
        </w:rPr>
        <w:t>PE 320, Km 126, Fazenda Estreito, Zona Rural, S/N, CEP: 56.900-000 – Serra Talhada-PE</w:t>
      </w:r>
      <w:r>
        <w:rPr>
          <w:rFonts w:cs="Arial" w:ascii="Liberation Serif" w:hAnsi="Liberation Serif"/>
          <w:b/>
          <w:bCs/>
          <w:color w:val="000000" w:themeColor="text1"/>
          <w:sz w:val="19"/>
          <w:szCs w:val="19"/>
        </w:rPr>
        <w:t xml:space="preserve"> </w:t>
      </w:r>
      <w:r>
        <w:rPr>
          <w:color w:val="000000" w:themeColor="text1"/>
        </w:rPr>
        <w:t xml:space="preserve">, realizará licitação, na modalidade PREGÃO, na forma </w:t>
      </w:r>
      <w:r>
        <w:rPr>
          <w:color w:val="000000" w:themeColor="text1"/>
          <w:shd w:fill="FFFF00" w:val="clear"/>
        </w:rPr>
        <w:t>PRESENCIAL</w:t>
      </w:r>
      <w:r>
        <w:rPr>
          <w:color w:val="000000" w:themeColor="text1"/>
        </w:rPr>
        <w:t>, s</w:t>
      </w:r>
      <w:r>
        <w:rPr>
          <w:rFonts w:cs="Arial"/>
          <w:bCs/>
        </w:rPr>
        <w:t xml:space="preserve">ob a forma de execução indireta, </w:t>
      </w:r>
      <w:r>
        <w:rPr>
          <w:color w:val="000000" w:themeColor="text1"/>
        </w:rPr>
        <w:t>nos termos da Lei nº 10.520, de 17 de julho de 2002, do Decreto nº 10.024, de 20 de setembro de 2019, do Decreto 9.507, de 21 de setembro de 2018, do Decreto nº 7.746, de 05 de junho de 2012</w:t>
      </w:r>
      <w:r>
        <w:rPr>
          <w:i/>
        </w:rPr>
        <w:t>,</w:t>
      </w:r>
      <w:r>
        <w:rPr>
          <w:i/>
          <w:color w:val="FF0000"/>
        </w:rPr>
        <w:t xml:space="preserve"> </w:t>
      </w:r>
      <w:r>
        <w:rPr>
          <w:color w:val="000000" w:themeColor="text1"/>
        </w:rPr>
        <w:t xml:space="preserve">das Instruções Normativas SEGES/MP nº 05, de 26 de maio de 2017 e nº 03, de 26 de abril de 2018 e da Instrução Normativa SLTI/MP nº 01, de 19 de janeiro de 2010, da Lei Complementar n° 123, de 14 de dezembro de 2006, do Decreto n° </w:t>
      </w:r>
      <w:r>
        <w:rPr/>
        <w:t>8.538, de 06 de outubro de 2015</w:t>
      </w:r>
      <w:r>
        <w:rPr>
          <w:color w:val="000000" w:themeColor="text1"/>
        </w:rPr>
        <w:t>, aplicando-se, subsidiariamente, a Lei nº 8.666, de 21 de junho de 1993 e as exigências estabelecidas neste Edital</w:t>
      </w:r>
      <w:r>
        <w:rPr>
          <w:rFonts w:cs="Arial"/>
          <w:color w:val="000000"/>
        </w:rPr>
        <w:t>.</w:t>
      </w:r>
    </w:p>
    <w:p>
      <w:pPr>
        <w:pStyle w:val="Normal"/>
        <w:spacing w:lineRule="auto" w:line="276"/>
        <w:jc w:val="both"/>
        <w:rPr/>
      </w:pPr>
      <w:r>
        <w:rPr>
          <w:color w:val="000000" w:themeColor="text1"/>
        </w:rPr>
        <w:t xml:space="preserve">Data da sessão: </w:t>
      </w:r>
      <w:r>
        <w:rPr>
          <w:b/>
          <w:bCs/>
          <w:color w:val="000000" w:themeColor="text1"/>
        </w:rPr>
        <w:t>XX/XX/2022</w:t>
      </w:r>
    </w:p>
    <w:p>
      <w:pPr>
        <w:pStyle w:val="Normal"/>
        <w:spacing w:lineRule="auto" w:line="276"/>
        <w:jc w:val="both"/>
        <w:rPr/>
      </w:pPr>
      <w:r>
        <w:rPr>
          <w:color w:val="000000" w:themeColor="text1"/>
        </w:rPr>
        <w:t xml:space="preserve">Horário: </w:t>
      </w:r>
      <w:r>
        <w:rPr>
          <w:b/>
          <w:bCs/>
          <w:color w:val="000000" w:themeColor="text1"/>
        </w:rPr>
        <w:t>00:00 h (Horário de Brasília)</w:t>
      </w:r>
    </w:p>
    <w:p>
      <w:pPr>
        <w:pStyle w:val="Normal"/>
        <w:spacing w:lineRule="auto" w:line="276"/>
        <w:ind w:right="-15" w:hanging="0"/>
        <w:jc w:val="both"/>
        <w:rPr>
          <w:rFonts w:cs="Arial"/>
          <w:b/>
          <w:b/>
          <w:bCs/>
          <w:color w:val="000000" w:themeColor="text1"/>
          <w:highlight w:val="yellow"/>
        </w:rPr>
      </w:pPr>
      <w:r>
        <w:rPr>
          <w:color w:val="000000" w:themeColor="text1"/>
        </w:rPr>
        <w:t xml:space="preserve">Local: Portal de Compras do Governo Federal – </w:t>
      </w:r>
      <w:hyperlink r:id="rId5">
        <w:r>
          <w:rPr>
            <w:rStyle w:val="LinkdaInternet"/>
            <w:rFonts w:cs="Arial"/>
            <w:b/>
            <w:bCs/>
            <w:highlight w:val="yellow"/>
          </w:rPr>
          <w:t>https://www.gov.br/compras/pt-br</w:t>
        </w:r>
      </w:hyperlink>
    </w:p>
    <w:p>
      <w:pPr>
        <w:pStyle w:val="Normal"/>
        <w:spacing w:lineRule="auto" w:line="276"/>
        <w:ind w:right="-15" w:hanging="0"/>
        <w:jc w:val="both"/>
        <w:rPr>
          <w:shd w:fill="auto" w:val="clear"/>
        </w:rPr>
      </w:pPr>
      <w:r>
        <w:rPr>
          <w:rFonts w:cs="Arial"/>
          <w:b/>
          <w:bCs/>
          <w:color w:val="000000" w:themeColor="text1"/>
          <w:shd w:fill="auto" w:val="clear"/>
        </w:rPr>
        <w:t xml:space="preserve">Critério de Julgamento: </w:t>
      </w:r>
      <w:r>
        <w:rPr>
          <w:rFonts w:cs="Arial"/>
          <w:b/>
          <w:bCs/>
          <w:color w:val="000000" w:themeColor="text1"/>
          <w:shd w:fill="FFFF00" w:val="clear"/>
        </w:rPr>
        <w:t>M</w:t>
      </w:r>
      <w:r>
        <w:rPr>
          <w:rFonts w:cs="Arial"/>
          <w:b/>
          <w:bCs/>
          <w:i/>
          <w:iCs/>
          <w:color w:val="000000"/>
          <w:shd w:fill="FFFF00" w:val="clear"/>
        </w:rPr>
        <w:t>enor Preço Por Item</w:t>
      </w:r>
    </w:p>
    <w:p>
      <w:pPr>
        <w:pStyle w:val="Normal"/>
        <w:spacing w:lineRule="auto" w:line="276"/>
        <w:ind w:right="-15" w:hanging="0"/>
        <w:jc w:val="both"/>
        <w:rPr>
          <w:shd w:fill="auto" w:val="clear"/>
        </w:rPr>
      </w:pPr>
      <w:r>
        <w:rPr>
          <w:rFonts w:cs="Arial"/>
          <w:b/>
          <w:bCs/>
          <w:shd w:fill="auto" w:val="clear"/>
        </w:rPr>
        <w:t xml:space="preserve">Regime de Execução: </w:t>
      </w:r>
      <w:r>
        <w:rPr>
          <w:rFonts w:cs="Arial"/>
          <w:b/>
          <w:bCs/>
          <w:i/>
          <w:iCs/>
          <w:color w:val="000000"/>
          <w:shd w:fill="FFFF00" w:val="clear"/>
        </w:rPr>
        <w:t xml:space="preserve">Empreitada por Preço Unitário </w:t>
      </w:r>
    </w:p>
    <w:p>
      <w:pPr>
        <w:pStyle w:val="Nivel01"/>
        <w:numPr>
          <w:ilvl w:val="0"/>
          <w:numId w:val="2"/>
        </w:numPr>
        <w:rPr>
          <w:rFonts w:cs="Arial"/>
        </w:rPr>
      </w:pPr>
      <w:r>
        <w:rPr>
          <w:rFonts w:cs="Arial"/>
        </w:rPr>
        <w:t>DO OBJETO</w:t>
      </w:r>
    </w:p>
    <w:p>
      <w:pPr>
        <w:pStyle w:val="PADRO"/>
        <w:keepNext w:val="false"/>
        <w:widowControl/>
        <w:numPr>
          <w:ilvl w:val="1"/>
          <w:numId w:val="2"/>
        </w:numPr>
        <w:shd w:val="clear" w:color="auto" w:fill="auto"/>
        <w:spacing w:before="120" w:after="120"/>
        <w:rPr>
          <w:rFonts w:ascii="Arial" w:hAnsi="Arial" w:cs="Arial"/>
        </w:rPr>
      </w:pPr>
      <w:r>
        <w:rPr>
          <w:rFonts w:cs="Arial" w:ascii="Arial" w:hAnsi="Arial"/>
          <w:color w:val="000000" w:themeColor="text1"/>
        </w:rPr>
        <w:t>O objeto da presente licitação é a escolha da proposta mais vantajosa para a</w:t>
      </w:r>
      <w:r>
        <w:rPr>
          <w:rFonts w:cs="Arial" w:ascii="Arial" w:hAnsi="Arial"/>
          <w:color w:val="000000" w:themeColor="text1"/>
          <w:sz w:val="20"/>
          <w:szCs w:val="20"/>
          <w:shd w:fill="FFFFFF" w:val="clear"/>
        </w:rPr>
        <w:t xml:space="preserve"> </w:t>
      </w:r>
      <w:r>
        <w:rPr>
          <w:rFonts w:cs="Arial" w:ascii="Arial" w:hAnsi="Arial"/>
          <w:b/>
          <w:bCs/>
          <w:color w:val="000000" w:themeColor="text1"/>
          <w:sz w:val="20"/>
          <w:szCs w:val="20"/>
          <w:shd w:fill="FFFFFF" w:val="clear"/>
        </w:rPr>
        <w:t>Concessão Onerosa do Direito de Uso De Espaço Para Exploração De Serviço De Cantina no Campus Serra Talhada do Instituto Federal de Educação, Ciência e Tecnologia do Sertão Pernambucano</w:t>
      </w:r>
      <w:r>
        <w:rPr>
          <w:rFonts w:cs="Arial" w:ascii="Arial" w:hAnsi="Arial"/>
          <w:b/>
          <w:bCs/>
          <w:color w:val="000000" w:themeColor="text1"/>
          <w:sz w:val="20"/>
          <w:szCs w:val="20"/>
        </w:rPr>
        <w:t>,</w:t>
      </w:r>
      <w:r>
        <w:rPr>
          <w:rFonts w:cs="Arial" w:ascii="Arial" w:hAnsi="Arial"/>
          <w:color w:val="000000" w:themeColor="text1"/>
        </w:rPr>
        <w:t xml:space="preserve"> conforme condições, quantidades e exigências estabelecidas neste Edital e seus anexos.</w:t>
      </w:r>
    </w:p>
    <w:p>
      <w:pPr>
        <w:pStyle w:val="Normal"/>
        <w:widowControl/>
        <w:tabs>
          <w:tab w:val="clear" w:pos="720"/>
          <w:tab w:val="left" w:pos="709" w:leader="none"/>
        </w:tabs>
        <w:suppressAutoHyphens w:val="true"/>
        <w:overflowPunct w:val="true"/>
        <w:bidi w:val="0"/>
        <w:spacing w:lineRule="auto" w:line="276" w:before="120" w:after="120"/>
        <w:ind w:left="0" w:right="0" w:hanging="0"/>
        <w:jc w:val="both"/>
        <w:textAlignment w:val="baseline"/>
        <w:rPr>
          <w:i w:val="false"/>
          <w:i w:val="false"/>
          <w:iCs w:val="false"/>
          <w:color w:val="000000"/>
        </w:rPr>
      </w:pPr>
      <w:r>
        <w:rPr>
          <w:rFonts w:cs="Arial"/>
          <w:i w:val="false"/>
          <w:iCs w:val="false"/>
          <w:color w:val="000000"/>
        </w:rPr>
        <w:t xml:space="preserve">1.2. </w:t>
      </w:r>
      <w:r>
        <w:rPr>
          <w:rFonts w:cs="Arial"/>
          <w:i w:val="false"/>
          <w:iCs w:val="false"/>
          <w:color w:val="000000"/>
          <w:shd w:fill="auto" w:val="clear"/>
        </w:rPr>
        <w:t xml:space="preserve">A licitação será realizada em único item, </w:t>
      </w:r>
      <w:r>
        <w:rPr>
          <w:rFonts w:cs="Arial"/>
          <w:i w:val="false"/>
          <w:iCs w:val="false"/>
          <w:color w:val="000000"/>
          <w:u w:val="none"/>
          <w:shd w:fill="auto" w:val="clear"/>
        </w:rPr>
        <w:t>que tem como valor de referência o somatório dos valores médios dos itens do cardápio básico na planilha presente no subitem 1.1.4. do Termo de Referência.</w:t>
      </w:r>
      <w:r>
        <w:rPr>
          <w:rFonts w:cs="Arial"/>
          <w:b/>
          <w:bCs/>
          <w:i w:val="false"/>
          <w:iCs w:val="false"/>
          <w:color w:val="000000"/>
          <w:u w:val="none"/>
          <w:shd w:fill="auto" w:val="clear"/>
        </w:rPr>
        <w:t xml:space="preserve"> </w:t>
      </w:r>
    </w:p>
    <w:p>
      <w:pPr>
        <w:pStyle w:val="Normal"/>
        <w:widowControl/>
        <w:tabs>
          <w:tab w:val="clear" w:pos="720"/>
          <w:tab w:val="left" w:pos="709" w:leader="none"/>
        </w:tabs>
        <w:suppressAutoHyphens w:val="true"/>
        <w:overflowPunct w:val="true"/>
        <w:bidi w:val="0"/>
        <w:spacing w:lineRule="auto" w:line="276" w:before="120" w:after="120"/>
        <w:ind w:left="0" w:right="0" w:hanging="0"/>
        <w:jc w:val="both"/>
        <w:textAlignment w:val="baseline"/>
        <w:rPr>
          <w:i w:val="false"/>
          <w:i w:val="false"/>
          <w:iCs w:val="false"/>
          <w:color w:val="000000"/>
        </w:rPr>
      </w:pPr>
      <w:r>
        <w:rPr>
          <w:rFonts w:cs="Arial"/>
          <w:i w:val="false"/>
          <w:iCs w:val="false"/>
          <w:color w:val="000000"/>
        </w:rPr>
        <w:t xml:space="preserve">1.3. O critério de julgamento adotado será o </w:t>
      </w:r>
      <w:r>
        <w:rPr>
          <w:rFonts w:cs="Arial"/>
          <w:i w:val="false"/>
          <w:iCs w:val="false"/>
          <w:color w:val="000000"/>
          <w:shd w:fill="auto" w:val="clear"/>
        </w:rPr>
        <w:t>M</w:t>
      </w:r>
      <w:r>
        <w:rPr>
          <w:rFonts w:cs="Arial"/>
          <w:b/>
          <w:bCs/>
          <w:i w:val="false"/>
          <w:iCs w:val="false"/>
          <w:color w:val="000000"/>
          <w:shd w:fill="auto" w:val="clear"/>
        </w:rPr>
        <w:t>enor Preço do Item</w:t>
      </w:r>
      <w:r>
        <w:rPr>
          <w:rFonts w:cs="Arial"/>
          <w:i w:val="false"/>
          <w:iCs w:val="false"/>
          <w:color w:val="000000"/>
          <w:shd w:fill="auto" w:val="clear"/>
        </w:rPr>
        <w:t xml:space="preserve">, </w:t>
      </w:r>
      <w:r>
        <w:rPr>
          <w:rFonts w:cs="Arial"/>
          <w:i w:val="false"/>
          <w:iCs w:val="false"/>
          <w:color w:val="000000"/>
          <w:u w:val="single"/>
          <w:shd w:fill="auto" w:val="clear"/>
        </w:rPr>
        <w:t>c</w:t>
      </w:r>
      <w:r>
        <w:rPr>
          <w:rFonts w:cs="Arial"/>
          <w:i w:val="false"/>
          <w:iCs w:val="false"/>
          <w:color w:val="000000"/>
          <w:u w:val="none"/>
          <w:shd w:fill="auto" w:val="clear"/>
        </w:rPr>
        <w:t>onsiderado o valor presente no subitem 1.1 do Termo de Referência, observ</w:t>
      </w:r>
      <w:r>
        <w:rPr>
          <w:rFonts w:cs="Arial"/>
          <w:i w:val="false"/>
          <w:iCs w:val="false"/>
          <w:color w:val="000000"/>
          <w:u w:val="none"/>
        </w:rPr>
        <w:t>adas as exigências conti</w:t>
      </w:r>
      <w:r>
        <w:rPr>
          <w:rFonts w:cs="Arial"/>
          <w:i w:val="false"/>
          <w:iCs w:val="false"/>
          <w:color w:val="000000"/>
        </w:rPr>
        <w:t>das neste Edital e seus Anexos quanto às especificações do objeto.</w:t>
      </w:r>
    </w:p>
    <w:p>
      <w:pPr>
        <w:pStyle w:val="Normal"/>
        <w:widowControl/>
        <w:tabs>
          <w:tab w:val="clear" w:pos="720"/>
          <w:tab w:val="left" w:pos="709" w:leader="none"/>
        </w:tabs>
        <w:suppressAutoHyphens w:val="true"/>
        <w:overflowPunct w:val="true"/>
        <w:bidi w:val="0"/>
        <w:spacing w:lineRule="auto" w:line="276" w:before="120" w:after="120"/>
        <w:ind w:left="850" w:right="0" w:hanging="0"/>
        <w:jc w:val="both"/>
        <w:textAlignment w:val="baseline"/>
        <w:rPr>
          <w:b w:val="false"/>
          <w:b w:val="false"/>
          <w:bCs w:val="false"/>
        </w:rPr>
      </w:pPr>
      <w:r>
        <w:rPr>
          <w:rFonts w:cs="Arial"/>
          <w:b w:val="false"/>
          <w:bCs w:val="false"/>
          <w:i w:val="false"/>
          <w:iCs w:val="false"/>
          <w:color w:val="000000"/>
        </w:rPr>
        <w:t>1.3.1.</w:t>
      </w:r>
      <w:r>
        <w:rPr>
          <w:rFonts w:cs="Arial"/>
          <w:b w:val="false"/>
          <w:bCs w:val="false"/>
          <w:i w:val="false"/>
          <w:iCs w:val="false"/>
          <w:color w:val="000000"/>
          <w:u w:val="none"/>
        </w:rPr>
        <w:t xml:space="preserve"> </w:t>
      </w:r>
      <w:r>
        <w:rPr>
          <w:rFonts w:cs="Arial"/>
          <w:b/>
          <w:bCs/>
          <w:i w:val="false"/>
          <w:iCs w:val="false"/>
          <w:color w:val="000000"/>
          <w:u w:val="none"/>
          <w:shd w:fill="auto" w:val="clear"/>
        </w:rPr>
        <w:t>Sagrar-se vencedora a licitante que ofertar o menor valor para o item objeto desta licitação, considerando o preço referencial presente no subitem 1.1 do Termo de Referência adotado pela Administração para a concessão do espaço de cantina.</w:t>
      </w:r>
    </w:p>
    <w:p>
      <w:pPr>
        <w:pStyle w:val="Normal"/>
        <w:widowControl/>
        <w:tabs>
          <w:tab w:val="clear" w:pos="720"/>
          <w:tab w:val="left" w:pos="709" w:leader="none"/>
        </w:tabs>
        <w:suppressAutoHyphens w:val="true"/>
        <w:overflowPunct w:val="true"/>
        <w:bidi w:val="0"/>
        <w:spacing w:lineRule="auto" w:line="276" w:before="120" w:after="120"/>
        <w:ind w:left="850" w:right="0" w:hanging="0"/>
        <w:jc w:val="both"/>
        <w:textAlignment w:val="baseline"/>
        <w:rPr>
          <w:rFonts w:cs="Arial"/>
          <w:b/>
          <w:b/>
          <w:bCs/>
          <w:i w:val="false"/>
          <w:i w:val="false"/>
          <w:iCs w:val="false"/>
          <w:color w:val="000000"/>
          <w:u w:val="none"/>
          <w:shd w:fill="auto" w:val="clear"/>
        </w:rPr>
      </w:pPr>
      <w:r>
        <w:rPr/>
      </w:r>
    </w:p>
    <w:p>
      <w:pPr>
        <w:pStyle w:val="Nivel01"/>
        <w:numPr>
          <w:ilvl w:val="0"/>
          <w:numId w:val="2"/>
        </w:numPr>
        <w:rPr>
          <w:rFonts w:cs="Arial"/>
        </w:rPr>
      </w:pPr>
      <w:r>
        <w:rPr>
          <w:rFonts w:cs="Arial"/>
        </w:rPr>
        <w:t>DO CREDENCIAMENTO</w:t>
      </w:r>
    </w:p>
    <w:p>
      <w:pPr>
        <w:pStyle w:val="Normal"/>
        <w:numPr>
          <w:ilvl w:val="1"/>
          <w:numId w:val="2"/>
        </w:numPr>
        <w:tabs>
          <w:tab w:val="clear" w:pos="720"/>
          <w:tab w:val="left" w:pos="1252" w:leader="none"/>
        </w:tabs>
        <w:suppressAutoHyphens w:val="false"/>
        <w:spacing w:lineRule="auto" w:line="271"/>
        <w:jc w:val="both"/>
        <w:rPr>
          <w:u w:val="none"/>
        </w:rPr>
      </w:pPr>
      <w:r>
        <w:rPr>
          <w:rFonts w:eastAsia="Arial" w:cs="Arial"/>
          <w:b w:val="false"/>
          <w:bCs w:val="false"/>
          <w:color w:val="000000"/>
          <w:sz w:val="20"/>
          <w:szCs w:val="20"/>
          <w:u w:val="none"/>
          <w:shd w:fill="auto" w:val="clear"/>
        </w:rPr>
        <w:t xml:space="preserve">Antes do início da sessão, o representante da interessada em participar do certame deverá se apresentar para credenciamento junto ao Pregoeiro, devidamente munidos de documentos que o credencie a participar desta licitação, inclusive com poderes para formulação de ofertas e lances verbais, se for o caso, nos termos previstos pelo inciso IV, do artigo 11, do Decreto no 3.555, de 2000. </w:t>
      </w:r>
    </w:p>
    <w:p>
      <w:pPr>
        <w:pStyle w:val="Normal"/>
        <w:numPr>
          <w:ilvl w:val="0"/>
          <w:numId w:val="0"/>
        </w:numPr>
        <w:tabs>
          <w:tab w:val="clear" w:pos="720"/>
          <w:tab w:val="left" w:pos="1252" w:leader="none"/>
        </w:tabs>
        <w:suppressAutoHyphens w:val="false"/>
        <w:spacing w:lineRule="auto" w:line="271"/>
        <w:ind w:left="432" w:hanging="0"/>
        <w:jc w:val="both"/>
        <w:rPr>
          <w:rFonts w:eastAsia="Arial" w:cs="Arial"/>
          <w:b/>
          <w:b/>
          <w:bCs/>
          <w:color w:val="000000"/>
          <w:sz w:val="20"/>
          <w:szCs w:val="20"/>
          <w:u w:val="none"/>
          <w:shd w:fill="auto" w:val="clear"/>
        </w:rPr>
      </w:pPr>
      <w:r>
        <w:rPr>
          <w:rFonts w:eastAsia="Arial" w:cs="Arial"/>
          <w:b/>
          <w:bCs/>
          <w:color w:val="000000"/>
          <w:sz w:val="20"/>
          <w:szCs w:val="20"/>
          <w:u w:val="none"/>
          <w:shd w:fill="auto" w:val="clear"/>
        </w:rPr>
      </w:r>
    </w:p>
    <w:p>
      <w:pPr>
        <w:pStyle w:val="Normal"/>
        <w:numPr>
          <w:ilvl w:val="1"/>
          <w:numId w:val="2"/>
        </w:numPr>
        <w:tabs>
          <w:tab w:val="clear" w:pos="720"/>
          <w:tab w:val="left" w:pos="1252" w:leader="none"/>
        </w:tabs>
        <w:suppressAutoHyphens w:val="false"/>
        <w:spacing w:lineRule="auto" w:line="271"/>
        <w:jc w:val="both"/>
        <w:rPr>
          <w:u w:val="none"/>
        </w:rPr>
      </w:pPr>
      <w:r>
        <w:rPr>
          <w:rFonts w:eastAsia="Arial" w:cs="Arial"/>
          <w:b w:val="false"/>
          <w:bCs w:val="false"/>
          <w:color w:val="000000"/>
          <w:sz w:val="20"/>
          <w:szCs w:val="20"/>
          <w:u w:val="none"/>
          <w:shd w:fill="auto" w:val="clear"/>
        </w:rPr>
        <w:t>Cada licitante credenciará apenas um representante que será o único admitido a intervir nas fases do procedimento licitatório e a responder, para todos os atos e efeitos previstos neste Edital, por sua representada.</w:t>
      </w:r>
    </w:p>
    <w:p>
      <w:pPr>
        <w:pStyle w:val="Normal"/>
        <w:numPr>
          <w:ilvl w:val="0"/>
          <w:numId w:val="0"/>
        </w:numPr>
        <w:tabs>
          <w:tab w:val="clear" w:pos="720"/>
          <w:tab w:val="left" w:pos="1252" w:leader="none"/>
        </w:tabs>
        <w:suppressAutoHyphens w:val="false"/>
        <w:spacing w:lineRule="auto" w:line="271"/>
        <w:ind w:left="432" w:hanging="0"/>
        <w:jc w:val="both"/>
        <w:rPr>
          <w:rFonts w:ascii="Arial" w:hAnsi="Arial" w:eastAsia="Arial" w:cs="Arial"/>
          <w:b/>
          <w:b/>
          <w:bCs/>
          <w:color w:val="000000"/>
          <w:sz w:val="20"/>
          <w:szCs w:val="20"/>
          <w:u w:val="none"/>
          <w:shd w:fill="auto" w:val="clear"/>
        </w:rPr>
      </w:pPr>
      <w:r>
        <w:rPr>
          <w:rFonts w:eastAsia="Arial" w:cs="Arial"/>
          <w:b/>
          <w:bCs/>
          <w:color w:val="000000"/>
          <w:sz w:val="20"/>
          <w:szCs w:val="20"/>
          <w:u w:val="none"/>
          <w:shd w:fill="auto" w:val="clear"/>
        </w:rPr>
      </w:r>
    </w:p>
    <w:p>
      <w:pPr>
        <w:pStyle w:val="Normal"/>
        <w:numPr>
          <w:ilvl w:val="1"/>
          <w:numId w:val="2"/>
        </w:numPr>
        <w:tabs>
          <w:tab w:val="clear" w:pos="720"/>
          <w:tab w:val="left" w:pos="1252" w:leader="none"/>
        </w:tabs>
        <w:suppressAutoHyphens w:val="false"/>
        <w:spacing w:lineRule="auto" w:line="271"/>
        <w:jc w:val="both"/>
        <w:rPr>
          <w:u w:val="none"/>
        </w:rPr>
      </w:pPr>
      <w:r>
        <w:rPr>
          <w:rFonts w:eastAsia="Arial" w:cs="Arial"/>
          <w:b w:val="false"/>
          <w:bCs w:val="false"/>
          <w:color w:val="000000"/>
          <w:sz w:val="20"/>
          <w:szCs w:val="20"/>
          <w:u w:val="none"/>
          <w:shd w:fill="auto" w:val="clear"/>
        </w:rPr>
        <w:t>Para fins de credenciamento junto ao Pregoeiro, o interessado deverá estar munido de:</w:t>
      </w:r>
    </w:p>
    <w:p>
      <w:pPr>
        <w:pStyle w:val="Normal"/>
        <w:numPr>
          <w:ilvl w:val="0"/>
          <w:numId w:val="0"/>
        </w:numPr>
        <w:tabs>
          <w:tab w:val="clear" w:pos="720"/>
          <w:tab w:val="left" w:pos="1252" w:leader="none"/>
        </w:tabs>
        <w:suppressAutoHyphens w:val="false"/>
        <w:spacing w:lineRule="auto" w:line="271"/>
        <w:ind w:left="432" w:hanging="0"/>
        <w:jc w:val="both"/>
        <w:rPr>
          <w:rFonts w:ascii="Arial" w:hAnsi="Arial" w:eastAsia="Arial" w:cs="Arial"/>
          <w:b w:val="false"/>
          <w:b w:val="false"/>
          <w:bCs w:val="false"/>
          <w:color w:val="000000"/>
          <w:sz w:val="20"/>
          <w:szCs w:val="20"/>
          <w:u w:val="none"/>
          <w:shd w:fill="FFFF00" w:val="clear"/>
        </w:rPr>
      </w:pPr>
      <w:r>
        <w:rPr>
          <w:rFonts w:eastAsia="Arial" w:cs="Arial"/>
          <w:b w:val="false"/>
          <w:bCs w:val="false"/>
          <w:color w:val="000000"/>
          <w:sz w:val="20"/>
          <w:szCs w:val="20"/>
          <w:u w:val="none"/>
          <w:shd w:fill="FFFF00" w:val="clear"/>
        </w:rPr>
      </w:r>
    </w:p>
    <w:p>
      <w:pPr>
        <w:pStyle w:val="Normal"/>
        <w:numPr>
          <w:ilvl w:val="2"/>
          <w:numId w:val="2"/>
        </w:numPr>
        <w:tabs>
          <w:tab w:val="clear" w:pos="720"/>
          <w:tab w:val="left" w:pos="1252" w:leader="none"/>
        </w:tabs>
        <w:suppressAutoHyphens w:val="false"/>
        <w:spacing w:lineRule="auto" w:line="271"/>
        <w:jc w:val="both"/>
        <w:rPr>
          <w:u w:val="none"/>
        </w:rPr>
      </w:pPr>
      <w:r>
        <w:rPr>
          <w:rFonts w:eastAsia="Arial" w:cs="Arial"/>
          <w:b w:val="false"/>
          <w:bCs w:val="false"/>
          <w:color w:val="000000"/>
          <w:sz w:val="20"/>
          <w:szCs w:val="20"/>
          <w:u w:val="none"/>
          <w:shd w:fill="auto" w:val="clear"/>
        </w:rPr>
        <w:t xml:space="preserve">Carteira de Identidade; e </w:t>
      </w:r>
    </w:p>
    <w:p>
      <w:pPr>
        <w:pStyle w:val="Normal"/>
        <w:numPr>
          <w:ilvl w:val="0"/>
          <w:numId w:val="0"/>
        </w:numPr>
        <w:tabs>
          <w:tab w:val="clear" w:pos="720"/>
          <w:tab w:val="left" w:pos="1252" w:leader="none"/>
        </w:tabs>
        <w:suppressAutoHyphens w:val="false"/>
        <w:spacing w:lineRule="auto" w:line="271"/>
        <w:ind w:left="1922" w:hanging="0"/>
        <w:jc w:val="both"/>
        <w:rPr>
          <w:rFonts w:eastAsia="Arial" w:cs="Arial"/>
          <w:b w:val="false"/>
          <w:b w:val="false"/>
          <w:bCs w:val="false"/>
          <w:color w:val="000000"/>
          <w:sz w:val="20"/>
          <w:szCs w:val="20"/>
          <w:u w:val="none"/>
          <w:shd w:fill="auto" w:val="clear"/>
        </w:rPr>
      </w:pPr>
      <w:r>
        <w:rPr>
          <w:rFonts w:eastAsia="Arial" w:cs="Arial"/>
          <w:b w:val="false"/>
          <w:bCs w:val="false"/>
          <w:color w:val="000000"/>
          <w:sz w:val="20"/>
          <w:szCs w:val="20"/>
          <w:u w:val="none"/>
          <w:shd w:fill="auto" w:val="clear"/>
        </w:rPr>
      </w:r>
    </w:p>
    <w:p>
      <w:pPr>
        <w:pStyle w:val="Normal"/>
        <w:numPr>
          <w:ilvl w:val="2"/>
          <w:numId w:val="2"/>
        </w:numPr>
        <w:tabs>
          <w:tab w:val="clear" w:pos="720"/>
          <w:tab w:val="left" w:pos="1252" w:leader="none"/>
        </w:tabs>
        <w:suppressAutoHyphens w:val="false"/>
        <w:spacing w:lineRule="auto" w:line="271"/>
        <w:jc w:val="both"/>
        <w:rPr>
          <w:u w:val="none"/>
        </w:rPr>
      </w:pPr>
      <w:r>
        <w:rPr>
          <w:rFonts w:eastAsia="Arial" w:cs="Arial"/>
          <w:b w:val="false"/>
          <w:bCs w:val="false"/>
          <w:color w:val="000000"/>
          <w:sz w:val="20"/>
          <w:szCs w:val="20"/>
          <w:u w:val="none"/>
          <w:shd w:fill="auto" w:val="clear"/>
        </w:rPr>
        <w:t>Instrumento público de procuração ou instrumento particular com firma reconhecida, com poderes para formular ofertas e lances de preços, negociar preços diretamente com o Pregoeiro e praticar os demais atos pertinentes ao certame em nome da empresa representada; no caso de sócio da empresa, proprietário, dirigente ou assemelhado, deverá apresentar cópia do Estatuto Social ou Contrato Social em vigor, no qual estejam expressos os poderes para exercer direitos e assumir obrigações em decorrência de tal investidura.</w:t>
      </w:r>
    </w:p>
    <w:p>
      <w:pPr>
        <w:pStyle w:val="Normal"/>
        <w:numPr>
          <w:ilvl w:val="0"/>
          <w:numId w:val="0"/>
        </w:numPr>
        <w:tabs>
          <w:tab w:val="clear" w:pos="720"/>
          <w:tab w:val="left" w:pos="1252" w:leader="none"/>
        </w:tabs>
        <w:suppressAutoHyphens w:val="false"/>
        <w:spacing w:lineRule="auto" w:line="271"/>
        <w:ind w:left="1922" w:hanging="0"/>
        <w:jc w:val="both"/>
        <w:rPr>
          <w:rFonts w:ascii="Arial" w:hAnsi="Arial" w:eastAsia="Arial" w:cs="Arial"/>
          <w:b w:val="false"/>
          <w:b w:val="false"/>
          <w:bCs w:val="false"/>
          <w:color w:val="000000"/>
          <w:sz w:val="20"/>
          <w:szCs w:val="20"/>
          <w:u w:val="none"/>
          <w:shd w:fill="FFFF00" w:val="clear"/>
        </w:rPr>
      </w:pPr>
      <w:r>
        <w:rPr>
          <w:rFonts w:eastAsia="Arial" w:cs="Arial"/>
          <w:b w:val="false"/>
          <w:bCs w:val="false"/>
          <w:color w:val="000000"/>
          <w:sz w:val="20"/>
          <w:szCs w:val="20"/>
          <w:u w:val="none"/>
          <w:shd w:fill="FFFF00" w:val="clear"/>
        </w:rPr>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pPr>
      <w:r>
        <w:rPr>
          <w:rFonts w:eastAsia="Arial" w:cs="Arial"/>
          <w:b w:val="false"/>
          <w:bCs w:val="false"/>
          <w:color w:val="000000"/>
          <w:sz w:val="20"/>
          <w:szCs w:val="20"/>
          <w:u w:val="none"/>
          <w:shd w:fill="auto" w:val="clear"/>
        </w:rPr>
        <w:t>2.4. A ausência, no documento de credenciamento, dos poderes expressos no subitem anterior, implicará na exclusão do licitante em participar dos lances verbais, ficando, porém, sua proposta válida para efeito de ordenação das propostas.</w:t>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rFonts w:eastAsia="Arial" w:cs="Arial"/>
          <w:b w:val="false"/>
          <w:b w:val="false"/>
          <w:bCs w:val="false"/>
          <w:color w:val="000000"/>
          <w:sz w:val="20"/>
          <w:szCs w:val="20"/>
          <w:u w:val="none"/>
          <w:shd w:fill="auto" w:val="clear"/>
        </w:rPr>
      </w:pPr>
      <w:r>
        <w:rPr>
          <w:rFonts w:eastAsia="Arial" w:cs="Arial"/>
          <w:b w:val="false"/>
          <w:bCs w:val="false"/>
          <w:color w:val="000000"/>
          <w:sz w:val="20"/>
          <w:szCs w:val="20"/>
          <w:u w:val="none"/>
          <w:shd w:fill="auto" w:val="clear"/>
        </w:rPr>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u w:val="none"/>
        </w:rPr>
      </w:pPr>
      <w:r>
        <w:rPr>
          <w:rFonts w:eastAsia="Arial" w:cs="Arial"/>
          <w:b w:val="false"/>
          <w:bCs w:val="false"/>
          <w:color w:val="000000"/>
          <w:sz w:val="20"/>
          <w:szCs w:val="20"/>
          <w:u w:val="none"/>
          <w:shd w:fill="auto" w:val="clear"/>
        </w:rPr>
        <w:t xml:space="preserve">2.5. A Licitante, devidamente credenciada que não estiver presente no momento da apresentação de lances verbais, terá sua proposta escrita aceita. No entanto, a sua ausência implicará na desistência de ofertar lances verbais e de manifestar sua intenção de interpor recurso administrativo quanto ao certame licitatório. </w:t>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rFonts w:ascii="Arial" w:hAnsi="Arial" w:eastAsia="Arial" w:cs="Arial"/>
          <w:b/>
          <w:b/>
          <w:bCs/>
          <w:strike w:val="false"/>
          <w:dstrike w:val="false"/>
          <w:color w:val="000000"/>
          <w:sz w:val="20"/>
          <w:szCs w:val="20"/>
          <w:u w:val="none"/>
          <w:shd w:fill="auto" w:val="clear"/>
          <w:lang w:eastAsia="en-US"/>
        </w:rPr>
      </w:pPr>
      <w:r>
        <w:rPr>
          <w:rFonts w:eastAsia="Arial" w:cs="Arial"/>
          <w:b/>
          <w:bCs/>
          <w:strike w:val="false"/>
          <w:dstrike w:val="false"/>
          <w:color w:val="000000"/>
          <w:sz w:val="20"/>
          <w:szCs w:val="20"/>
          <w:u w:val="none"/>
          <w:shd w:fill="auto" w:val="clear"/>
          <w:lang w:eastAsia="en-US"/>
        </w:rPr>
      </w:r>
    </w:p>
    <w:p>
      <w:pPr>
        <w:pStyle w:val="Normal"/>
        <w:widowControl/>
        <w:numPr>
          <w:ilvl w:val="0"/>
          <w:numId w:val="0"/>
        </w:numPr>
        <w:tabs>
          <w:tab w:val="clear" w:pos="720"/>
          <w:tab w:val="left" w:pos="1252" w:leader="none"/>
        </w:tabs>
        <w:suppressAutoHyphens w:val="false"/>
        <w:bidi w:val="0"/>
        <w:spacing w:lineRule="auto" w:line="271" w:before="0" w:after="0"/>
        <w:ind w:left="-22" w:right="0" w:hanging="0"/>
        <w:jc w:val="both"/>
        <w:rPr/>
      </w:pPr>
      <w:r>
        <w:rPr>
          <w:rFonts w:eastAsia="Arial" w:cs="Arial"/>
          <w:b w:val="false"/>
          <w:bCs w:val="false"/>
          <w:strike w:val="false"/>
          <w:dstrike w:val="false"/>
          <w:color w:val="000000"/>
          <w:sz w:val="20"/>
          <w:szCs w:val="20"/>
          <w:u w:val="none"/>
          <w:shd w:fill="auto" w:val="clear"/>
          <w:lang w:eastAsia="en-US"/>
        </w:rPr>
        <w:t xml:space="preserve">2.6. </w:t>
      </w:r>
      <w:r>
        <w:rPr>
          <w:rFonts w:eastAsia="Arial" w:cs="Arial"/>
          <w:b w:val="false"/>
          <w:bCs w:val="false"/>
          <w:strike w:val="false"/>
          <w:dstrike w:val="false"/>
          <w:color w:val="000000" w:themeColor="text1"/>
          <w:sz w:val="20"/>
          <w:szCs w:val="20"/>
          <w:u w:val="none"/>
          <w:shd w:fill="auto" w:val="clear"/>
          <w:lang w:eastAsia="en-US"/>
        </w:rPr>
        <w:t xml:space="preserve">O Pregão Presencial será conduzido pelo (a) Pregoeiro (a) do IF SERTÃO/PE (órgão Promotor da licitação), juntamente a sua equipe de apoio, todos nomeados de acordo com as </w:t>
      </w:r>
      <w:r>
        <w:rPr>
          <w:rStyle w:val="Fontepargpadro"/>
          <w:rFonts w:eastAsia="Arial" w:cs="Calibri"/>
          <w:b w:val="false"/>
          <w:bCs w:val="false"/>
          <w:strike w:val="false"/>
          <w:dstrike w:val="false"/>
          <w:color w:val="000000" w:themeColor="text1"/>
          <w:spacing w:val="-1"/>
          <w:sz w:val="20"/>
          <w:szCs w:val="20"/>
          <w:u w:val="none"/>
          <w:shd w:fill="auto" w:val="clear"/>
          <w:lang w:eastAsia="en-US"/>
        </w:rPr>
        <w:t>Portarias emitidas pela autoridade competente do IF Sertão - PE.</w:t>
      </w:r>
    </w:p>
    <w:p>
      <w:pPr>
        <w:pStyle w:val="Nivel01"/>
        <w:numPr>
          <w:ilvl w:val="0"/>
          <w:numId w:val="2"/>
        </w:numPr>
        <w:rPr>
          <w:u w:val="none"/>
        </w:rPr>
      </w:pPr>
      <w:r>
        <w:rPr>
          <w:rFonts w:cs="Arial"/>
          <w:u w:val="none"/>
        </w:rPr>
        <w:t xml:space="preserve"> </w:t>
      </w:r>
      <w:r>
        <w:rPr>
          <w:rFonts w:cs="Arial"/>
          <w:u w:val="none"/>
        </w:rPr>
        <w:t>DA PARTICIPAÇÃO NO PREGÃO.</w:t>
      </w:r>
    </w:p>
    <w:p>
      <w:pPr>
        <w:pStyle w:val="Normal"/>
        <w:keepNext w:val="false"/>
        <w:pageBreakBefore w:val="false"/>
        <w:numPr>
          <w:ilvl w:val="1"/>
          <w:numId w:val="2"/>
        </w:numPr>
        <w:suppressAutoHyphens w:val="false"/>
        <w:jc w:val="both"/>
        <w:rPr>
          <w:u w:val="none"/>
        </w:rPr>
      </w:pPr>
      <w:r>
        <w:rPr>
          <w:rFonts w:cs="Arial"/>
          <w:color w:val="000000"/>
          <w:sz w:val="20"/>
          <w:szCs w:val="20"/>
          <w:u w:val="none"/>
          <w:shd w:fill="auto" w:val="clear"/>
        </w:rPr>
        <w:t>Poderão</w:t>
      </w:r>
      <w:r>
        <w:rPr>
          <w:rFonts w:eastAsia="Arial" w:cs="Arial"/>
          <w:color w:val="000000"/>
          <w:sz w:val="20"/>
          <w:szCs w:val="20"/>
          <w:u w:val="none"/>
          <w:shd w:fill="auto" w:val="clear"/>
        </w:rPr>
        <w:t xml:space="preserve"> </w:t>
      </w:r>
      <w:r>
        <w:rPr>
          <w:rFonts w:cs="Arial"/>
          <w:color w:val="000000"/>
          <w:sz w:val="20"/>
          <w:szCs w:val="20"/>
          <w:u w:val="none"/>
          <w:shd w:fill="auto" w:val="clear"/>
        </w:rPr>
        <w:t>participar</w:t>
      </w:r>
      <w:r>
        <w:rPr>
          <w:rFonts w:eastAsia="Arial" w:cs="Arial"/>
          <w:color w:val="000000"/>
          <w:sz w:val="20"/>
          <w:szCs w:val="20"/>
          <w:u w:val="none"/>
          <w:shd w:fill="auto" w:val="clear"/>
        </w:rPr>
        <w:t xml:space="preserve"> </w:t>
      </w:r>
      <w:r>
        <w:rPr>
          <w:rFonts w:cs="Arial"/>
          <w:color w:val="000000"/>
          <w:sz w:val="20"/>
          <w:szCs w:val="20"/>
          <w:u w:val="none"/>
          <w:shd w:fill="auto" w:val="clear"/>
        </w:rPr>
        <w:t>desta</w:t>
      </w:r>
      <w:r>
        <w:rPr>
          <w:rFonts w:eastAsia="Arial" w:cs="Arial"/>
          <w:color w:val="000000"/>
          <w:sz w:val="20"/>
          <w:szCs w:val="20"/>
          <w:u w:val="none"/>
          <w:shd w:fill="auto" w:val="clear"/>
        </w:rPr>
        <w:t xml:space="preserve"> </w:t>
      </w:r>
      <w:r>
        <w:rPr>
          <w:rFonts w:cs="Arial"/>
          <w:color w:val="000000"/>
          <w:sz w:val="20"/>
          <w:szCs w:val="20"/>
          <w:u w:val="none"/>
          <w:shd w:fill="auto" w:val="clear"/>
        </w:rPr>
        <w:t>Licitação</w:t>
      </w:r>
      <w:r>
        <w:rPr>
          <w:rFonts w:eastAsia="Arial" w:cs="Arial"/>
          <w:color w:val="000000"/>
          <w:sz w:val="20"/>
          <w:szCs w:val="20"/>
          <w:u w:val="none"/>
          <w:shd w:fill="auto" w:val="clear"/>
        </w:rPr>
        <w:t xml:space="preserve"> </w:t>
      </w:r>
      <w:r>
        <w:rPr>
          <w:rFonts w:cs="Arial"/>
          <w:color w:val="000000"/>
          <w:sz w:val="20"/>
          <w:szCs w:val="20"/>
          <w:u w:val="none"/>
          <w:shd w:fill="auto" w:val="clear"/>
        </w:rPr>
        <w:t>as</w:t>
      </w:r>
      <w:r>
        <w:rPr>
          <w:rFonts w:eastAsia="Arial" w:cs="Arial"/>
          <w:color w:val="000000"/>
          <w:sz w:val="20"/>
          <w:szCs w:val="20"/>
          <w:u w:val="none"/>
          <w:shd w:fill="auto" w:val="clear"/>
        </w:rPr>
        <w:t xml:space="preserve"> pessoas jurídicas</w:t>
      </w:r>
      <w:r>
        <w:rPr>
          <w:rFonts w:eastAsia="Arial" w:cs="Arial"/>
          <w:b/>
          <w:bCs/>
          <w:color w:val="000000"/>
          <w:sz w:val="20"/>
          <w:szCs w:val="20"/>
          <w:u w:val="none"/>
          <w:shd w:fill="auto" w:val="clear"/>
        </w:rPr>
        <w:t xml:space="preserve"> (sendo exclusiva a microempresas e empresas de pequeno porte)</w:t>
      </w:r>
      <w:r>
        <w:rPr>
          <w:rFonts w:eastAsia="Arial" w:cs="Arial"/>
          <w:color w:val="000000"/>
          <w:sz w:val="20"/>
          <w:szCs w:val="20"/>
          <w:u w:val="none"/>
          <w:shd w:fill="auto" w:val="clear"/>
        </w:rPr>
        <w:t xml:space="preserve"> </w:t>
      </w:r>
      <w:r>
        <w:rPr>
          <w:rFonts w:cs="Arial"/>
          <w:color w:val="000000"/>
          <w:sz w:val="20"/>
          <w:szCs w:val="20"/>
          <w:u w:val="none"/>
          <w:shd w:fill="auto" w:val="clear"/>
        </w:rPr>
        <w:t>e</w:t>
      </w:r>
      <w:r>
        <w:rPr>
          <w:rFonts w:eastAsia="Arial" w:cs="Arial"/>
          <w:color w:val="000000"/>
          <w:sz w:val="20"/>
          <w:szCs w:val="20"/>
          <w:u w:val="none"/>
          <w:shd w:fill="auto" w:val="clear"/>
        </w:rPr>
        <w:t xml:space="preserve"> </w:t>
      </w:r>
      <w:r>
        <w:rPr>
          <w:rFonts w:cs="Arial"/>
          <w:color w:val="000000"/>
          <w:sz w:val="20"/>
          <w:szCs w:val="20"/>
          <w:u w:val="none"/>
          <w:shd w:fill="auto" w:val="clear"/>
        </w:rPr>
        <w:t>as</w:t>
      </w:r>
      <w:r>
        <w:rPr>
          <w:rFonts w:eastAsia="Arial" w:cs="Arial"/>
          <w:color w:val="000000"/>
          <w:sz w:val="20"/>
          <w:szCs w:val="20"/>
          <w:u w:val="none"/>
          <w:shd w:fill="auto" w:val="clear"/>
        </w:rPr>
        <w:t xml:space="preserve"> </w:t>
      </w:r>
      <w:r>
        <w:rPr>
          <w:rFonts w:cs="Arial"/>
          <w:color w:val="000000"/>
          <w:sz w:val="20"/>
          <w:szCs w:val="20"/>
          <w:u w:val="none"/>
          <w:shd w:fill="auto" w:val="clear"/>
        </w:rPr>
        <w:t>pessoas</w:t>
      </w:r>
      <w:r>
        <w:rPr>
          <w:rFonts w:eastAsia="Arial" w:cs="Arial"/>
          <w:color w:val="000000"/>
          <w:sz w:val="20"/>
          <w:szCs w:val="20"/>
          <w:u w:val="none"/>
          <w:shd w:fill="auto" w:val="clear"/>
        </w:rPr>
        <w:t xml:space="preserve"> </w:t>
      </w:r>
      <w:r>
        <w:rPr>
          <w:rFonts w:cs="Arial"/>
          <w:color w:val="000000"/>
          <w:sz w:val="20"/>
          <w:szCs w:val="20"/>
          <w:u w:val="none"/>
          <w:shd w:fill="auto" w:val="clear"/>
        </w:rPr>
        <w:t>físicas</w:t>
      </w:r>
      <w:r>
        <w:rPr>
          <w:rFonts w:eastAsia="Arial" w:cs="Arial"/>
          <w:color w:val="000000"/>
          <w:sz w:val="20"/>
          <w:szCs w:val="20"/>
          <w:u w:val="none"/>
          <w:shd w:fill="auto" w:val="clear"/>
        </w:rPr>
        <w:t xml:space="preserve"> </w:t>
      </w:r>
      <w:r>
        <w:rPr>
          <w:rFonts w:cs="Arial"/>
          <w:color w:val="000000"/>
          <w:sz w:val="20"/>
          <w:szCs w:val="20"/>
          <w:u w:val="none"/>
          <w:shd w:fill="auto" w:val="clear"/>
        </w:rPr>
        <w:t>que:</w:t>
      </w:r>
    </w:p>
    <w:p>
      <w:pPr>
        <w:pStyle w:val="Normal"/>
        <w:numPr>
          <w:ilvl w:val="0"/>
          <w:numId w:val="0"/>
        </w:numPr>
        <w:suppressAutoHyphens w:val="false"/>
        <w:ind w:left="432" w:hanging="0"/>
        <w:jc w:val="both"/>
        <w:rPr>
          <w:rFonts w:ascii="Arial" w:hAnsi="Arial" w:cs="Arial"/>
          <w:color w:val="000000"/>
          <w:u w:val="none"/>
        </w:rPr>
      </w:pPr>
      <w:r>
        <w:rPr>
          <w:rFonts w:cs="Arial"/>
          <w:color w:val="000000"/>
          <w:u w:val="none"/>
        </w:rPr>
      </w:r>
    </w:p>
    <w:p>
      <w:pPr>
        <w:pStyle w:val="NoSpacing"/>
        <w:keepNext w:val="false"/>
        <w:pageBreakBefore w:val="false"/>
        <w:widowControl w:val="false"/>
        <w:numPr>
          <w:ilvl w:val="0"/>
          <w:numId w:val="0"/>
        </w:numPr>
        <w:suppressAutoHyphens w:val="false"/>
        <w:bidi w:val="0"/>
        <w:spacing w:lineRule="auto" w:line="276" w:before="0" w:after="200"/>
        <w:ind w:left="3283" w:right="0" w:hanging="0"/>
        <w:jc w:val="both"/>
        <w:rPr>
          <w:u w:val="none"/>
        </w:rPr>
      </w:pPr>
      <w:r>
        <w:rPr>
          <w:rFonts w:cs="Arial" w:ascii="Arial" w:hAnsi="Arial"/>
          <w:color w:val="000000"/>
          <w:sz w:val="20"/>
          <w:szCs w:val="20"/>
          <w:u w:val="none"/>
          <w:shd w:fill="auto" w:val="clear"/>
        </w:rPr>
        <w:t>3.1.1. A</w:t>
      </w:r>
      <w:r>
        <w:rPr>
          <w:rFonts w:cs="Arial" w:ascii="Arial" w:hAnsi="Arial"/>
          <w:sz w:val="20"/>
          <w:szCs w:val="20"/>
          <w:u w:val="none"/>
          <w:shd w:fill="auto" w:val="clear"/>
        </w:rPr>
        <w:t>tenderem</w:t>
      </w:r>
      <w:r>
        <w:rPr>
          <w:rFonts w:eastAsia="Arial" w:cs="Arial" w:ascii="Arial" w:hAnsi="Arial"/>
          <w:sz w:val="20"/>
          <w:szCs w:val="20"/>
          <w:u w:val="none"/>
          <w:shd w:fill="auto" w:val="clear"/>
        </w:rPr>
        <w:t xml:space="preserve"> </w:t>
      </w:r>
      <w:r>
        <w:rPr>
          <w:rFonts w:cs="Arial" w:ascii="Arial" w:hAnsi="Arial"/>
          <w:sz w:val="20"/>
          <w:szCs w:val="20"/>
          <w:u w:val="none"/>
          <w:shd w:fill="auto" w:val="clear"/>
        </w:rPr>
        <w:t>a</w:t>
      </w:r>
      <w:r>
        <w:rPr>
          <w:rFonts w:eastAsia="Arial" w:cs="Arial" w:ascii="Arial" w:hAnsi="Arial"/>
          <w:sz w:val="20"/>
          <w:szCs w:val="20"/>
          <w:u w:val="none"/>
          <w:shd w:fill="auto" w:val="clear"/>
        </w:rPr>
        <w:t xml:space="preserve"> </w:t>
      </w:r>
      <w:r>
        <w:rPr>
          <w:rFonts w:cs="Arial" w:ascii="Arial" w:hAnsi="Arial"/>
          <w:sz w:val="20"/>
          <w:szCs w:val="20"/>
          <w:u w:val="none"/>
          <w:shd w:fill="auto" w:val="clear"/>
        </w:rPr>
        <w:t>todas</w:t>
      </w:r>
      <w:r>
        <w:rPr>
          <w:rFonts w:eastAsia="Arial" w:cs="Arial" w:ascii="Arial" w:hAnsi="Arial"/>
          <w:sz w:val="20"/>
          <w:szCs w:val="20"/>
          <w:u w:val="none"/>
          <w:shd w:fill="auto" w:val="clear"/>
        </w:rPr>
        <w:t xml:space="preserve"> </w:t>
      </w:r>
      <w:r>
        <w:rPr>
          <w:rFonts w:cs="Arial" w:ascii="Arial" w:hAnsi="Arial"/>
          <w:sz w:val="20"/>
          <w:szCs w:val="20"/>
          <w:u w:val="none"/>
          <w:shd w:fill="auto" w:val="clear"/>
        </w:rPr>
        <w:t>as</w:t>
      </w:r>
      <w:r>
        <w:rPr>
          <w:rFonts w:eastAsia="Arial" w:cs="Arial" w:ascii="Arial" w:hAnsi="Arial"/>
          <w:sz w:val="20"/>
          <w:szCs w:val="20"/>
          <w:u w:val="none"/>
          <w:shd w:fill="auto" w:val="clear"/>
        </w:rPr>
        <w:t xml:space="preserve"> </w:t>
      </w:r>
      <w:r>
        <w:rPr>
          <w:rFonts w:cs="Arial" w:ascii="Arial" w:hAnsi="Arial"/>
          <w:sz w:val="20"/>
          <w:szCs w:val="20"/>
          <w:u w:val="none"/>
          <w:shd w:fill="auto" w:val="clear"/>
        </w:rPr>
        <w:t>exigências</w:t>
      </w:r>
      <w:r>
        <w:rPr>
          <w:rFonts w:eastAsia="Arial" w:cs="Arial" w:ascii="Arial" w:hAnsi="Arial"/>
          <w:sz w:val="20"/>
          <w:szCs w:val="20"/>
          <w:u w:val="none"/>
          <w:shd w:fill="auto" w:val="clear"/>
        </w:rPr>
        <w:t xml:space="preserve"> </w:t>
      </w:r>
      <w:r>
        <w:rPr>
          <w:rFonts w:cs="Arial" w:ascii="Arial" w:hAnsi="Arial"/>
          <w:sz w:val="20"/>
          <w:szCs w:val="20"/>
          <w:u w:val="none"/>
          <w:shd w:fill="auto" w:val="clear"/>
        </w:rPr>
        <w:t>contidas</w:t>
      </w:r>
      <w:r>
        <w:rPr>
          <w:rFonts w:eastAsia="Arial" w:cs="Arial" w:ascii="Arial" w:hAnsi="Arial"/>
          <w:sz w:val="20"/>
          <w:szCs w:val="20"/>
          <w:u w:val="none"/>
          <w:shd w:fill="auto" w:val="clear"/>
        </w:rPr>
        <w:t xml:space="preserve"> </w:t>
      </w:r>
      <w:r>
        <w:rPr>
          <w:rFonts w:cs="Arial" w:ascii="Arial" w:hAnsi="Arial"/>
          <w:sz w:val="20"/>
          <w:szCs w:val="20"/>
          <w:u w:val="none"/>
          <w:shd w:fill="auto" w:val="clear"/>
        </w:rPr>
        <w:t>neste</w:t>
      </w:r>
      <w:r>
        <w:rPr>
          <w:rFonts w:eastAsia="Arial" w:cs="Arial" w:ascii="Arial" w:hAnsi="Arial"/>
          <w:sz w:val="20"/>
          <w:szCs w:val="20"/>
          <w:u w:val="none"/>
          <w:shd w:fill="auto" w:val="clear"/>
        </w:rPr>
        <w:t xml:space="preserve"> </w:t>
      </w:r>
      <w:r>
        <w:rPr>
          <w:rFonts w:cs="Arial" w:ascii="Arial" w:hAnsi="Arial"/>
          <w:sz w:val="20"/>
          <w:szCs w:val="20"/>
          <w:u w:val="none"/>
          <w:shd w:fill="auto" w:val="clear"/>
        </w:rPr>
        <w:t>instrumento</w:t>
      </w:r>
      <w:r>
        <w:rPr>
          <w:rFonts w:eastAsia="Arial" w:cs="Arial" w:ascii="Arial" w:hAnsi="Arial"/>
          <w:sz w:val="20"/>
          <w:szCs w:val="20"/>
          <w:u w:val="none"/>
          <w:shd w:fill="auto" w:val="clear"/>
        </w:rPr>
        <w:t xml:space="preserve"> </w:t>
      </w:r>
      <w:r>
        <w:rPr>
          <w:rFonts w:cs="Arial" w:ascii="Arial" w:hAnsi="Arial"/>
          <w:sz w:val="20"/>
          <w:szCs w:val="20"/>
          <w:u w:val="none"/>
          <w:shd w:fill="auto" w:val="clear"/>
        </w:rPr>
        <w:t>e</w:t>
      </w:r>
      <w:r>
        <w:rPr>
          <w:rFonts w:eastAsia="Arial" w:cs="Arial" w:ascii="Arial" w:hAnsi="Arial"/>
          <w:sz w:val="20"/>
          <w:szCs w:val="20"/>
          <w:u w:val="none"/>
          <w:shd w:fill="auto" w:val="clear"/>
        </w:rPr>
        <w:t xml:space="preserve"> </w:t>
      </w:r>
      <w:r>
        <w:rPr>
          <w:rFonts w:cs="Arial" w:ascii="Arial" w:hAnsi="Arial"/>
          <w:sz w:val="20"/>
          <w:szCs w:val="20"/>
          <w:u w:val="none"/>
          <w:shd w:fill="auto" w:val="clear"/>
        </w:rPr>
        <w:t>nos</w:t>
      </w:r>
      <w:r>
        <w:rPr>
          <w:rFonts w:eastAsia="Arial" w:cs="Arial" w:ascii="Arial" w:hAnsi="Arial"/>
          <w:sz w:val="20"/>
          <w:szCs w:val="20"/>
          <w:u w:val="none"/>
          <w:shd w:fill="auto" w:val="clear"/>
        </w:rPr>
        <w:t xml:space="preserve"> </w:t>
      </w:r>
      <w:r>
        <w:rPr>
          <w:rFonts w:cs="Arial" w:ascii="Arial" w:hAnsi="Arial"/>
          <w:sz w:val="20"/>
          <w:szCs w:val="20"/>
          <w:u w:val="none"/>
          <w:shd w:fill="auto" w:val="clear"/>
        </w:rPr>
        <w:t>seus</w:t>
      </w:r>
      <w:r>
        <w:rPr>
          <w:rFonts w:eastAsia="Arial" w:cs="Arial" w:ascii="Arial" w:hAnsi="Arial"/>
          <w:sz w:val="20"/>
          <w:szCs w:val="20"/>
          <w:u w:val="none"/>
          <w:shd w:fill="auto" w:val="clear"/>
        </w:rPr>
        <w:t xml:space="preserve"> </w:t>
      </w:r>
      <w:r>
        <w:rPr>
          <w:rFonts w:cs="Arial" w:ascii="Arial" w:hAnsi="Arial"/>
          <w:sz w:val="20"/>
          <w:szCs w:val="20"/>
          <w:u w:val="none"/>
          <w:shd w:fill="auto" w:val="clear"/>
        </w:rPr>
        <w:t>anexos,</w:t>
      </w:r>
      <w:r>
        <w:rPr>
          <w:rFonts w:eastAsia="Arial" w:cs="Arial" w:ascii="Arial" w:hAnsi="Arial"/>
          <w:sz w:val="20"/>
          <w:szCs w:val="20"/>
          <w:u w:val="none"/>
          <w:shd w:fill="auto" w:val="clear"/>
        </w:rPr>
        <w:t xml:space="preserve"> </w:t>
      </w:r>
      <w:r>
        <w:rPr>
          <w:rFonts w:cs="Arial" w:ascii="Arial" w:hAnsi="Arial"/>
          <w:sz w:val="20"/>
          <w:szCs w:val="20"/>
          <w:u w:val="none"/>
          <w:shd w:fill="auto" w:val="clear"/>
        </w:rPr>
        <w:t>e</w:t>
      </w:r>
      <w:r>
        <w:rPr>
          <w:rFonts w:eastAsia="Arial" w:cs="Arial" w:ascii="Arial" w:hAnsi="Arial"/>
          <w:sz w:val="20"/>
          <w:szCs w:val="20"/>
          <w:u w:val="none"/>
          <w:shd w:fill="auto" w:val="clear"/>
        </w:rPr>
        <w:t xml:space="preserve"> </w:t>
      </w:r>
      <w:r>
        <w:rPr>
          <w:rFonts w:cs="Arial" w:ascii="Arial" w:hAnsi="Arial"/>
          <w:sz w:val="20"/>
          <w:szCs w:val="20"/>
          <w:u w:val="none"/>
          <w:shd w:fill="auto" w:val="clear"/>
        </w:rPr>
        <w:t>que</w:t>
      </w:r>
      <w:r>
        <w:rPr>
          <w:rFonts w:eastAsia="Arial" w:cs="Arial" w:ascii="Arial" w:hAnsi="Arial"/>
          <w:sz w:val="20"/>
          <w:szCs w:val="20"/>
          <w:u w:val="none"/>
          <w:shd w:fill="auto" w:val="clear"/>
        </w:rPr>
        <w:t xml:space="preserve"> </w:t>
      </w:r>
      <w:r>
        <w:rPr>
          <w:rFonts w:cs="Arial" w:ascii="Arial" w:hAnsi="Arial"/>
          <w:sz w:val="20"/>
          <w:szCs w:val="20"/>
          <w:u w:val="none"/>
          <w:shd w:fill="auto" w:val="clear"/>
        </w:rPr>
        <w:t>pertençam</w:t>
      </w:r>
      <w:r>
        <w:rPr>
          <w:rFonts w:eastAsia="Arial" w:cs="Arial" w:ascii="Arial" w:hAnsi="Arial"/>
          <w:sz w:val="20"/>
          <w:szCs w:val="20"/>
          <w:u w:val="none"/>
          <w:shd w:fill="auto" w:val="clear"/>
        </w:rPr>
        <w:t xml:space="preserve"> </w:t>
      </w:r>
      <w:r>
        <w:rPr>
          <w:rFonts w:cs="Arial" w:ascii="Arial" w:hAnsi="Arial"/>
          <w:sz w:val="20"/>
          <w:szCs w:val="20"/>
          <w:u w:val="none"/>
          <w:shd w:fill="auto" w:val="clear"/>
        </w:rPr>
        <w:t>ao</w:t>
      </w:r>
      <w:r>
        <w:rPr>
          <w:rFonts w:eastAsia="Arial" w:cs="Arial" w:ascii="Arial" w:hAnsi="Arial"/>
          <w:sz w:val="20"/>
          <w:szCs w:val="20"/>
          <w:u w:val="none"/>
          <w:shd w:fill="auto" w:val="clear"/>
        </w:rPr>
        <w:t xml:space="preserve"> </w:t>
      </w:r>
      <w:r>
        <w:rPr>
          <w:rFonts w:cs="Arial" w:ascii="Arial" w:hAnsi="Arial"/>
          <w:sz w:val="20"/>
          <w:szCs w:val="20"/>
          <w:u w:val="none"/>
          <w:shd w:fill="auto" w:val="clear"/>
        </w:rPr>
        <w:t>ramo</w:t>
      </w:r>
      <w:r>
        <w:rPr>
          <w:rFonts w:eastAsia="Arial" w:cs="Arial" w:ascii="Arial" w:hAnsi="Arial"/>
          <w:sz w:val="20"/>
          <w:szCs w:val="20"/>
          <w:u w:val="none"/>
          <w:shd w:fill="auto" w:val="clear"/>
        </w:rPr>
        <w:t xml:space="preserve"> </w:t>
      </w:r>
      <w:r>
        <w:rPr>
          <w:rFonts w:cs="Arial" w:ascii="Arial" w:hAnsi="Arial"/>
          <w:sz w:val="20"/>
          <w:szCs w:val="20"/>
          <w:u w:val="none"/>
          <w:shd w:fill="auto" w:val="clear"/>
        </w:rPr>
        <w:t>de</w:t>
      </w:r>
      <w:r>
        <w:rPr>
          <w:rFonts w:eastAsia="Arial" w:cs="Arial" w:ascii="Arial" w:hAnsi="Arial"/>
          <w:sz w:val="20"/>
          <w:szCs w:val="20"/>
          <w:u w:val="none"/>
          <w:shd w:fill="auto" w:val="clear"/>
        </w:rPr>
        <w:t xml:space="preserve"> </w:t>
      </w:r>
      <w:r>
        <w:rPr>
          <w:rFonts w:cs="Arial" w:ascii="Arial" w:hAnsi="Arial"/>
          <w:sz w:val="20"/>
          <w:szCs w:val="20"/>
          <w:u w:val="none"/>
          <w:shd w:fill="auto" w:val="clear"/>
        </w:rPr>
        <w:t>atividade</w:t>
      </w:r>
      <w:r>
        <w:rPr>
          <w:rFonts w:eastAsia="Arial" w:cs="Arial" w:ascii="Arial" w:hAnsi="Arial"/>
          <w:sz w:val="20"/>
          <w:szCs w:val="20"/>
          <w:u w:val="none"/>
          <w:shd w:fill="auto" w:val="clear"/>
        </w:rPr>
        <w:t xml:space="preserve"> </w:t>
      </w:r>
      <w:r>
        <w:rPr>
          <w:rFonts w:cs="Arial" w:ascii="Arial" w:hAnsi="Arial"/>
          <w:sz w:val="20"/>
          <w:szCs w:val="20"/>
          <w:u w:val="none"/>
          <w:shd w:fill="auto" w:val="clear"/>
        </w:rPr>
        <w:t>pertinente</w:t>
      </w:r>
      <w:r>
        <w:rPr>
          <w:rFonts w:eastAsia="Arial" w:cs="Arial" w:ascii="Arial" w:hAnsi="Arial"/>
          <w:sz w:val="20"/>
          <w:szCs w:val="20"/>
          <w:u w:val="none"/>
          <w:shd w:fill="auto" w:val="clear"/>
        </w:rPr>
        <w:t xml:space="preserve"> </w:t>
      </w:r>
      <w:r>
        <w:rPr>
          <w:rFonts w:cs="Arial" w:ascii="Arial" w:hAnsi="Arial"/>
          <w:sz w:val="20"/>
          <w:szCs w:val="20"/>
          <w:u w:val="none"/>
          <w:shd w:fill="auto" w:val="clear"/>
        </w:rPr>
        <w:t>ao</w:t>
      </w:r>
      <w:r>
        <w:rPr>
          <w:rFonts w:eastAsia="Arial" w:cs="Arial" w:ascii="Arial" w:hAnsi="Arial"/>
          <w:sz w:val="20"/>
          <w:szCs w:val="20"/>
          <w:u w:val="none"/>
          <w:shd w:fill="auto" w:val="clear"/>
        </w:rPr>
        <w:t xml:space="preserve"> </w:t>
      </w:r>
      <w:r>
        <w:rPr>
          <w:rFonts w:cs="Arial" w:ascii="Arial" w:hAnsi="Arial"/>
          <w:sz w:val="20"/>
          <w:szCs w:val="20"/>
          <w:u w:val="none"/>
          <w:shd w:fill="auto" w:val="clear"/>
        </w:rPr>
        <w:t>objeto</w:t>
      </w:r>
      <w:r>
        <w:rPr>
          <w:rFonts w:eastAsia="Arial" w:cs="Arial" w:ascii="Arial" w:hAnsi="Arial"/>
          <w:sz w:val="20"/>
          <w:szCs w:val="20"/>
          <w:u w:val="none"/>
          <w:shd w:fill="auto" w:val="clear"/>
        </w:rPr>
        <w:t xml:space="preserve"> </w:t>
      </w:r>
      <w:r>
        <w:rPr>
          <w:rFonts w:cs="Arial" w:ascii="Arial" w:hAnsi="Arial"/>
          <w:sz w:val="20"/>
          <w:szCs w:val="20"/>
          <w:u w:val="none"/>
          <w:shd w:fill="auto" w:val="clear"/>
        </w:rPr>
        <w:t>licitado.</w:t>
      </w:r>
    </w:p>
    <w:p>
      <w:pPr>
        <w:pStyle w:val="NoSpacing"/>
        <w:keepNext w:val="false"/>
        <w:pageBreakBefore w:val="false"/>
        <w:widowControl w:val="false"/>
        <w:numPr>
          <w:ilvl w:val="0"/>
          <w:numId w:val="0"/>
        </w:numPr>
        <w:suppressAutoHyphens w:val="false"/>
        <w:bidi w:val="0"/>
        <w:spacing w:lineRule="auto" w:line="276" w:before="0" w:after="200"/>
        <w:ind w:left="3283" w:right="0" w:hanging="0"/>
        <w:jc w:val="both"/>
        <w:rPr>
          <w:u w:val="none"/>
        </w:rPr>
      </w:pPr>
      <w:r>
        <w:rPr>
          <w:rFonts w:cs="Arial" w:ascii="Arial" w:hAnsi="Arial"/>
          <w:color w:val="000000"/>
          <w:sz w:val="20"/>
          <w:szCs w:val="20"/>
          <w:u w:val="none"/>
          <w:shd w:fill="auto" w:val="clear"/>
        </w:rPr>
        <w:t>3.1.2. As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propostas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e</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quaisquer</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documentos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deverão</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ser</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apresentados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em</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português,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idioma</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em</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que</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também</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serão</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redigidos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os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Contratos.</w:t>
      </w:r>
    </w:p>
    <w:p>
      <w:pPr>
        <w:pStyle w:val="NoSpacing"/>
        <w:widowControl w:val="false"/>
        <w:numPr>
          <w:ilvl w:val="0"/>
          <w:numId w:val="0"/>
        </w:numPr>
        <w:suppressAutoHyphens w:val="false"/>
        <w:bidi w:val="0"/>
        <w:spacing w:lineRule="auto" w:line="276" w:before="0" w:after="200"/>
        <w:ind w:left="3283" w:right="0" w:hanging="0"/>
        <w:jc w:val="both"/>
        <w:rPr>
          <w:u w:val="none"/>
        </w:rPr>
      </w:pPr>
      <w:r>
        <w:rPr>
          <w:rFonts w:cs="Arial" w:ascii="Arial" w:hAnsi="Arial"/>
          <w:color w:val="000000"/>
          <w:sz w:val="20"/>
          <w:szCs w:val="20"/>
          <w:u w:val="none"/>
          <w:shd w:fill="auto" w:val="clear"/>
        </w:rPr>
        <w:t>3.1.3. A</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licitante</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arcará</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integralmente</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com</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todos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os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custos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de</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preparação</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e</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apresentação</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de</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suas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propostas,</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independente</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do</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resultado</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do</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procedimento</w:t>
      </w:r>
      <w:r>
        <w:rPr>
          <w:rFonts w:eastAsia="Arial" w:cs="Arial" w:ascii="Arial" w:hAnsi="Arial"/>
          <w:color w:val="000000"/>
          <w:sz w:val="20"/>
          <w:szCs w:val="20"/>
          <w:u w:val="none"/>
          <w:shd w:fill="auto" w:val="clear"/>
        </w:rPr>
        <w:t xml:space="preserve"> </w:t>
      </w:r>
      <w:r>
        <w:rPr>
          <w:rFonts w:cs="Arial" w:ascii="Arial" w:hAnsi="Arial"/>
          <w:color w:val="000000"/>
          <w:sz w:val="20"/>
          <w:szCs w:val="20"/>
          <w:u w:val="none"/>
          <w:shd w:fill="auto" w:val="clear"/>
        </w:rPr>
        <w:t>licitatório.</w:t>
      </w:r>
    </w:p>
    <w:p>
      <w:pPr>
        <w:pStyle w:val="Normal"/>
        <w:widowControl/>
        <w:numPr>
          <w:ilvl w:val="0"/>
          <w:numId w:val="0"/>
        </w:numPr>
        <w:suppressAutoHyphens w:val="true"/>
        <w:bidi w:val="0"/>
        <w:spacing w:lineRule="auto" w:line="276" w:before="120" w:after="120"/>
        <w:ind w:left="0" w:right="0" w:hanging="0"/>
        <w:jc w:val="both"/>
        <w:rPr>
          <w:rFonts w:cs="Arial"/>
          <w:color w:val="000000" w:themeColor="text1"/>
        </w:rPr>
      </w:pPr>
      <w:r>
        <w:rPr>
          <w:rFonts w:cs="Arial"/>
          <w:color w:val="000000" w:themeColor="text1"/>
        </w:rPr>
        <w:t>3.2. Não poderão participar desta licitação os interessados:</w:t>
      </w:r>
    </w:p>
    <w:p>
      <w:pPr>
        <w:pStyle w:val="PADRO"/>
        <w:keepNext w:val="false"/>
        <w:widowControl/>
        <w:numPr>
          <w:ilvl w:val="0"/>
          <w:numId w:val="0"/>
        </w:numPr>
        <w:shd w:val="clear" w:color="auto" w:fill="FFFFFF"/>
        <w:suppressAutoHyphens w:val="true"/>
        <w:bidi w:val="0"/>
        <w:spacing w:lineRule="auto" w:line="276" w:before="120" w:after="120"/>
        <w:ind w:left="1417" w:right="0" w:hanging="0"/>
        <w:jc w:val="both"/>
        <w:textAlignment w:val="baseline"/>
        <w:rPr/>
      </w:pPr>
      <w:r>
        <w:rPr>
          <w:rFonts w:cs="Arial" w:ascii="Arial" w:hAnsi="Arial"/>
          <w:color w:val="000000" w:themeColor="text1"/>
        </w:rPr>
        <w:t>3.2.1. Proibidos de participar de licitações e celebrar contratos administrativos, na forma da legislação vigente;</w:t>
      </w:r>
    </w:p>
    <w:p>
      <w:pPr>
        <w:pStyle w:val="PADRO"/>
        <w:keepNext w:val="false"/>
        <w:widowControl/>
        <w:numPr>
          <w:ilvl w:val="0"/>
          <w:numId w:val="0"/>
        </w:numPr>
        <w:shd w:val="clear" w:color="auto" w:fill="FFFFFF"/>
        <w:suppressAutoHyphens w:val="true"/>
        <w:bidi w:val="0"/>
        <w:spacing w:lineRule="auto" w:line="276" w:before="120" w:after="120"/>
        <w:ind w:left="1417" w:right="0" w:hanging="0"/>
        <w:jc w:val="both"/>
        <w:textAlignment w:val="baseline"/>
        <w:rPr/>
      </w:pPr>
      <w:r>
        <w:rPr>
          <w:rFonts w:cs="Arial" w:ascii="Arial" w:hAnsi="Arial"/>
          <w:color w:val="000000" w:themeColor="text1"/>
        </w:rPr>
        <w:t>3.2.2. Que não atendam às condições deste Edital e seu(s) anexo(s);</w:t>
      </w:r>
    </w:p>
    <w:p>
      <w:pPr>
        <w:pStyle w:val="PADRO"/>
        <w:keepNext w:val="false"/>
        <w:widowControl/>
        <w:numPr>
          <w:ilvl w:val="0"/>
          <w:numId w:val="0"/>
        </w:numPr>
        <w:shd w:val="clear" w:color="auto" w:fill="FFFFFF"/>
        <w:suppressAutoHyphens w:val="true"/>
        <w:bidi w:val="0"/>
        <w:spacing w:lineRule="auto" w:line="276" w:before="120" w:after="120"/>
        <w:ind w:left="1417" w:right="0" w:hanging="0"/>
        <w:jc w:val="both"/>
        <w:textAlignment w:val="baseline"/>
        <w:rPr>
          <w:rFonts w:ascii="Arial" w:hAnsi="Arial" w:cs="Arial"/>
          <w:color w:val="000000" w:themeColor="text1"/>
        </w:rPr>
      </w:pPr>
      <w:r>
        <w:rPr>
          <w:rFonts w:cs="Arial" w:ascii="Arial" w:hAnsi="Arial"/>
          <w:color w:val="000000" w:themeColor="text1"/>
        </w:rPr>
        <w:t>3.2.3. Estrangeiros que não tenham representação legal no Brasil com poderes expressos para receber citação e responder administrativa ou judicialmente;</w:t>
      </w:r>
    </w:p>
    <w:p>
      <w:pPr>
        <w:pStyle w:val="PADRO"/>
        <w:keepNext w:val="false"/>
        <w:widowControl/>
        <w:numPr>
          <w:ilvl w:val="0"/>
          <w:numId w:val="0"/>
        </w:numPr>
        <w:shd w:val="clear" w:color="auto" w:fill="FFFFFF"/>
        <w:suppressAutoHyphens w:val="true"/>
        <w:bidi w:val="0"/>
        <w:spacing w:lineRule="auto" w:line="276" w:before="120" w:after="120"/>
        <w:ind w:left="1361" w:right="0" w:hanging="0"/>
        <w:jc w:val="both"/>
        <w:textAlignment w:val="baseline"/>
        <w:rPr>
          <w:rFonts w:ascii="Arial" w:hAnsi="Arial" w:cs="Arial"/>
          <w:color w:val="000000" w:themeColor="text1"/>
        </w:rPr>
      </w:pPr>
      <w:r>
        <w:rPr>
          <w:rFonts w:eastAsia="Arial Unicode MS" w:cs="Arial" w:ascii="Arial" w:hAnsi="Arial"/>
          <w:color w:val="000000" w:themeColor="text1"/>
        </w:rPr>
        <w:t>3.2.4. Que se enquadrem nas vedações previstas no artigo 9º da Lei nº 8.666, de 1993;</w:t>
      </w:r>
    </w:p>
    <w:p>
      <w:pPr>
        <w:pStyle w:val="PADRO"/>
        <w:keepNext w:val="true"/>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color w:val="000000" w:themeColor="text1"/>
        </w:rPr>
        <w:t xml:space="preserve">3.2.5. </w:t>
      </w:r>
      <w:bookmarkStart w:id="0" w:name="_Hlk519667653"/>
      <w:r>
        <w:rPr>
          <w:rFonts w:cs="Arial" w:ascii="Arial" w:hAnsi="Arial"/>
          <w:color w:val="000000" w:themeColor="text1"/>
        </w:rPr>
        <w:t>Que estejam sob falência, concurso de credores ou insolvência, em processo de dissolução ou liquidação;</w:t>
      </w:r>
      <w:bookmarkEnd w:id="0"/>
    </w:p>
    <w:p>
      <w:pPr>
        <w:pStyle w:val="PADRO"/>
        <w:keepNext w:val="true"/>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color w:val="000000" w:themeColor="text1"/>
        </w:rPr>
        <w:t xml:space="preserve">3.2.6. </w:t>
      </w:r>
      <w:r>
        <w:rPr>
          <w:rFonts w:ascii="Arial" w:hAnsi="Arial"/>
          <w:color w:val="000000" w:themeColor="text1"/>
        </w:rPr>
        <w:t>Entidades empresariais que estejam reunidas em consórcio;</w:t>
      </w:r>
    </w:p>
    <w:p>
      <w:pPr>
        <w:pStyle w:val="PADRO"/>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color w:val="000000" w:themeColor="text1"/>
        </w:rPr>
        <w:t>3.2.7. organizações da Sociedade Civil de Interesse Público - OSCIP, atuando nessa condição (Acórdão nº 746/2014-TCU-Plenário);</w:t>
      </w:r>
    </w:p>
    <w:p>
      <w:pPr>
        <w:pStyle w:val="PADRO"/>
        <w:widowControl w:val="false"/>
        <w:numPr>
          <w:ilvl w:val="0"/>
          <w:numId w:val="0"/>
        </w:numPr>
        <w:shd w:val="clear" w:color="auto" w:fill="FFFFFF"/>
        <w:suppressAutoHyphens w:val="true"/>
        <w:bidi w:val="0"/>
        <w:spacing w:lineRule="auto" w:line="276" w:before="119" w:after="119"/>
        <w:ind w:left="1417" w:right="0" w:hanging="0"/>
        <w:jc w:val="both"/>
        <w:textAlignment w:val="baseline"/>
        <w:rPr>
          <w:rFonts w:ascii="Arial" w:hAnsi="Arial" w:cs="Arial"/>
          <w:color w:val="000000" w:themeColor="text1"/>
        </w:rPr>
      </w:pPr>
      <w:r>
        <w:rPr>
          <w:rFonts w:cs="Arial" w:ascii="Arial" w:hAnsi="Arial"/>
          <w:color w:val="000000" w:themeColor="text1"/>
        </w:rPr>
        <w:t xml:space="preserve">3.2.8. </w:t>
      </w:r>
      <w:r>
        <w:rPr>
          <w:rFonts w:cs="Arial" w:ascii="Arial" w:hAnsi="Arial"/>
          <w:iCs/>
          <w:color w:val="000000" w:themeColor="text1"/>
        </w:rPr>
        <w:t>sociedades cooperativas, considerando a vedação contida no art. 10 da Instrução Normativa SEGES/MP nº 5, de 2017.</w:t>
      </w:r>
    </w:p>
    <w:p>
      <w:pPr>
        <w:pStyle w:val="Normal"/>
        <w:widowControl w:val="false"/>
        <w:numPr>
          <w:ilvl w:val="0"/>
          <w:numId w:val="0"/>
        </w:numPr>
        <w:shd w:val="clear" w:color="auto" w:fill="FFFFFF"/>
        <w:suppressAutoHyphens w:val="false"/>
        <w:bidi w:val="0"/>
        <w:spacing w:lineRule="atLeast" w:line="0" w:before="119" w:after="119"/>
        <w:ind w:left="0" w:right="0" w:hanging="0"/>
        <w:jc w:val="both"/>
        <w:textAlignment w:val="baseline"/>
        <w:rPr>
          <w:rFonts w:ascii="Arial" w:hAnsi="Arial" w:eastAsia="Arial" w:cs="Arial"/>
          <w:color w:val="00000A"/>
          <w:sz w:val="20"/>
          <w:szCs w:val="20"/>
          <w:shd w:fill="FFFFFF" w:val="clear"/>
        </w:rPr>
      </w:pPr>
      <w:r>
        <w:rPr>
          <w:rFonts w:eastAsia="Arial" w:cs="Arial"/>
          <w:color w:val="000000" w:themeColor="text1"/>
          <w:sz w:val="20"/>
          <w:szCs w:val="20"/>
          <w:shd w:fill="auto" w:val="clear"/>
        </w:rPr>
        <w:t xml:space="preserve">3.3. </w:t>
      </w:r>
      <w:r>
        <w:rPr>
          <w:rFonts w:cs="Arial"/>
          <w:color w:val="000000"/>
          <w:shd w:fill="auto" w:val="clear"/>
        </w:rPr>
        <w:t>No</w:t>
      </w:r>
      <w:r>
        <w:rPr>
          <w:rFonts w:cs="Arial"/>
          <w:color w:val="000000"/>
        </w:rPr>
        <w:t>s</w:t>
      </w:r>
      <w:r>
        <w:rPr>
          <w:rFonts w:cs="Arial"/>
          <w:color w:val="000000"/>
          <w:shd w:fill="FFFFFF" w:val="clear"/>
        </w:rPr>
        <w:t xml:space="preserve"> termos do art. 5º do Decreto nº 9.507, de 2018, é vedada a contratação de </w:t>
      </w:r>
      <w:r>
        <w:rPr>
          <w:rFonts w:cs="Arial"/>
        </w:rPr>
        <w:t>pessoa</w:t>
      </w:r>
      <w:r>
        <w:rPr>
          <w:rFonts w:cs="Arial"/>
          <w:color w:val="000000"/>
          <w:shd w:fill="FFFFFF" w:val="clear"/>
        </w:rPr>
        <w:t xml:space="preserve"> jurídica na qual haja administrador ou sócio com poder de direção, familiar de:</w:t>
      </w:r>
    </w:p>
    <w:p>
      <w:pPr>
        <w:pStyle w:val="Xwestern"/>
        <w:widowControl/>
        <w:numPr>
          <w:ilvl w:val="0"/>
          <w:numId w:val="0"/>
        </w:numPr>
        <w:shd w:val="clear" w:color="auto" w:fill="FFFFFF" w:themeFill="background1"/>
        <w:suppressAutoHyphens w:val="true"/>
        <w:bidi w:val="0"/>
        <w:spacing w:lineRule="auto" w:line="276" w:beforeAutospacing="0" w:before="119" w:afterAutospacing="0" w:after="0"/>
        <w:ind w:left="2137" w:right="0" w:hanging="0"/>
        <w:jc w:val="both"/>
        <w:rPr>
          <w:rFonts w:ascii="Arial" w:hAnsi="Arial" w:cs="Arial"/>
          <w:color w:val="003366"/>
          <w:sz w:val="18"/>
          <w:szCs w:val="18"/>
        </w:rPr>
      </w:pPr>
      <w:r>
        <w:rPr>
          <w:rFonts w:cs="Arial" w:ascii="Arial" w:hAnsi="Arial"/>
          <w:color w:val="000000"/>
          <w:sz w:val="20"/>
          <w:szCs w:val="20"/>
          <w:shd w:fill="FFFFFF" w:val="clear"/>
        </w:rPr>
        <w:t>a) Detentor de cargo em comissão ou função de confiança que atue na área responsável pela demanda ou contratação; ou</w:t>
      </w:r>
    </w:p>
    <w:p>
      <w:pPr>
        <w:pStyle w:val="Xwestern"/>
        <w:widowControl/>
        <w:numPr>
          <w:ilvl w:val="0"/>
          <w:numId w:val="0"/>
        </w:numPr>
        <w:shd w:val="clear" w:color="auto" w:fill="FFFFFF" w:themeFill="background1"/>
        <w:suppressAutoHyphens w:val="true"/>
        <w:bidi w:val="0"/>
        <w:spacing w:lineRule="auto" w:line="276" w:beforeAutospacing="0" w:before="0" w:afterAutospacing="0" w:after="0"/>
        <w:ind w:left="2137" w:right="0" w:hanging="0"/>
        <w:jc w:val="both"/>
        <w:rPr>
          <w:rFonts w:ascii="Arial" w:hAnsi="Arial" w:cs="Arial"/>
          <w:color w:val="003366"/>
          <w:sz w:val="18"/>
          <w:szCs w:val="18"/>
        </w:rPr>
      </w:pPr>
      <w:r>
        <w:rPr>
          <w:rFonts w:cs="Arial" w:ascii="Arial" w:hAnsi="Arial"/>
          <w:color w:val="000000"/>
          <w:sz w:val="20"/>
          <w:szCs w:val="20"/>
          <w:shd w:fill="FFFFFF" w:val="clear"/>
        </w:rPr>
        <w:t>b) De autoridade hierarquicamente superior no âmbito do órgão contratante.</w:t>
      </w:r>
    </w:p>
    <w:p>
      <w:pPr>
        <w:pStyle w:val="Xwestern"/>
        <w:widowControl/>
        <w:numPr>
          <w:ilvl w:val="0"/>
          <w:numId w:val="0"/>
        </w:numPr>
        <w:shd w:val="clear" w:color="auto" w:fill="FFFFFF" w:themeFill="background1"/>
        <w:tabs>
          <w:tab w:val="clear" w:pos="720"/>
          <w:tab w:val="left" w:pos="1817" w:leader="none"/>
        </w:tabs>
        <w:suppressAutoHyphens w:val="true"/>
        <w:bidi w:val="0"/>
        <w:spacing w:lineRule="auto" w:line="276" w:beforeAutospacing="0" w:before="119" w:afterAutospacing="0" w:after="119"/>
        <w:ind w:left="1417" w:right="0" w:hanging="0"/>
        <w:jc w:val="both"/>
        <w:rPr>
          <w:color w:val="003366"/>
          <w:sz w:val="18"/>
        </w:rPr>
      </w:pPr>
      <w:r>
        <w:rPr>
          <w:rFonts w:ascii="Arial" w:hAnsi="Arial"/>
          <w:color w:val="000000"/>
          <w:sz w:val="20"/>
          <w:shd w:fill="FFFFFF" w:val="clear"/>
        </w:rPr>
        <w:t>3.3.1. Para os fins do disposto neste item</w:t>
      </w:r>
      <w:r>
        <w:rPr>
          <w:rFonts w:ascii="Arial" w:hAnsi="Arial"/>
          <w:i/>
          <w:color w:val="000000"/>
          <w:sz w:val="20"/>
          <w:shd w:fill="FFFFFF" w:val="clear"/>
        </w:rPr>
        <w:t>,</w:t>
      </w:r>
      <w:r>
        <w:rPr>
          <w:rFonts w:ascii="Arial" w:hAnsi="Arial"/>
          <w:color w:val="000000"/>
          <w:sz w:val="20"/>
          <w:shd w:fill="FFFFFF" w:val="clear"/>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widowControl/>
        <w:numPr>
          <w:ilvl w:val="0"/>
          <w:numId w:val="0"/>
        </w:numPr>
        <w:suppressAutoHyphens w:val="true"/>
        <w:bidi w:val="0"/>
        <w:spacing w:lineRule="auto" w:line="276" w:before="120" w:after="120"/>
        <w:ind w:left="0" w:right="0" w:hanging="0"/>
        <w:jc w:val="both"/>
        <w:rPr>
          <w:rFonts w:cs="Arial"/>
          <w:color w:val="000000" w:themeColor="text1"/>
        </w:rPr>
      </w:pPr>
      <w:r>
        <w:rPr>
          <w:rFonts w:cs="Arial"/>
          <w:color w:val="000000"/>
          <w:shd w:fill="FFFFFF" w:val="clear"/>
        </w:rPr>
        <w:t xml:space="preserve">3.4. Nos termos do art. 7° do Decreto n° 7.203, de 2010, é vedada, ainda, a utilização, na execução dos serviços </w:t>
      </w:r>
      <w:r>
        <w:rPr>
          <w:rFonts w:cs="Arial"/>
          <w:color w:val="000000"/>
        </w:rPr>
        <w:t>contratados</w:t>
      </w:r>
      <w:r>
        <w:rPr>
          <w:rFonts w:cs="Arial"/>
          <w:color w:val="000000"/>
          <w:shd w:fill="FFFFFF" w:val="clear"/>
        </w:rPr>
        <w:t>, de empregado da futura Contratada que seja familiar de agente público ocupante de cargo em comissão ou função de confiança neste órgão contratante.</w:t>
      </w:r>
    </w:p>
    <w:p>
      <w:pPr>
        <w:pStyle w:val="Normal"/>
        <w:widowControl/>
        <w:numPr>
          <w:ilvl w:val="0"/>
          <w:numId w:val="0"/>
        </w:numPr>
        <w:suppressAutoHyphens w:val="false"/>
        <w:bidi w:val="0"/>
        <w:spacing w:lineRule="auto" w:line="276" w:before="0" w:after="0"/>
        <w:ind w:left="0" w:right="0" w:hanging="0"/>
        <w:jc w:val="both"/>
        <w:rPr>
          <w:u w:val="none"/>
        </w:rPr>
      </w:pPr>
      <w:r>
        <w:rPr>
          <w:rFonts w:cs="Arial"/>
          <w:b/>
          <w:bCs/>
          <w:color w:val="000000" w:themeColor="text1"/>
          <w:szCs w:val="20"/>
          <w:u w:val="none"/>
          <w:shd w:fill="FFFFFF" w:val="clear"/>
        </w:rPr>
        <w:t>3.5. As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empresas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ou</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pessoas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físicas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interessadas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far-se-ão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presentes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por</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um</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representante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legal,</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com</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poderes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para</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intervir</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nas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fases</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do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procedimento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licitatório,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desde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que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exiba</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documento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que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identifique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credencie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como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participante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nesta</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licitação,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devidamente</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reconhecido</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pela</w:t>
      </w:r>
      <w:r>
        <w:rPr>
          <w:rFonts w:eastAsia="Arial" w:cs="Arial"/>
          <w:b/>
          <w:bCs/>
          <w:color w:val="000000" w:themeColor="text1"/>
          <w:szCs w:val="20"/>
          <w:u w:val="none"/>
          <w:shd w:fill="FFFFFF" w:val="clear"/>
        </w:rPr>
        <w:t xml:space="preserve"> </w:t>
      </w:r>
      <w:r>
        <w:rPr>
          <w:rFonts w:cs="Arial"/>
          <w:b/>
          <w:bCs/>
          <w:color w:val="000000" w:themeColor="text1"/>
          <w:szCs w:val="20"/>
          <w:u w:val="none"/>
          <w:shd w:fill="FFFFFF" w:val="clear"/>
        </w:rPr>
        <w:t>Comissão.</w:t>
      </w:r>
    </w:p>
    <w:p>
      <w:pPr>
        <w:pStyle w:val="Normal"/>
        <w:widowControl/>
        <w:numPr>
          <w:ilvl w:val="0"/>
          <w:numId w:val="0"/>
        </w:numPr>
        <w:suppressAutoHyphens w:val="true"/>
        <w:bidi w:val="0"/>
        <w:spacing w:lineRule="auto" w:line="276" w:before="120" w:after="120"/>
        <w:ind w:left="0" w:right="0" w:hanging="0"/>
        <w:jc w:val="both"/>
        <w:rPr>
          <w:rFonts w:cs="Arial"/>
          <w:color w:val="000000" w:themeColor="text1"/>
        </w:rPr>
      </w:pPr>
      <w:r>
        <w:rPr>
          <w:rFonts w:cs="Arial"/>
          <w:color w:val="000000"/>
        </w:rPr>
        <w:t>3.6. Como condição para participação no Pregão, o licitante deverá declarar:</w:t>
      </w:r>
      <w:r>
        <w:rPr>
          <w:rFonts w:eastAsia="Zurich BT" w:cs="Arial"/>
          <w:color w:val="000000"/>
        </w:rPr>
        <w:t xml:space="preserve"> </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3.6.1. Que cumpre os requisitos estabelecidos no artigo 3° da Lei Complementar nº 123, de 2006, estando apto a usufruir do tratamento favorecido estabelecido em seus arts. 42 a 49.</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3.6.2. Que está ciente e concorda com as condições contidas no Edital e seus anexos;</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 xml:space="preserve">3.6.3. Que cumpre os requisitos para a habilitação definidos no Edital e que a proposta apresentada está em conformidade com as exigências editalícias; </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 xml:space="preserve">3.6.4. Que inexistem fatos impeditivos para sua habilitação no certame, ciente da obrigatoriedade de declarar ocorrências posteriores; </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strike w:val="false"/>
          <w:dstrike w:val="false"/>
          <w:color w:val="000000"/>
        </w:rPr>
      </w:pPr>
      <w:r>
        <w:rPr>
          <w:rFonts w:eastAsia="Zurich BT" w:cs="Arial"/>
          <w:b w:val="false"/>
          <w:bCs w:val="false"/>
          <w:strike w:val="false"/>
          <w:dstrike w:val="false"/>
          <w:color w:val="000000" w:themeColor="text1"/>
        </w:rPr>
        <w:t>3.6.5. Que não emprega menor de 18 anos em trabalho noturno, perigoso ou insalubre e não emprega menor de 16 anos, salvo menor, a partir de 14 anos, na condição de aprendiz, nos termos do artigo 7°, XXXIII, da Constituição;</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strike w:val="false"/>
          <w:dstrike w:val="false"/>
          <w:color w:val="000000"/>
        </w:rPr>
      </w:pPr>
      <w:r>
        <w:rPr>
          <w:rFonts w:eastAsia="Zurich BT" w:cs="Arial"/>
          <w:strike w:val="false"/>
          <w:dstrike w:val="false"/>
          <w:color w:val="000000"/>
        </w:rPr>
        <w:t>3.6.6. Que a proposta foi elaborada de forma independente;</w:t>
      </w:r>
    </w:p>
    <w:p>
      <w:pPr>
        <w:pStyle w:val="ListParagraph"/>
        <w:widowControl/>
        <w:numPr>
          <w:ilvl w:val="0"/>
          <w:numId w:val="0"/>
        </w:numPr>
        <w:tabs>
          <w:tab w:val="clear" w:pos="720"/>
          <w:tab w:val="left" w:pos="1440" w:leader="none"/>
        </w:tabs>
        <w:suppressAutoHyphens w:val="true"/>
        <w:bidi w:val="0"/>
        <w:snapToGrid w:val="false"/>
        <w:spacing w:lineRule="auto" w:line="276" w:before="120" w:after="120"/>
        <w:ind w:left="3668" w:right="0" w:hanging="0"/>
        <w:contextualSpacing/>
        <w:jc w:val="both"/>
        <w:rPr>
          <w:rFonts w:cs="Arial"/>
          <w:b w:val="false"/>
          <w:b w:val="false"/>
          <w:bCs w:val="false"/>
          <w:strike w:val="false"/>
          <w:dstrike w:val="false"/>
          <w:color w:val="000000"/>
        </w:rPr>
      </w:pPr>
      <w:r>
        <w:rPr>
          <w:rFonts w:eastAsia="Zurich BT" w:cs="Arial"/>
          <w:b w:val="false"/>
          <w:bCs w:val="false"/>
          <w:strike w:val="false"/>
          <w:dstrike w:val="false"/>
          <w:color w:val="000000" w:themeColor="text1"/>
        </w:rPr>
        <w:t>3.6.7. Que não possui, em sua cadeia produtiva, empregados executando trabalho degradante ou forçado, observando o disposto nos incisos III e IV do art. 1º e no inciso III do art. 5º da Constituição Federal;</w:t>
      </w:r>
    </w:p>
    <w:p>
      <w:pPr>
        <w:pStyle w:val="ListParagraph"/>
        <w:numPr>
          <w:ilvl w:val="0"/>
          <w:numId w:val="4"/>
        </w:numPr>
        <w:tabs>
          <w:tab w:val="clear" w:pos="720"/>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20"/>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20"/>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ListParagraph"/>
        <w:numPr>
          <w:ilvl w:val="1"/>
          <w:numId w:val="4"/>
        </w:numPr>
        <w:tabs>
          <w:tab w:val="clear" w:pos="720"/>
          <w:tab w:val="left" w:pos="1440" w:leader="none"/>
        </w:tabs>
        <w:snapToGrid w:val="false"/>
        <w:spacing w:lineRule="auto" w:line="276" w:before="120" w:after="120"/>
        <w:contextualSpacing/>
        <w:jc w:val="both"/>
        <w:rPr>
          <w:rFonts w:cs="Arial"/>
          <w:bCs/>
          <w:vanish/>
          <w:color w:val="000000"/>
          <w:szCs w:val="20"/>
        </w:rPr>
      </w:pPr>
      <w:r>
        <w:rPr>
          <w:rFonts w:cs="Arial"/>
          <w:bCs/>
          <w:vanish/>
          <w:color w:val="000000"/>
          <w:szCs w:val="20"/>
        </w:rPr>
      </w:r>
    </w:p>
    <w:p>
      <w:pPr>
        <w:pStyle w:val="Normal"/>
        <w:widowControl/>
        <w:numPr>
          <w:ilvl w:val="0"/>
          <w:numId w:val="0"/>
        </w:numPr>
        <w:suppressAutoHyphens w:val="true"/>
        <w:bidi w:val="0"/>
        <w:spacing w:lineRule="auto" w:line="276" w:before="120" w:after="120"/>
        <w:ind w:left="0" w:right="0" w:hanging="0"/>
        <w:jc w:val="both"/>
        <w:rPr>
          <w:rFonts w:cs="Arial"/>
          <w:color w:val="000000" w:themeColor="text1"/>
        </w:rPr>
      </w:pPr>
      <w:r>
        <w:rPr>
          <w:rFonts w:cs="Arial"/>
          <w:color w:val="000000" w:themeColor="text1"/>
        </w:rPr>
        <w:t>3.7. A declaração falsa relativa ao cumprimento de qualquer condição sujeitará o licitante às sanções previstas em lei e neste Edital.</w:t>
      </w:r>
    </w:p>
    <w:p>
      <w:pPr>
        <w:pStyle w:val="Nivel01"/>
        <w:numPr>
          <w:ilvl w:val="0"/>
          <w:numId w:val="2"/>
        </w:numPr>
        <w:rPr>
          <w:color w:val="000000" w:themeColor="text1"/>
        </w:rPr>
      </w:pPr>
      <w:r>
        <w:rPr>
          <w:rFonts w:cs="Arial"/>
          <w:color w:val="000000" w:themeColor="text1"/>
        </w:rPr>
        <w:t>DO ENVIO DOS ENVELOPES E ABERTURA DA SESSÃO</w:t>
      </w:r>
    </w:p>
    <w:p>
      <w:pPr>
        <w:pStyle w:val="Normal"/>
        <w:widowControl w:val="false"/>
        <w:numPr>
          <w:ilvl w:val="0"/>
          <w:numId w:val="0"/>
        </w:numPr>
        <w:suppressAutoHyphens w:val="false"/>
        <w:bidi w:val="0"/>
        <w:spacing w:lineRule="auto" w:line="276" w:before="57" w:after="57"/>
        <w:ind w:left="0" w:right="0" w:hanging="0"/>
        <w:jc w:val="both"/>
        <w:rPr>
          <w:rFonts w:ascii="Arial" w:hAnsi="Arial" w:cs="Arial"/>
          <w:b/>
          <w:b/>
          <w:strike w:val="false"/>
          <w:dstrike w:val="false"/>
          <w:color w:val="00000A"/>
          <w:sz w:val="20"/>
          <w:szCs w:val="20"/>
          <w:shd w:fill="FFFFFF" w:val="clear"/>
        </w:rPr>
      </w:pPr>
      <w:r>
        <w:rPr>
          <w:rFonts w:eastAsia="Arial" w:cs="Arial"/>
          <w:b w:val="false"/>
          <w:bCs w:val="false"/>
          <w:strike w:val="false"/>
          <w:dstrike w:val="false"/>
          <w:color w:val="000000" w:themeColor="text1"/>
          <w:sz w:val="20"/>
          <w:szCs w:val="20"/>
          <w:shd w:fill="FFFFFF" w:val="clear"/>
        </w:rPr>
        <w:t xml:space="preserve">4.1. </w:t>
      </w:r>
      <w:r>
        <w:rPr>
          <w:rFonts w:eastAsia="Arial" w:cs="Arial"/>
          <w:b w:val="false"/>
          <w:bCs w:val="false"/>
          <w:strike w:val="false"/>
          <w:dstrike w:val="false"/>
          <w:color w:val="00000A"/>
          <w:sz w:val="20"/>
          <w:szCs w:val="20"/>
          <w:u w:val="single"/>
          <w:shd w:fill="FFFFFF" w:val="clear"/>
        </w:rPr>
        <w:t xml:space="preserve">A abertura da presente licitação dar-se-á em sessão pública, na data, horário e local indicados no preâmbulo deste edital, após a fase de credenciamento dos licitantes e ou representantes, havendo apresentado os documentos do </w:t>
      </w:r>
      <w:r>
        <w:rPr>
          <w:rFonts w:eastAsia="Arial" w:cs="Arial"/>
          <w:b w:val="false"/>
          <w:bCs w:val="false"/>
          <w:strike w:val="false"/>
          <w:dstrike w:val="false"/>
          <w:color w:val="C9211E"/>
          <w:sz w:val="20"/>
          <w:szCs w:val="20"/>
          <w:u w:val="single"/>
          <w:shd w:fill="FFFFFF" w:val="clear"/>
        </w:rPr>
        <w:t>item 4(credenciamento</w:t>
      </w:r>
      <w:r>
        <w:rPr>
          <w:rFonts w:eastAsia="Arial" w:cs="Arial"/>
          <w:b w:val="false"/>
          <w:bCs w:val="false"/>
          <w:strike w:val="false"/>
          <w:dstrike w:val="false"/>
          <w:color w:val="FF0000"/>
          <w:sz w:val="20"/>
          <w:szCs w:val="20"/>
          <w:u w:val="single"/>
          <w:shd w:fill="FFFFFF" w:val="clear"/>
        </w:rPr>
        <w:t>)</w:t>
      </w:r>
      <w:r>
        <w:rPr>
          <w:rFonts w:eastAsia="Arial" w:cs="Arial"/>
          <w:b w:val="false"/>
          <w:bCs w:val="false"/>
          <w:strike w:val="false"/>
          <w:dstrike w:val="false"/>
          <w:color w:val="00000A"/>
          <w:sz w:val="20"/>
          <w:szCs w:val="20"/>
          <w:u w:val="single"/>
          <w:shd w:fill="FFFFFF" w:val="clear"/>
        </w:rPr>
        <w:t>, deverá entregar ao pregoeiro os seguintes envelopes:</w:t>
      </w:r>
    </w:p>
    <w:p>
      <w:pPr>
        <w:pStyle w:val="Normal"/>
        <w:widowControl w:val="false"/>
        <w:numPr>
          <w:ilvl w:val="0"/>
          <w:numId w:val="0"/>
        </w:numPr>
        <w:suppressAutoHyphens w:val="false"/>
        <w:bidi w:val="0"/>
        <w:spacing w:lineRule="auto" w:line="276" w:before="114" w:after="114"/>
        <w:ind w:left="1077" w:right="0" w:hanging="0"/>
        <w:jc w:val="both"/>
        <w:rPr>
          <w:b w:val="false"/>
          <w:b w:val="false"/>
          <w:bCs w:val="false"/>
        </w:rPr>
      </w:pPr>
      <w:r>
        <w:rPr>
          <w:rFonts w:eastAsia="Arial" w:cs="Arial"/>
          <w:b w:val="false"/>
          <w:bCs w:val="false"/>
          <w:color w:val="00000A"/>
          <w:szCs w:val="20"/>
          <w:u w:val="single"/>
          <w:shd w:fill="FFFFFF" w:val="clear"/>
        </w:rPr>
        <w:t xml:space="preserve">4.1.1. Envelope de proposta de preços e da documentação de habilitação, separados, fechados e rubricados no fecho, opacos, contendo em suas partes externas e frontais, em caracteres destacados, os seguintes dizeres: </w:t>
      </w:r>
    </w:p>
    <w:p>
      <w:pPr>
        <w:pStyle w:val="Normal"/>
        <w:widowControl w:val="false"/>
        <w:numPr>
          <w:ilvl w:val="0"/>
          <w:numId w:val="0"/>
        </w:numPr>
        <w:suppressAutoHyphens w:val="false"/>
        <w:spacing w:lineRule="auto" w:line="240" w:before="57" w:after="57"/>
        <w:ind w:left="857" w:hanging="0"/>
        <w:jc w:val="both"/>
        <w:rPr>
          <w:rFonts w:eastAsia="Arial" w:cs="Arial"/>
          <w:bCs/>
          <w:color w:val="000000" w:themeColor="text1"/>
        </w:rPr>
      </w:pPr>
      <w:r>
        <w:rPr>
          <w:rFonts w:eastAsia="Arial" w:cs="Arial"/>
          <w:bCs/>
          <w:color w:val="000000" w:themeColor="text1"/>
        </w:rPr>
      </w:r>
    </w:p>
    <w:tbl>
      <w:tblPr>
        <w:tblW w:w="9071" w:type="dxa"/>
        <w:jc w:val="left"/>
        <w:tblInd w:w="0" w:type="dxa"/>
        <w:tblLayout w:type="fixed"/>
        <w:tblCellMar>
          <w:top w:w="55" w:type="dxa"/>
          <w:left w:w="55" w:type="dxa"/>
          <w:bottom w:w="55" w:type="dxa"/>
          <w:right w:w="55" w:type="dxa"/>
        </w:tblCellMar>
      </w:tblPr>
      <w:tblGrid>
        <w:gridCol w:w="9071"/>
      </w:tblGrid>
      <w:tr>
        <w:trPr/>
        <w:tc>
          <w:tcPr>
            <w:tcW w:w="907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false"/>
              <w:spacing w:lineRule="auto" w:line="240" w:before="57" w:after="57"/>
              <w:jc w:val="both"/>
              <w:rPr>
                <w:rFonts w:ascii="Arial" w:hAnsi="Arial" w:eastAsia="Arial" w:cs="Arial"/>
                <w:b/>
                <w:b/>
                <w:bCs/>
                <w:color w:val="000000"/>
                <w:sz w:val="24"/>
                <w:szCs w:val="24"/>
                <w:shd w:fill="FFFFFF" w:val="clear"/>
              </w:rPr>
            </w:pPr>
            <w:r>
              <w:rPr>
                <w:rFonts w:eastAsia="Arial" w:cs="Arial"/>
                <w:b/>
                <w:bCs/>
                <w:color w:val="000000"/>
                <w:sz w:val="24"/>
                <w:szCs w:val="24"/>
                <w:shd w:fill="FFFFFF" w:val="clear"/>
              </w:rPr>
              <w:t xml:space="preserve">PREGÃO PRESENCIAL: </w:t>
            </w:r>
            <w:r>
              <w:rPr>
                <w:rFonts w:eastAsia="Arial" w:cs="Arial"/>
                <w:b/>
                <w:bCs/>
                <w:color w:val="000000"/>
                <w:sz w:val="24"/>
                <w:szCs w:val="24"/>
                <w:shd w:fill="FFFF00" w:val="clear"/>
              </w:rPr>
              <w:t>XX/2022</w:t>
            </w:r>
          </w:p>
          <w:p>
            <w:pPr>
              <w:pStyle w:val="Normal"/>
              <w:widowControl w:val="false"/>
              <w:suppressAutoHyphens w:val="false"/>
              <w:spacing w:lineRule="auto" w:line="240" w:before="57" w:after="57"/>
              <w:jc w:val="both"/>
              <w:rPr>
                <w:rFonts w:ascii="Arial" w:hAnsi="Arial" w:cs="Arial"/>
                <w:b/>
                <w:b/>
                <w:bCs/>
                <w:color w:val="000000"/>
                <w:sz w:val="24"/>
                <w:szCs w:val="24"/>
                <w:shd w:fill="FFFFFF" w:val="clear"/>
              </w:rPr>
            </w:pPr>
            <w:r>
              <w:rPr>
                <w:rFonts w:cs="Arial"/>
                <w:b/>
                <w:bCs/>
                <w:color w:val="000000"/>
                <w:sz w:val="24"/>
                <w:szCs w:val="24"/>
                <w:shd w:fill="FFFFFF" w:val="clear"/>
              </w:rPr>
              <w:t xml:space="preserve">ENVELOPE Nº 1 – PROPOSTA DE PREÇOS </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AO IF SERTÃO PERNAMBUCANO – CAMPUS SERRA TALHADA</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 xml:space="preserve">PESSOA FÍSICA OU PESSOA JURÍDICA: XXXXXXXXXXXXXXXXXXXXXXXXXXX. </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 xml:space="preserve">CPF/CNPJ Nº: XX.XXX.XXX/XXXX-XX. </w:t>
            </w:r>
          </w:p>
          <w:p>
            <w:pPr>
              <w:pStyle w:val="Normal"/>
              <w:widowControl w:val="false"/>
              <w:suppressAutoHyphens w:val="false"/>
              <w:spacing w:lineRule="auto" w:line="240" w:before="57" w:after="57"/>
              <w:jc w:val="both"/>
              <w:rPr>
                <w:rFonts w:ascii="Arial" w:hAnsi="Arial" w:cs="Arial"/>
                <w:b/>
                <w:b/>
                <w:bCs/>
                <w:color w:val="000000"/>
                <w:sz w:val="24"/>
                <w:szCs w:val="24"/>
                <w:shd w:fill="FFFFFF" w:val="clear"/>
              </w:rPr>
            </w:pPr>
            <w:r>
              <w:rPr>
                <w:rFonts w:cs="Arial"/>
                <w:b/>
                <w:bCs/>
                <w:color w:val="000000"/>
                <w:sz w:val="24"/>
                <w:szCs w:val="24"/>
                <w:shd w:fill="FFFFFF" w:val="clear"/>
              </w:rPr>
              <w:t>ENDEREÇO DA PROPONENTE:</w:t>
            </w:r>
          </w:p>
          <w:p>
            <w:pPr>
              <w:pStyle w:val="Normal"/>
              <w:widowControl w:val="false"/>
              <w:suppressAutoHyphens w:val="false"/>
              <w:spacing w:lineRule="auto" w:line="240" w:before="57" w:after="57"/>
              <w:jc w:val="both"/>
              <w:rPr>
                <w:rFonts w:ascii="Arial" w:hAnsi="Arial" w:eastAsia="Arial" w:cs="Arial"/>
                <w:b/>
                <w:b/>
                <w:bCs/>
                <w:color w:val="000000"/>
                <w:sz w:val="24"/>
                <w:szCs w:val="24"/>
                <w:shd w:fill="FFFFFF" w:val="clear"/>
              </w:rPr>
            </w:pPr>
            <w:r>
              <w:rPr>
                <w:rFonts w:eastAsia="Arial" w:cs="Arial"/>
                <w:b/>
                <w:bCs/>
                <w:color w:val="000000"/>
                <w:sz w:val="24"/>
                <w:szCs w:val="24"/>
                <w:shd w:fill="FFFFFF" w:val="clear"/>
              </w:rPr>
              <w:t xml:space="preserve">TEL. Nº: (XX) XXXX-XXXX. </w:t>
            </w:r>
          </w:p>
        </w:tc>
      </w:tr>
    </w:tbl>
    <w:p>
      <w:pPr>
        <w:pStyle w:val="Normal"/>
        <w:widowControl w:val="false"/>
        <w:suppressAutoHyphens w:val="false"/>
        <w:spacing w:lineRule="auto" w:line="240" w:before="57" w:after="57"/>
        <w:ind w:left="425" w:hanging="0"/>
        <w:jc w:val="both"/>
        <w:rPr>
          <w:rFonts w:eastAsia="Arial" w:cs="Arial"/>
          <w:b w:val="false"/>
          <w:b w:val="false"/>
          <w:bCs w:val="false"/>
          <w:color w:val="000000" w:themeColor="text1"/>
        </w:rPr>
      </w:pPr>
      <w:r>
        <w:rPr>
          <w:rFonts w:eastAsia="Arial" w:cs="Arial"/>
          <w:b w:val="false"/>
          <w:bCs w:val="false"/>
          <w:color w:val="000000" w:themeColor="text1"/>
        </w:rPr>
      </w:r>
    </w:p>
    <w:tbl>
      <w:tblPr>
        <w:tblW w:w="9071" w:type="dxa"/>
        <w:jc w:val="left"/>
        <w:tblInd w:w="0" w:type="dxa"/>
        <w:tblLayout w:type="fixed"/>
        <w:tblCellMar>
          <w:top w:w="55" w:type="dxa"/>
          <w:left w:w="55" w:type="dxa"/>
          <w:bottom w:w="55" w:type="dxa"/>
          <w:right w:w="55" w:type="dxa"/>
        </w:tblCellMar>
      </w:tblPr>
      <w:tblGrid>
        <w:gridCol w:w="9071"/>
      </w:tblGrid>
      <w:tr>
        <w:trPr/>
        <w:tc>
          <w:tcPr>
            <w:tcW w:w="9071"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false"/>
              <w:spacing w:lineRule="auto" w:line="240" w:before="57" w:after="57"/>
              <w:jc w:val="both"/>
              <w:rPr>
                <w:rFonts w:ascii="Arial" w:hAnsi="Arial" w:eastAsia="Arial" w:cs="Arial"/>
                <w:b/>
                <w:b/>
                <w:bCs/>
                <w:color w:val="000000"/>
                <w:sz w:val="24"/>
                <w:szCs w:val="24"/>
                <w:shd w:fill="FFFFFF" w:val="clear"/>
              </w:rPr>
            </w:pPr>
            <w:r>
              <w:rPr>
                <w:rFonts w:eastAsia="Arial" w:cs="Arial"/>
                <w:b/>
                <w:bCs/>
                <w:color w:val="000000"/>
                <w:sz w:val="24"/>
                <w:szCs w:val="24"/>
                <w:shd w:fill="FFFFFF" w:val="clear"/>
              </w:rPr>
              <w:t xml:space="preserve">PREGÃO PRESENCIAL: </w:t>
            </w:r>
            <w:r>
              <w:rPr>
                <w:rFonts w:eastAsia="Arial" w:cs="Arial"/>
                <w:b/>
                <w:bCs/>
                <w:color w:val="000000"/>
                <w:sz w:val="24"/>
                <w:szCs w:val="24"/>
                <w:shd w:fill="FFFF00" w:val="clear"/>
              </w:rPr>
              <w:t>XX/2022</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ENVELOPE Nº 2 – DOCUMENTOS DE HABILITAÇÃO</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AO IF SERTÃO PERNAMBUCANO – CAMPUS SERRA TALHADA</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 xml:space="preserve">PESSOA FÍSICA OU PESSOA JURÍDICA: XXXXXXXXXXXXXXXXXXXXXXXXXXX. </w:t>
            </w:r>
          </w:p>
          <w:p>
            <w:pPr>
              <w:pStyle w:val="Normal"/>
              <w:widowControl w:val="false"/>
              <w:suppressAutoHyphens w:val="false"/>
              <w:spacing w:lineRule="auto" w:line="240" w:before="57" w:after="57"/>
              <w:jc w:val="both"/>
              <w:rPr>
                <w:b/>
                <w:b/>
                <w:sz w:val="24"/>
                <w:szCs w:val="24"/>
              </w:rPr>
            </w:pPr>
            <w:r>
              <w:rPr>
                <w:rFonts w:cs="Arial"/>
                <w:b/>
                <w:bCs/>
                <w:color w:val="000000"/>
                <w:sz w:val="24"/>
                <w:szCs w:val="24"/>
                <w:shd w:fill="FFFFFF" w:val="clear"/>
              </w:rPr>
              <w:t xml:space="preserve">CPF/CNPJ Nº: XX.XXX.XXX/XXXX-XX. </w:t>
            </w:r>
          </w:p>
          <w:p>
            <w:pPr>
              <w:pStyle w:val="Normal"/>
              <w:widowControl w:val="false"/>
              <w:suppressAutoHyphens w:val="false"/>
              <w:spacing w:lineRule="auto" w:line="240" w:before="57" w:after="57"/>
              <w:jc w:val="both"/>
              <w:rPr>
                <w:rFonts w:ascii="Arial" w:hAnsi="Arial" w:cs="Arial"/>
                <w:b/>
                <w:b/>
                <w:bCs/>
                <w:color w:val="000000"/>
                <w:sz w:val="24"/>
                <w:szCs w:val="24"/>
                <w:shd w:fill="FFFFFF" w:val="clear"/>
              </w:rPr>
            </w:pPr>
            <w:r>
              <w:rPr>
                <w:rFonts w:cs="Arial"/>
                <w:b/>
                <w:bCs/>
                <w:color w:val="000000"/>
                <w:sz w:val="24"/>
                <w:szCs w:val="24"/>
                <w:shd w:fill="FFFFFF" w:val="clear"/>
              </w:rPr>
              <w:t>ENDEREÇO DA PROPONENTE:</w:t>
            </w:r>
          </w:p>
          <w:p>
            <w:pPr>
              <w:pStyle w:val="Normal"/>
              <w:widowControl w:val="false"/>
              <w:suppressAutoHyphens w:val="false"/>
              <w:spacing w:lineRule="auto" w:line="240" w:before="57" w:after="57"/>
              <w:jc w:val="both"/>
              <w:rPr>
                <w:rFonts w:ascii="Arial" w:hAnsi="Arial" w:eastAsia="Arial" w:cs="Arial"/>
                <w:b/>
                <w:b/>
                <w:bCs/>
                <w:color w:val="000000"/>
                <w:sz w:val="24"/>
                <w:szCs w:val="24"/>
                <w:shd w:fill="FFFFFF" w:val="clear"/>
              </w:rPr>
            </w:pPr>
            <w:r>
              <w:rPr>
                <w:rFonts w:eastAsia="Arial" w:cs="Arial"/>
                <w:b/>
                <w:bCs/>
                <w:color w:val="000000"/>
                <w:sz w:val="24"/>
                <w:szCs w:val="24"/>
                <w:shd w:fill="FFFFFF" w:val="clear"/>
              </w:rPr>
              <w:t xml:space="preserve">TEL. Nº: (XX) XXXX-XXXX. </w:t>
            </w:r>
          </w:p>
        </w:tc>
      </w:tr>
    </w:tbl>
    <w:p>
      <w:pPr>
        <w:pStyle w:val="Normal"/>
        <w:widowControl w:val="false"/>
        <w:suppressAutoHyphens w:val="false"/>
        <w:spacing w:lineRule="auto" w:line="240" w:before="57" w:after="57"/>
        <w:ind w:left="425" w:hanging="0"/>
        <w:jc w:val="both"/>
        <w:rPr>
          <w:rFonts w:eastAsia="Arial" w:cs="Arial"/>
          <w:b w:val="false"/>
          <w:b w:val="false"/>
          <w:bCs w:val="false"/>
          <w:color w:val="000000" w:themeColor="text1"/>
        </w:rPr>
      </w:pPr>
      <w:r>
        <w:rPr>
          <w:rFonts w:eastAsia="Arial" w:cs="Arial"/>
          <w:b w:val="false"/>
          <w:bCs w:val="false"/>
          <w:color w:val="000000" w:themeColor="text1"/>
        </w:rPr>
      </w:r>
    </w:p>
    <w:p>
      <w:pPr>
        <w:pStyle w:val="Normal"/>
        <w:widowControl w:val="false"/>
        <w:suppressAutoHyphens w:val="false"/>
        <w:bidi w:val="0"/>
        <w:spacing w:lineRule="auto" w:line="360" w:before="0" w:after="0"/>
        <w:ind w:left="-567" w:right="0" w:hanging="0"/>
        <w:jc w:val="both"/>
        <w:rPr>
          <w:rFonts w:eastAsia="Arial" w:cs="Arial"/>
          <w:b w:val="false"/>
          <w:b w:val="false"/>
          <w:bCs w:val="false"/>
          <w:color w:val="000000" w:themeColor="text1"/>
        </w:rPr>
      </w:pPr>
      <w:r>
        <w:rPr>
          <w:rFonts w:eastAsia="Arial" w:cs="Arial"/>
          <w:b w:val="false"/>
          <w:bCs w:val="false"/>
          <w:color w:val="00000A"/>
          <w:szCs w:val="20"/>
          <w:u w:val="single"/>
          <w:shd w:fill="FFFFFF" w:val="clear"/>
        </w:rPr>
        <w:t xml:space="preserve">4.2 </w:t>
      </w:r>
      <w:r>
        <w:rPr>
          <w:rFonts w:eastAsia="Arial" w:cs="Arial"/>
          <w:b w:val="false"/>
          <w:bCs w:val="false"/>
          <w:color w:val="00000A"/>
          <w:szCs w:val="20"/>
          <w:u w:val="none"/>
          <w:shd w:fill="FFFFFF" w:val="clear"/>
        </w:rPr>
        <w:t>A Proposta de Preços e os Documentos de Habilitação deverão ser apresentados até o horário e data estipulados no preâmbulo e estar de acordo com todas as exigências deste Edital e seus Anexos, implicando, desse modo, na aceitação plena de seus termos, não cabendo nenhuma alegação, em qualquer fase subsequente dos procedimentos desta licitação ou durante a execução do contrato.</w:t>
      </w:r>
    </w:p>
    <w:p>
      <w:pPr>
        <w:pStyle w:val="Normal"/>
        <w:widowControl w:val="false"/>
        <w:suppressAutoHyphens w:val="false"/>
        <w:bidi w:val="0"/>
        <w:spacing w:lineRule="auto" w:line="360" w:before="6" w:after="6"/>
        <w:ind w:left="-567" w:right="0" w:hanging="0"/>
        <w:jc w:val="both"/>
        <w:rPr>
          <w:u w:val="none"/>
        </w:rPr>
      </w:pPr>
      <w:r>
        <w:rPr>
          <w:rFonts w:eastAsia="Arial" w:cs="Arial"/>
          <w:b w:val="false"/>
          <w:bCs w:val="false"/>
          <w:color w:val="00000A"/>
          <w:szCs w:val="20"/>
          <w:u w:val="none"/>
          <w:shd w:fill="FFFFFF" w:val="clear"/>
        </w:rPr>
        <w:t xml:space="preserve">4.3 A proposta de preços modelo no </w:t>
      </w:r>
      <w:r>
        <w:rPr>
          <w:rFonts w:eastAsia="Arial" w:cs="Arial"/>
          <w:b/>
          <w:bCs/>
          <w:color w:val="FF0000"/>
          <w:szCs w:val="20"/>
          <w:u w:val="none"/>
          <w:shd w:fill="FFFFFF" w:val="clear"/>
        </w:rPr>
        <w:t>(Anexo VI)</w:t>
      </w:r>
      <w:r>
        <w:rPr>
          <w:rFonts w:eastAsia="Arial" w:cs="Arial"/>
          <w:b w:val="false"/>
          <w:bCs w:val="false"/>
          <w:color w:val="FF0000"/>
          <w:szCs w:val="20"/>
          <w:u w:val="none"/>
          <w:shd w:fill="FFFFFF" w:val="clear"/>
        </w:rPr>
        <w:t xml:space="preserve"> </w:t>
      </w:r>
      <w:r>
        <w:rPr>
          <w:rFonts w:eastAsia="Arial" w:cs="Arial"/>
          <w:b w:val="false"/>
          <w:bCs w:val="false"/>
          <w:color w:val="00000A"/>
          <w:szCs w:val="20"/>
          <w:u w:val="none"/>
          <w:shd w:fill="FFFFFF" w:val="clear"/>
        </w:rPr>
        <w:t>deverá ser apresentada em uma via, digitada, sem rasuras, entrelinhas ou emendas, com clareza e objetividade, sendo datada e assinada por representante da empresa proponente com poderes para tanto, e nela devem constar:</w:t>
      </w:r>
    </w:p>
    <w:p>
      <w:pPr>
        <w:pStyle w:val="Normal"/>
        <w:widowControl w:val="false"/>
        <w:suppressAutoHyphens w:val="false"/>
        <w:bidi w:val="0"/>
        <w:spacing w:lineRule="auto" w:line="360" w:before="120" w:after="120"/>
        <w:ind w:left="567" w:right="0" w:hanging="0"/>
        <w:jc w:val="both"/>
        <w:rPr>
          <w:u w:val="none"/>
        </w:rPr>
      </w:pPr>
      <w:r>
        <w:rPr>
          <w:rFonts w:eastAsia="Arial" w:cs="Arial"/>
          <w:b w:val="false"/>
          <w:bCs w:val="false"/>
          <w:color w:val="00000A"/>
          <w:szCs w:val="20"/>
          <w:u w:val="none"/>
          <w:shd w:fill="FFFFFF" w:val="clear"/>
        </w:rPr>
        <w:t>4.3.1. Os dados cadastrais da Licitante (razão social, CNPJ, endereço completo, incluindo o CEP, número de telefone, e-mail e dados bancários – banco, agência e conta).</w:t>
      </w:r>
    </w:p>
    <w:p>
      <w:pPr>
        <w:pStyle w:val="Normal"/>
        <w:widowControl w:val="false"/>
        <w:suppressAutoHyphens w:val="false"/>
        <w:bidi w:val="0"/>
        <w:spacing w:lineRule="auto" w:line="360" w:before="120" w:after="120"/>
        <w:ind w:left="567" w:right="0" w:hanging="0"/>
        <w:jc w:val="both"/>
        <w:rPr>
          <w:u w:val="none"/>
        </w:rPr>
      </w:pPr>
      <w:r>
        <w:rPr>
          <w:rFonts w:eastAsia="Arial" w:cs="Arial"/>
          <w:b w:val="false"/>
          <w:bCs w:val="false"/>
          <w:color w:val="00000A"/>
          <w:szCs w:val="20"/>
          <w:u w:val="none"/>
          <w:shd w:fill="FFFFFF" w:val="clear"/>
        </w:rPr>
        <w:t>4.3.2 Os dados do representante legal da empresa para assinatura do contrato (nome completo, endereço residencial, CPF, RG, Cargo/Função e e-mail se houver).</w:t>
      </w:r>
    </w:p>
    <w:p>
      <w:pPr>
        <w:pStyle w:val="Normal"/>
        <w:widowControl w:val="false"/>
        <w:suppressAutoHyphens w:val="false"/>
        <w:bidi w:val="0"/>
        <w:spacing w:lineRule="auto" w:line="360" w:before="120" w:after="120"/>
        <w:ind w:left="567" w:right="0" w:hanging="0"/>
        <w:jc w:val="both"/>
        <w:rPr>
          <w:u w:val="none"/>
        </w:rPr>
      </w:pPr>
      <w:r>
        <w:rPr>
          <w:rFonts w:eastAsia="Arial" w:cs="Arial"/>
          <w:b w:val="false"/>
          <w:bCs w:val="false"/>
          <w:color w:val="00000A"/>
          <w:szCs w:val="20"/>
          <w:u w:val="none"/>
          <w:shd w:fill="FFFFFF" w:val="clear"/>
        </w:rPr>
        <w:t xml:space="preserve">4.3.3 Composição do preço para o item, está presente no </w:t>
      </w:r>
      <w:r>
        <w:rPr>
          <w:rFonts w:eastAsia="Arial" w:cs="Arial"/>
          <w:b/>
          <w:bCs/>
          <w:color w:val="00000A"/>
          <w:szCs w:val="20"/>
          <w:u w:val="none"/>
          <w:shd w:fill="FFFFFF" w:val="clear"/>
        </w:rPr>
        <w:t>subitem 1.1 do termo de referência (Anexo I)</w:t>
      </w:r>
      <w:r>
        <w:rPr>
          <w:rFonts w:eastAsia="Arial" w:cs="Arial"/>
          <w:b w:val="false"/>
          <w:bCs w:val="false"/>
          <w:color w:val="00000A"/>
          <w:szCs w:val="20"/>
          <w:u w:val="none"/>
          <w:shd w:fill="FFFFFF" w:val="clear"/>
        </w:rPr>
        <w:t>, contendo o valor a ser cobrado aos usuários da cantina, para concessão de exploração da cantina durante execução do contrato, durante 12 (doze) meses para a Cantina do Campus Serra Talhada do IF Sertão-PE.</w:t>
      </w:r>
    </w:p>
    <w:p>
      <w:pPr>
        <w:pStyle w:val="Normal"/>
        <w:widowControl w:val="false"/>
        <w:suppressAutoHyphens w:val="false"/>
        <w:bidi w:val="0"/>
        <w:spacing w:lineRule="auto" w:line="360" w:before="120" w:after="120"/>
        <w:ind w:left="567" w:right="0" w:hanging="0"/>
        <w:jc w:val="both"/>
        <w:rPr>
          <w:u w:val="none"/>
        </w:rPr>
      </w:pPr>
      <w:r>
        <w:rPr>
          <w:rFonts w:eastAsia="Arial" w:cs="Arial"/>
          <w:b w:val="false"/>
          <w:bCs w:val="false"/>
          <w:color w:val="00000A"/>
          <w:szCs w:val="20"/>
          <w:u w:val="none"/>
          <w:shd w:fill="FFFFFF" w:val="clear"/>
        </w:rPr>
        <w:t>4.3.4. Será considerada vencedora a proposta que, ao final da sessão de lances/negociação com o(a) pregoeiro(a), atingir a</w:t>
      </w:r>
      <w:r>
        <w:rPr>
          <w:rFonts w:eastAsia="Arial" w:cs="Arial"/>
          <w:b/>
          <w:bCs/>
          <w:color w:val="00000A"/>
          <w:szCs w:val="20"/>
          <w:u w:val="none"/>
          <w:shd w:fill="FFFFFF" w:val="clear"/>
        </w:rPr>
        <w:t xml:space="preserve"> </w:t>
      </w:r>
      <w:r>
        <w:rPr>
          <w:rFonts w:eastAsia="Arial" w:cs="Arial"/>
          <w:b/>
          <w:bCs/>
          <w:color w:val="000000" w:themeColor="text1"/>
          <w:szCs w:val="20"/>
          <w:u w:val="none"/>
          <w:shd w:fill="FFFFFF" w:val="clear"/>
        </w:rPr>
        <w:t>MENOR OFERTA no ITEM,</w:t>
      </w:r>
      <w:r>
        <w:rPr>
          <w:rFonts w:eastAsia="Arial" w:cs="Arial"/>
          <w:b w:val="false"/>
          <w:bCs w:val="false"/>
          <w:color w:val="000000" w:themeColor="text1"/>
          <w:szCs w:val="20"/>
          <w:u w:val="none"/>
          <w:shd w:fill="FFFFFF" w:val="clear"/>
        </w:rPr>
        <w:t xml:space="preserve"> após </w:t>
      </w:r>
      <w:r>
        <w:rPr>
          <w:szCs w:val="20"/>
          <w:u w:val="none"/>
          <w:shd w:fill="FFFFFF" w:val="clear"/>
        </w:rPr>
        <w:t xml:space="preserve">aplicar o desconto linear e proporcional nos itens pertencentes ao cardápio básico situado na planilha </w:t>
      </w:r>
      <w:r>
        <w:rPr>
          <w:rFonts w:eastAsia="Arial" w:cs="Arial"/>
          <w:b w:val="false"/>
          <w:bCs w:val="false"/>
          <w:color w:val="000000" w:themeColor="text1"/>
          <w:szCs w:val="20"/>
          <w:u w:val="none"/>
          <w:shd w:fill="FFFFFF" w:val="clear"/>
        </w:rPr>
        <w:t>presente no subitem 1.1. do Termo de Referência (Anexo I) do Edital.</w:t>
      </w:r>
    </w:p>
    <w:p>
      <w:pPr>
        <w:pStyle w:val="Normal"/>
        <w:widowControl w:val="false"/>
        <w:suppressAutoHyphens w:val="false"/>
        <w:bidi w:val="0"/>
        <w:spacing w:lineRule="auto" w:line="360" w:before="120" w:after="120"/>
        <w:ind w:left="567" w:right="0" w:hanging="0"/>
        <w:jc w:val="both"/>
        <w:rPr>
          <w:u w:val="none"/>
        </w:rPr>
      </w:pPr>
      <w:r>
        <w:rPr>
          <w:rFonts w:eastAsia="Arial" w:cs="Arial"/>
          <w:b w:val="false"/>
          <w:bCs w:val="false"/>
          <w:color w:val="000000" w:themeColor="text1"/>
          <w:szCs w:val="20"/>
          <w:u w:val="none"/>
          <w:shd w:fill="FFFFFF" w:val="clear"/>
        </w:rPr>
        <w:t xml:space="preserve">4.3.5. </w:t>
      </w:r>
      <w:r>
        <w:rPr>
          <w:rFonts w:eastAsia="Arial" w:cs="Arial"/>
          <w:b w:val="false"/>
          <w:bCs w:val="false"/>
          <w:color w:val="00000A"/>
          <w:szCs w:val="20"/>
          <w:u w:val="none"/>
          <w:shd w:fill="FFFFFF" w:val="clear"/>
        </w:rPr>
        <w:t xml:space="preserve">Garantia de fornecimento dos serviços, diariamente e pelo período de </w:t>
      </w:r>
      <w:r>
        <w:rPr>
          <w:rFonts w:eastAsia="Arial" w:cs="Arial"/>
          <w:b w:val="false"/>
          <w:bCs w:val="false"/>
          <w:color w:val="000000" w:themeColor="text1"/>
          <w:szCs w:val="20"/>
          <w:u w:val="none"/>
          <w:shd w:fill="FFFFFF" w:val="clear"/>
        </w:rPr>
        <w:t>12 (doze) meses.</w:t>
      </w:r>
    </w:p>
    <w:p>
      <w:pPr>
        <w:pStyle w:val="Normal"/>
        <w:widowControl w:val="false"/>
        <w:suppressAutoHyphens w:val="false"/>
        <w:bidi w:val="0"/>
        <w:spacing w:lineRule="auto" w:line="360" w:before="120" w:after="120"/>
        <w:ind w:left="567" w:right="0" w:hanging="0"/>
        <w:jc w:val="both"/>
        <w:rPr>
          <w:u w:val="none"/>
        </w:rPr>
      </w:pPr>
      <w:r>
        <w:rPr>
          <w:rFonts w:eastAsia="Arial" w:cs="Arial"/>
          <w:b w:val="false"/>
          <w:bCs w:val="false"/>
          <w:color w:val="00000A"/>
          <w:szCs w:val="20"/>
          <w:u w:val="none"/>
          <w:shd w:fill="FFFFFF" w:val="clear"/>
        </w:rPr>
        <w:t>4.3.6. Oferta firme e precisa, sem alternativas de preços ou qualquer outra condição que induza o julgamento a ter mais de um resultado.</w:t>
      </w:r>
    </w:p>
    <w:p>
      <w:pPr>
        <w:pStyle w:val="Normal"/>
        <w:widowControl w:val="false"/>
        <w:suppressAutoHyphens w:val="false"/>
        <w:bidi w:val="0"/>
        <w:spacing w:lineRule="auto" w:line="360" w:before="120" w:after="120"/>
        <w:ind w:left="0" w:right="0" w:hanging="0"/>
        <w:jc w:val="both"/>
        <w:rPr>
          <w:u w:val="none"/>
        </w:rPr>
      </w:pPr>
      <w:r>
        <w:rPr>
          <w:rFonts w:eastAsia="Arial" w:cs="Arial"/>
          <w:b w:val="false"/>
          <w:bCs w:val="false"/>
          <w:color w:val="000000" w:themeColor="text1"/>
          <w:szCs w:val="20"/>
          <w:u w:val="none"/>
          <w:shd w:fill="FFFFFF" w:val="clear"/>
        </w:rPr>
        <w:t>4.4. Os valores deverão estar expressos em algarismos e por extenso, em moeda corrente nacional, apresentados discriminando o valor unitário e total;</w:t>
      </w:r>
    </w:p>
    <w:p>
      <w:pPr>
        <w:pStyle w:val="Normal"/>
        <w:widowControl w:val="false"/>
        <w:suppressAutoHyphens w:val="false"/>
        <w:bidi w:val="0"/>
        <w:spacing w:lineRule="auto" w:line="360" w:before="120" w:after="120"/>
        <w:ind w:left="0" w:right="0" w:hanging="0"/>
        <w:jc w:val="both"/>
        <w:rPr>
          <w:u w:val="none"/>
        </w:rPr>
      </w:pPr>
      <w:r>
        <w:rPr>
          <w:rFonts w:eastAsia="Arial" w:cs="Arial"/>
          <w:b w:val="false"/>
          <w:bCs w:val="false"/>
          <w:color w:val="000000" w:themeColor="text1"/>
          <w:szCs w:val="20"/>
          <w:u w:val="none"/>
          <w:shd w:fill="FFFFFF" w:val="clear"/>
        </w:rPr>
        <w:t>4.5. O preço cotado deverá incluir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pPr>
        <w:pStyle w:val="Normal"/>
        <w:widowControl w:val="false"/>
        <w:suppressAutoHyphens w:val="false"/>
        <w:bidi w:val="0"/>
        <w:spacing w:lineRule="auto" w:line="288" w:before="120" w:after="120"/>
        <w:ind w:left="0" w:right="0" w:hanging="0"/>
        <w:jc w:val="both"/>
        <w:rPr>
          <w:u w:val="none"/>
        </w:rPr>
      </w:pPr>
      <w:r>
        <w:rPr>
          <w:rFonts w:eastAsia="Arial" w:cs="Arial"/>
          <w:b w:val="false"/>
          <w:bCs w:val="false"/>
          <w:color w:val="000000"/>
          <w:szCs w:val="20"/>
          <w:u w:val="none"/>
          <w:shd w:fill="FFFFFF" w:val="clear"/>
        </w:rPr>
        <w:t>4.6. A proposta deverá limitar-se ao objeto desta licitação, sendo desconsideradas quaisquer alternativas de preço ou qualquer outra condição não prevista no Edital.</w:t>
      </w:r>
    </w:p>
    <w:p>
      <w:pPr>
        <w:pStyle w:val="Normal"/>
        <w:widowControl w:val="false"/>
        <w:suppressAutoHyphens w:val="false"/>
        <w:bidi w:val="0"/>
        <w:spacing w:lineRule="auto" w:line="288" w:before="120" w:after="120"/>
        <w:ind w:left="0" w:right="0" w:hanging="0"/>
        <w:jc w:val="both"/>
        <w:rPr>
          <w:u w:val="none"/>
        </w:rPr>
      </w:pPr>
      <w:r>
        <w:rPr>
          <w:rFonts w:eastAsia="Arial" w:cs="Arial"/>
          <w:b w:val="false"/>
          <w:bCs w:val="false"/>
          <w:color w:val="000000"/>
          <w:szCs w:val="20"/>
          <w:u w:val="none"/>
          <w:shd w:fill="FFFFFF" w:val="clear"/>
        </w:rPr>
        <w:t>4.7. Após a apresentação da proposta não cabe desistência, salvo por motivo justo decorrente de fato superveniente e aceito pelo Pregoeiro.</w:t>
      </w:r>
    </w:p>
    <w:p>
      <w:pPr>
        <w:pStyle w:val="Normal"/>
        <w:widowControl w:val="false"/>
        <w:suppressAutoHyphens w:val="false"/>
        <w:bidi w:val="0"/>
        <w:spacing w:lineRule="auto" w:line="288" w:before="120" w:after="120"/>
        <w:ind w:left="0" w:right="0" w:hanging="0"/>
        <w:jc w:val="both"/>
        <w:rPr>
          <w:u w:val="none"/>
        </w:rPr>
      </w:pPr>
      <w:r>
        <w:rPr>
          <w:rFonts w:eastAsia="Arial" w:cs="Arial"/>
          <w:b w:val="false"/>
          <w:bCs w:val="false"/>
          <w:color w:val="00000A"/>
          <w:szCs w:val="20"/>
          <w:u w:val="none"/>
          <w:shd w:fill="FFFFFF" w:val="clear"/>
        </w:rPr>
        <w:t>4.8. Prazo de validade da proposta, que deverá ser de pelo menos 90 (noventa) dias, contados a partir da data de abertura da mesma.</w:t>
      </w:r>
    </w:p>
    <w:p>
      <w:pPr>
        <w:pStyle w:val="Normal"/>
        <w:widowControl w:val="false"/>
        <w:suppressAutoHyphens w:val="false"/>
        <w:bidi w:val="0"/>
        <w:spacing w:lineRule="auto" w:line="288" w:before="120" w:after="120"/>
        <w:ind w:left="0" w:right="0" w:hanging="0"/>
        <w:jc w:val="both"/>
        <w:rPr>
          <w:u w:val="none"/>
        </w:rPr>
      </w:pPr>
      <w:r>
        <w:rPr>
          <w:rFonts w:eastAsia="Arial" w:cs="Arial"/>
          <w:b w:val="false"/>
          <w:bCs w:val="false"/>
          <w:color w:val="00000A"/>
          <w:szCs w:val="20"/>
          <w:u w:val="none"/>
          <w:shd w:fill="FFFFFF" w:val="clear"/>
        </w:rPr>
        <w:t>4.9. Garantia de manutenção, ao longo do contrato, da qualidade, dos aspectos de limpeza, higiene e conservação das instalações, urbanidade e cortesia no atendimento ao público, prestação dos serviços inerentes à produção, manipulação, conservação, transporte de alimentos e bebidas, assim como à higiene ambiental e cumprimento de todas as exigências deste Edital e seus Anexos.</w:t>
      </w:r>
    </w:p>
    <w:p>
      <w:pPr>
        <w:pStyle w:val="Normal"/>
        <w:widowControl w:val="false"/>
        <w:suppressAutoHyphens w:val="false"/>
        <w:bidi w:val="0"/>
        <w:spacing w:lineRule="auto" w:line="288" w:before="120" w:after="120"/>
        <w:ind w:left="0" w:right="0" w:hanging="0"/>
        <w:jc w:val="both"/>
        <w:rPr>
          <w:u w:val="none"/>
        </w:rPr>
      </w:pPr>
      <w:r>
        <w:rPr>
          <w:rFonts w:eastAsia="Arial" w:cs="Arial"/>
          <w:b w:val="false"/>
          <w:bCs w:val="false"/>
          <w:color w:val="00000A"/>
          <w:szCs w:val="20"/>
          <w:u w:val="none"/>
          <w:shd w:fill="FFFFFF" w:val="clear"/>
        </w:rPr>
        <w:t>4.10.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pPr>
        <w:pStyle w:val="Normal"/>
        <w:widowControl w:val="false"/>
        <w:suppressAutoHyphens w:val="false"/>
        <w:bidi w:val="0"/>
        <w:spacing w:lineRule="auto" w:line="288" w:before="120" w:after="120"/>
        <w:ind w:left="0" w:right="0" w:hanging="0"/>
        <w:jc w:val="both"/>
        <w:rPr>
          <w:u w:val="none"/>
        </w:rPr>
      </w:pPr>
      <w:r>
        <w:rPr>
          <w:rFonts w:eastAsia="Arial" w:cs="Arial"/>
          <w:b w:val="false"/>
          <w:bCs w:val="false"/>
          <w:color w:val="00000A"/>
          <w:szCs w:val="20"/>
          <w:u w:val="none"/>
          <w:shd w:fill="FFFFFF" w:val="clear"/>
        </w:rPr>
        <w:t>4.11. As propostas deverão ser digitadas ou datilografadas sem emendas, rasuras ou ressalvas, com até 2 (duas) casas decimais após a vírgula, datadas e assinadas pelo representante legal da proponente e apresentadas em uma única via.</w:t>
      </w:r>
    </w:p>
    <w:p>
      <w:pPr>
        <w:pStyle w:val="Normal"/>
        <w:widowControl w:val="false"/>
        <w:suppressAutoHyphens w:val="false"/>
        <w:bidi w:val="0"/>
        <w:spacing w:lineRule="auto" w:line="288" w:before="63" w:after="63"/>
        <w:ind w:left="0" w:right="0" w:hanging="0"/>
        <w:jc w:val="both"/>
        <w:rPr>
          <w:u w:val="none"/>
        </w:rPr>
      </w:pPr>
      <w:r>
        <w:rPr>
          <w:rFonts w:eastAsia="Arial" w:cs="Arial"/>
          <w:b w:val="false"/>
          <w:bCs w:val="false"/>
          <w:color w:val="00000A"/>
          <w:szCs w:val="20"/>
          <w:u w:val="none"/>
          <w:shd w:fill="FFFFFF" w:val="clear"/>
        </w:rPr>
        <w:t>4.12. O não atendimento de qualquer uma ou de todas as exigências acima, desclassificará, automaticamente, a proposta</w:t>
      </w:r>
      <w:r>
        <w:rPr>
          <w:rFonts w:eastAsia="Arial" w:cs="Arial"/>
          <w:b w:val="false"/>
          <w:bCs w:val="false"/>
          <w:color w:val="00000A"/>
          <w:sz w:val="24"/>
          <w:szCs w:val="20"/>
          <w:u w:val="none"/>
          <w:shd w:fill="FFFFFF" w:val="clear"/>
        </w:rPr>
        <w:t>.</w:t>
      </w:r>
    </w:p>
    <w:p>
      <w:pPr>
        <w:pStyle w:val="Nivel01"/>
        <w:keepNext w:val="true"/>
        <w:keepLines/>
        <w:widowControl/>
        <w:numPr>
          <w:ilvl w:val="0"/>
          <w:numId w:val="2"/>
        </w:numPr>
        <w:suppressAutoHyphens w:val="true"/>
        <w:bidi w:val="0"/>
        <w:spacing w:lineRule="auto" w:line="276" w:before="480" w:after="120"/>
        <w:ind w:left="-283" w:right="0" w:hanging="340"/>
        <w:jc w:val="both"/>
        <w:rPr>
          <w:rFonts w:cs="Arial"/>
          <w:color w:val="auto"/>
        </w:rPr>
      </w:pPr>
      <w:r>
        <w:rPr>
          <w:rFonts w:cs="Arial"/>
          <w:color w:val="000000" w:themeColor="text1"/>
        </w:rPr>
        <w:t>DA</w:t>
      </w:r>
      <w:r>
        <w:rPr/>
        <w:t xml:space="preserve"> FORMULAÇÃO DE LANCES E JULGAMENTO DAS PROPOSTAS</w:t>
      </w:r>
    </w:p>
    <w:p>
      <w:pPr>
        <w:pStyle w:val="Normal"/>
        <w:widowControl/>
        <w:numPr>
          <w:ilvl w:val="0"/>
          <w:numId w:val="0"/>
        </w:numPr>
        <w:suppressAutoHyphens w:val="true"/>
        <w:bidi w:val="0"/>
        <w:spacing w:lineRule="auto" w:line="288" w:before="119" w:after="119"/>
        <w:ind w:left="432" w:right="0" w:hanging="0"/>
        <w:jc w:val="both"/>
        <w:rPr/>
      </w:pPr>
      <w:r>
        <w:rPr/>
        <w:t>5.1. A abertura da presente licitação dar-se-á em sessão pública na data, horário e local indicados neste Edital.</w:t>
      </w:r>
    </w:p>
    <w:p>
      <w:pPr>
        <w:pStyle w:val="ListParagraph"/>
        <w:widowControl/>
        <w:numPr>
          <w:ilvl w:val="0"/>
          <w:numId w:val="0"/>
        </w:numPr>
        <w:suppressAutoHyphens w:val="true"/>
        <w:bidi w:val="0"/>
        <w:spacing w:lineRule="auto" w:line="288" w:before="119" w:after="119"/>
        <w:ind w:left="432" w:right="0" w:hanging="0"/>
        <w:contextualSpacing/>
        <w:jc w:val="both"/>
        <w:rPr/>
      </w:pPr>
      <w:r>
        <w:rPr>
          <w:rFonts w:cs="Arial"/>
          <w:color w:val="000000"/>
        </w:rPr>
        <w:t>5.2. O Pregoeiro verificará as propostas apresentadas, desclassificando desde logo aquelas que não estejam em conformidade com os requisitos estabelecidos neste Edital, contenham vícios insanáveis, ilegalidades, ou não apresentem as especificações exigidas no Termo de Referênci</w:t>
      </w:r>
      <w:r>
        <w:rPr>
          <w:rFonts w:cs="Arial"/>
          <w:strike w:val="false"/>
          <w:dstrike w:val="false"/>
          <w:color w:val="000000"/>
        </w:rPr>
        <w:t xml:space="preserve">a. </w:t>
      </w:r>
    </w:p>
    <w:p>
      <w:pPr>
        <w:pStyle w:val="PADRO"/>
        <w:keepNext w:val="false"/>
        <w:widowControl/>
        <w:numPr>
          <w:ilvl w:val="0"/>
          <w:numId w:val="0"/>
        </w:numPr>
        <w:shd w:val="clear" w:fill="FFFFFF"/>
        <w:suppressAutoHyphens w:val="true"/>
        <w:bidi w:val="0"/>
        <w:spacing w:lineRule="auto" w:line="288" w:before="119" w:after="119"/>
        <w:ind w:left="2886" w:right="0" w:hanging="0"/>
        <w:jc w:val="both"/>
        <w:textAlignment w:val="baseline"/>
        <w:rPr/>
      </w:pPr>
      <w:r>
        <w:rPr>
          <w:rFonts w:cs="Arial" w:ascii="Arial" w:hAnsi="Arial"/>
          <w:color w:val="000000"/>
          <w:lang w:eastAsia="en-US"/>
        </w:rPr>
        <w:t xml:space="preserve">5.2.1. Também será desclassificada a proposta que </w:t>
      </w:r>
      <w:r>
        <w:rPr>
          <w:rFonts w:cs="Arial" w:ascii="Arial" w:hAnsi="Arial"/>
          <w:b/>
          <w:bCs/>
          <w:color w:val="000000"/>
          <w:lang w:eastAsia="en-US"/>
        </w:rPr>
        <w:t>identifique o licitante</w:t>
      </w:r>
      <w:r>
        <w:rPr>
          <w:rFonts w:cs="Arial" w:ascii="Arial" w:hAnsi="Arial"/>
          <w:b/>
          <w:bCs/>
          <w:strike/>
          <w:color w:val="000000"/>
          <w:lang w:eastAsia="en-US"/>
        </w:rPr>
        <w:t>;</w:t>
      </w:r>
    </w:p>
    <w:p>
      <w:pPr>
        <w:pStyle w:val="PADRO"/>
        <w:keepNext w:val="false"/>
        <w:widowControl/>
        <w:numPr>
          <w:ilvl w:val="0"/>
          <w:numId w:val="0"/>
        </w:numPr>
        <w:shd w:val="clear" w:fill="FFFFFF"/>
        <w:suppressAutoHyphens w:val="true"/>
        <w:bidi w:val="0"/>
        <w:spacing w:lineRule="auto" w:line="288" w:before="119" w:after="119"/>
        <w:ind w:left="2886" w:right="0" w:hanging="0"/>
        <w:jc w:val="both"/>
        <w:textAlignment w:val="baseline"/>
        <w:rPr/>
      </w:pPr>
      <w:r>
        <w:rPr>
          <w:rFonts w:cs="Arial" w:ascii="Arial" w:hAnsi="Arial"/>
          <w:color w:val="000000"/>
        </w:rPr>
        <w:t xml:space="preserve">5.2.2. A desclassificação será sempre fundamentada e registrada </w:t>
      </w:r>
      <w:r>
        <w:rPr>
          <w:rFonts w:cs="Arial" w:ascii="Arial" w:hAnsi="Arial"/>
          <w:b/>
          <w:bCs/>
          <w:color w:val="000000"/>
        </w:rPr>
        <w:t>em ata</w:t>
      </w:r>
      <w:r>
        <w:rPr>
          <w:rFonts w:cs="Arial" w:ascii="Arial" w:hAnsi="Arial"/>
          <w:color w:val="000000"/>
        </w:rPr>
        <w:t xml:space="preserve">, com acompanhamento por todos os participantes </w:t>
      </w:r>
      <w:r>
        <w:rPr>
          <w:rFonts w:cs="Arial" w:ascii="Arial" w:hAnsi="Arial"/>
          <w:b/>
          <w:bCs/>
          <w:color w:val="000000"/>
        </w:rPr>
        <w:t>presentes na sessão;</w:t>
      </w:r>
    </w:p>
    <w:p>
      <w:pPr>
        <w:pStyle w:val="PADRO"/>
        <w:keepNext w:val="false"/>
        <w:widowControl/>
        <w:numPr>
          <w:ilvl w:val="0"/>
          <w:numId w:val="0"/>
        </w:numPr>
        <w:shd w:val="clear" w:color="auto" w:fill="FFFFFF"/>
        <w:tabs>
          <w:tab w:val="clear" w:pos="720"/>
          <w:tab w:val="left" w:pos="1252" w:leader="none"/>
        </w:tabs>
        <w:suppressAutoHyphens w:val="true"/>
        <w:bidi w:val="0"/>
        <w:spacing w:lineRule="auto" w:line="288" w:before="119" w:after="119"/>
        <w:ind w:left="2319" w:right="0" w:hanging="0"/>
        <w:jc w:val="both"/>
        <w:textAlignment w:val="baseline"/>
        <w:rPr>
          <w:shd w:fill="auto" w:val="clear"/>
        </w:rPr>
      </w:pPr>
      <w:r>
        <w:rPr>
          <w:rFonts w:eastAsia="Arial" w:cs="Arial" w:ascii="Arial" w:hAnsi="Arial"/>
          <w:b w:val="false"/>
          <w:bCs w:val="false"/>
          <w:color w:val="000000"/>
          <w:sz w:val="20"/>
          <w:szCs w:val="20"/>
          <w:shd w:fill="auto" w:val="clear"/>
        </w:rPr>
        <w:t>5.2.3. A não desclassificação da proposta não impede o seu julgamento definitivo em sentido contrário, levado a efeito na fase de aceitação.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355" w:right="0" w:hanging="0"/>
        <w:jc w:val="both"/>
        <w:textAlignment w:val="baseline"/>
        <w:rPr>
          <w:i w:val="false"/>
          <w:i w:val="false"/>
          <w:iCs w:val="false"/>
          <w:color w:val="000000"/>
          <w:shd w:fill="auto" w:val="clear"/>
        </w:rPr>
      </w:pPr>
      <w:r>
        <w:rPr>
          <w:rFonts w:eastAsia="Arial" w:cs="Arial"/>
          <w:b w:val="false"/>
          <w:bCs w:val="false"/>
          <w:i w:val="false"/>
          <w:iCs w:val="false"/>
          <w:color w:val="000000"/>
          <w:sz w:val="20"/>
          <w:szCs w:val="20"/>
          <w:shd w:fill="auto" w:val="clear"/>
        </w:rPr>
        <w:t>5.3. O lance deverá ser ofertado pelo valor mensal e anual total do item.</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135" w:right="0" w:hanging="0"/>
        <w:jc w:val="both"/>
        <w:textAlignment w:val="baseline"/>
        <w:rPr>
          <w:u w:val="none"/>
        </w:rPr>
      </w:pPr>
      <w:r>
        <w:rPr>
          <w:rFonts w:eastAsia="Arial" w:cs="Arial"/>
          <w:b w:val="false"/>
          <w:bCs w:val="false"/>
          <w:i w:val="false"/>
          <w:iCs w:val="false"/>
          <w:color w:val="00000A"/>
          <w:sz w:val="20"/>
          <w:szCs w:val="20"/>
          <w:u w:val="none"/>
          <w:shd w:fill="FFFFFF" w:val="clear"/>
        </w:rPr>
        <w:t>5.4. No horário e local informados no preâmbulo, procederemos com a abertura da sessão pública iniciando com o Credenciamento, Abertura dos Envelopes de Propostas e divulgação do resultado de suas Classificações, seguida da Sessão de Lances.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u w:val="none"/>
        </w:rPr>
      </w:pPr>
      <w:r>
        <w:rPr>
          <w:rFonts w:eastAsia="Arial" w:cs="Arial"/>
          <w:b w:val="false"/>
          <w:bCs w:val="false"/>
          <w:i w:val="false"/>
          <w:iCs w:val="false"/>
          <w:color w:val="00000A"/>
          <w:sz w:val="20"/>
          <w:szCs w:val="20"/>
          <w:u w:val="none"/>
          <w:shd w:fill="FFFFFF" w:val="clear"/>
        </w:rPr>
        <w:t>5.4.1. Será proclamada classificada para participar da rodada de lances a proponente que apresentar a proposta de</w:t>
      </w:r>
      <w:r>
        <w:rPr>
          <w:rFonts w:eastAsia="Arial" w:cs="Arial"/>
          <w:b/>
          <w:bCs/>
          <w:i w:val="false"/>
          <w:iCs w:val="false"/>
          <w:color w:val="00000A"/>
          <w:sz w:val="20"/>
          <w:szCs w:val="20"/>
          <w:u w:val="none"/>
          <w:shd w:fill="FFFFFF" w:val="clear"/>
        </w:rPr>
        <w:t xml:space="preserve"> MENOR OFERTA PARA ITEM</w:t>
      </w:r>
      <w:r>
        <w:rPr>
          <w:rFonts w:eastAsia="Arial" w:cs="Arial"/>
          <w:b w:val="false"/>
          <w:bCs w:val="false"/>
          <w:i w:val="false"/>
          <w:iCs w:val="false"/>
          <w:color w:val="00000A"/>
          <w:sz w:val="20"/>
          <w:szCs w:val="20"/>
          <w:u w:val="none"/>
          <w:shd w:fill="FFFFFF" w:val="clear"/>
        </w:rPr>
        <w:t xml:space="preserve"> e aquela(s) com preço(s) até 10% (dez por cento) inferior(es) à primeira;</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u w:val="none"/>
        </w:rPr>
      </w:pPr>
      <w:r>
        <w:rPr>
          <w:rFonts w:eastAsia="Arial" w:cs="Arial"/>
          <w:b w:val="false"/>
          <w:bCs w:val="false"/>
          <w:i w:val="false"/>
          <w:iCs w:val="false"/>
          <w:color w:val="00000A"/>
          <w:sz w:val="20"/>
          <w:szCs w:val="20"/>
          <w:u w:val="none"/>
          <w:shd w:fill="FFFFFF" w:val="clear"/>
        </w:rPr>
        <w:t>5.4.2. No caso de propostas empatadas, será decidido por sorteio, a ordem de oferecimento dos lances;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u w:val="none"/>
        </w:rPr>
      </w:pPr>
      <w:r>
        <w:rPr>
          <w:rFonts w:eastAsia="Arial" w:cs="Times New Roman"/>
          <w:b w:val="false"/>
          <w:bCs w:val="false"/>
          <w:i w:val="false"/>
          <w:iCs w:val="false"/>
          <w:color w:val="00000A"/>
          <w:sz w:val="20"/>
          <w:szCs w:val="20"/>
          <w:u w:val="none"/>
          <w:shd w:fill="FFFFFF" w:val="clear"/>
        </w:rPr>
        <w:t xml:space="preserve">5.4.3. Não havendo pelo menos 3 (três) propostas escritas de preços nas condições definidas no </w:t>
      </w:r>
      <w:r>
        <w:rPr>
          <w:rFonts w:eastAsia="Arial" w:cs="Times New Roman"/>
          <w:b w:val="false"/>
          <w:bCs w:val="false"/>
          <w:i w:val="false"/>
          <w:iCs w:val="false"/>
          <w:color w:val="FF0000"/>
          <w:sz w:val="20"/>
          <w:szCs w:val="20"/>
          <w:u w:val="none"/>
          <w:shd w:fill="auto" w:val="clear"/>
        </w:rPr>
        <w:t>subitem 5.4.1,</w:t>
      </w:r>
      <w:r>
        <w:rPr>
          <w:rFonts w:eastAsia="Arial" w:cs="Times New Roman"/>
          <w:b w:val="false"/>
          <w:bCs w:val="false"/>
          <w:i w:val="false"/>
          <w:iCs w:val="false"/>
          <w:color w:val="00000A"/>
          <w:sz w:val="20"/>
          <w:szCs w:val="20"/>
          <w:u w:val="none"/>
          <w:shd w:fill="auto" w:val="clear"/>
        </w:rPr>
        <w:t xml:space="preserve"> </w:t>
      </w:r>
      <w:r>
        <w:rPr>
          <w:rFonts w:eastAsia="Arial" w:cs="Times New Roman"/>
          <w:b w:val="false"/>
          <w:bCs w:val="false"/>
          <w:i w:val="false"/>
          <w:iCs w:val="false"/>
          <w:color w:val="00000A"/>
          <w:sz w:val="20"/>
          <w:szCs w:val="20"/>
          <w:u w:val="none"/>
          <w:shd w:fill="FFFFFF" w:val="clear"/>
        </w:rPr>
        <w:t>da rodada de lances verbais participarão as empresas ofertantes das 3 (três) melhores propostas, quaisquer que tenham sido os preços oferecidos;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u w:val="none"/>
        </w:rPr>
      </w:pPr>
      <w:r>
        <w:rPr>
          <w:rFonts w:eastAsia="Arial" w:cs="Arial"/>
          <w:b w:val="false"/>
          <w:bCs w:val="false"/>
          <w:i w:val="false"/>
          <w:iCs w:val="false"/>
          <w:color w:val="00000A"/>
          <w:sz w:val="20"/>
          <w:szCs w:val="20"/>
          <w:u w:val="none"/>
          <w:shd w:fill="FFFFFF" w:val="clear"/>
        </w:rPr>
        <w:t>5.4.4. Classificadas as propostas, será iniciada a sessão de lances para que os representantes ofertem menores ofertas de lances verbais e sucessivos, com valores distintos e decrecentes, até a proclamação do(s) vencedor(es);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u w:val="none"/>
        </w:rPr>
      </w:pPr>
      <w:r>
        <w:rPr>
          <w:rFonts w:eastAsia="Arial" w:cs="Arial"/>
          <w:b w:val="false"/>
          <w:bCs w:val="false"/>
          <w:i w:val="false"/>
          <w:iCs w:val="false"/>
          <w:color w:val="00000A"/>
          <w:sz w:val="20"/>
          <w:szCs w:val="20"/>
          <w:u w:val="none"/>
          <w:shd w:fill="FFFFFF" w:val="clear"/>
        </w:rPr>
        <w:t xml:space="preserve">5.4.5. Os lances ofertados deverão ser para o valor do item previsto no </w:t>
      </w:r>
      <w:r>
        <w:rPr>
          <w:rFonts w:eastAsia="Arial" w:cs="Arial"/>
          <w:b/>
          <w:bCs/>
          <w:i w:val="false"/>
          <w:iCs w:val="false"/>
          <w:color w:val="FF0000"/>
          <w:sz w:val="20"/>
          <w:szCs w:val="20"/>
          <w:u w:val="none"/>
          <w:shd w:fill="FFFFFF" w:val="clear"/>
        </w:rPr>
        <w:t>(subitem 1.1 do Termo de Referência) Anexo I do Edital,</w:t>
      </w:r>
      <w:r>
        <w:rPr>
          <w:rFonts w:eastAsia="Arial" w:cs="Arial"/>
          <w:b w:val="false"/>
          <w:bCs w:val="false"/>
          <w:i w:val="false"/>
          <w:iCs w:val="false"/>
          <w:color w:val="00000A"/>
          <w:sz w:val="20"/>
          <w:szCs w:val="20"/>
          <w:u w:val="none"/>
          <w:shd w:fill="FFFFFF" w:val="clear"/>
        </w:rPr>
        <w:t xml:space="preserve"> a ser cobrado pela CONCESSIONÁRIA aos usuários da Cantina;</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u w:val="none"/>
        </w:rPr>
      </w:pPr>
      <w:r>
        <w:rPr>
          <w:rFonts w:eastAsia="Arial" w:cs="Arial"/>
          <w:b w:val="false"/>
          <w:bCs w:val="false"/>
          <w:i w:val="false"/>
          <w:iCs w:val="false"/>
          <w:color w:val="00000A"/>
          <w:sz w:val="20"/>
          <w:szCs w:val="20"/>
          <w:u w:val="none"/>
          <w:shd w:fill="FFFFFF" w:val="clear"/>
        </w:rPr>
        <w:t>5.4.6. O(a) Pregoeiro(a) convidará, individualmente, as licitantes classificadas e de forma sequencial, a apresentarem seus lances verbais, os quais iniciarão pela proposta classificada com o menor lance unitário para o item; seguindo em ordem decrescente de valor/lance até aquela classificada, inicialmente, em primeiro lugar e, assim, sucessivamente, até o último valor/lance ofertado;</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u w:val="none"/>
        </w:rPr>
      </w:pPr>
      <w:r>
        <w:rPr>
          <w:rFonts w:eastAsia="Arial" w:cs="Arial"/>
          <w:b w:val="false"/>
          <w:bCs w:val="false"/>
          <w:i w:val="false"/>
          <w:iCs w:val="false"/>
          <w:color w:val="00000A"/>
          <w:sz w:val="20"/>
          <w:szCs w:val="20"/>
          <w:u w:val="none"/>
          <w:shd w:fill="FFFFFF" w:val="clear"/>
        </w:rPr>
        <w:t>5.4.7. A desistência da proponente em apresentar lance verbal, quando convocada pelo(a) Pregoeiro(a), implicará na manutenção do último preço apresentado, para efeito de ordenação das propostas ao final da sessão de lances;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2376" w:right="0" w:hanging="0"/>
        <w:jc w:val="both"/>
        <w:textAlignment w:val="baseline"/>
        <w:rPr>
          <w:u w:val="none"/>
        </w:rPr>
      </w:pPr>
      <w:r>
        <w:rPr>
          <w:rFonts w:eastAsia="Arial" w:cs="Arial"/>
          <w:b w:val="false"/>
          <w:bCs w:val="false"/>
          <w:i w:val="false"/>
          <w:iCs w:val="false"/>
          <w:color w:val="00000A"/>
          <w:sz w:val="20"/>
          <w:szCs w:val="20"/>
          <w:u w:val="none"/>
          <w:shd w:fill="FFFFFF" w:val="clear"/>
        </w:rPr>
        <w:t>5.4.8. Concluída a etapa de Lances Verbais e analisada(s) a(s) proposta(s) apresentada(s), a classificação final far-se-á pela ordem crescente (do menor para o maior)dos preços.</w:t>
      </w:r>
    </w:p>
    <w:p>
      <w:pPr>
        <w:pStyle w:val="Normal"/>
        <w:widowControl w:val="false"/>
        <w:numPr>
          <w:ilvl w:val="0"/>
          <w:numId w:val="0"/>
        </w:numPr>
        <w:tabs>
          <w:tab w:val="clear" w:pos="720"/>
          <w:tab w:val="left" w:pos="1440" w:leader="none"/>
        </w:tabs>
        <w:suppressAutoHyphens w:val="false"/>
        <w:bidi w:val="0"/>
        <w:snapToGrid w:val="false"/>
        <w:spacing w:lineRule="auto" w:line="288" w:before="119" w:after="119"/>
        <w:ind w:left="-113" w:right="0" w:hanging="0"/>
        <w:jc w:val="both"/>
        <w:textAlignment w:val="baseline"/>
        <w:rPr>
          <w:u w:val="none"/>
        </w:rPr>
      </w:pPr>
      <w:r>
        <w:rPr>
          <w:rFonts w:eastAsia="Arial" w:cs="Arial"/>
          <w:b w:val="false"/>
          <w:bCs w:val="false"/>
          <w:i w:val="false"/>
          <w:iCs w:val="false"/>
          <w:color w:val="00000A"/>
          <w:sz w:val="20"/>
          <w:szCs w:val="20"/>
          <w:u w:val="none"/>
          <w:shd w:fill="FFFFFF" w:val="clear"/>
        </w:rPr>
        <w:t>5.5. Após a classificação final em ordem crescente dos preços, será dado prosseguimento a sessão, em que serão realizadas as fases de aceitação da proposta de menor oferta, a habilitação e adjudicação do objeto, desde que esteja abaixo do valor est</w:t>
      </w:r>
      <w:r>
        <w:rPr>
          <w:rFonts w:eastAsia="Arial" w:cs="Arial"/>
          <w:b/>
          <w:bCs/>
          <w:i w:val="false"/>
          <w:iCs w:val="false"/>
          <w:color w:val="00000A"/>
          <w:sz w:val="20"/>
          <w:szCs w:val="20"/>
          <w:u w:val="none"/>
          <w:shd w:fill="FFFFFF" w:val="clear"/>
        </w:rPr>
        <w:t>ipulado exigido neste Edital e seus anexos.</w:t>
      </w:r>
    </w:p>
    <w:p>
      <w:pPr>
        <w:pStyle w:val="Normal"/>
        <w:widowControl w:val="false"/>
        <w:numPr>
          <w:ilvl w:val="0"/>
          <w:numId w:val="0"/>
        </w:numPr>
        <w:tabs>
          <w:tab w:val="clear" w:pos="720"/>
          <w:tab w:val="left" w:pos="1200" w:leader="none"/>
          <w:tab w:val="left" w:pos="1367" w:leader="none"/>
          <w:tab w:val="left" w:pos="1440" w:leader="none"/>
          <w:tab w:val="left" w:pos="1700" w:leader="none"/>
        </w:tabs>
        <w:suppressAutoHyphens w:val="false"/>
        <w:bidi w:val="0"/>
        <w:snapToGrid w:val="false"/>
        <w:spacing w:lineRule="auto" w:line="288" w:before="119" w:after="119"/>
        <w:ind w:left="-170" w:right="0" w:hanging="0"/>
        <w:jc w:val="both"/>
        <w:textAlignment w:val="baseline"/>
        <w:rPr/>
      </w:pPr>
      <w:r>
        <w:rPr/>
        <w:t>5.6 Como condição para aceitação da proposta, a licitante deverá apresentar uma relação dos produtos (exemplo: liquidificadores, batedeira e outros…) que pretende usar na execução dos serviços, bem como as comprovações em relação a tais produtos.</w:t>
      </w:r>
    </w:p>
    <w:p>
      <w:pPr>
        <w:pStyle w:val="Normal"/>
        <w:widowControl w:val="false"/>
        <w:numPr>
          <w:ilvl w:val="0"/>
          <w:numId w:val="0"/>
        </w:numPr>
        <w:tabs>
          <w:tab w:val="clear" w:pos="720"/>
          <w:tab w:val="left" w:pos="1200" w:leader="none"/>
          <w:tab w:val="left" w:pos="1367" w:leader="none"/>
          <w:tab w:val="left" w:pos="1440" w:leader="none"/>
          <w:tab w:val="left" w:pos="1700" w:leader="none"/>
        </w:tabs>
        <w:suppressAutoHyphens w:val="false"/>
        <w:bidi w:val="0"/>
        <w:snapToGrid w:val="false"/>
        <w:spacing w:lineRule="auto" w:line="288" w:before="119" w:after="119"/>
        <w:ind w:left="1304" w:right="0" w:hanging="0"/>
        <w:jc w:val="both"/>
        <w:textAlignment w:val="baseline"/>
        <w:rPr/>
      </w:pPr>
      <w:r>
        <w:rPr/>
        <w:t>5.6.1</w:t>
      </w:r>
      <w:r>
        <w:rPr>
          <w:b/>
          <w:bCs/>
        </w:rPr>
        <w:t xml:space="preserve">. O Pregoeiro solicitará ao licitante provisoriamente classificado em primeiro lugar que apresente ou envie juntamente com a proposta, sob pena de não aceitação, cópia do selo de ruído do produto que será usado na execução dos serviços, para comprovação de que pertence à(s) classes(s) exigida(s) no Termo de Referência.  </w:t>
      </w:r>
    </w:p>
    <w:p>
      <w:pPr>
        <w:pStyle w:val="Normal"/>
        <w:widowControl w:val="false"/>
        <w:numPr>
          <w:ilvl w:val="0"/>
          <w:numId w:val="0"/>
        </w:numPr>
        <w:tabs>
          <w:tab w:val="clear" w:pos="720"/>
          <w:tab w:val="left" w:pos="-12" w:leader="none"/>
        </w:tabs>
        <w:suppressAutoHyphens w:val="false"/>
        <w:bidi w:val="0"/>
        <w:spacing w:lineRule="auto" w:line="288" w:before="119" w:after="119"/>
        <w:ind w:left="-207" w:right="0" w:hanging="0"/>
        <w:jc w:val="both"/>
        <w:rPr>
          <w:u w:val="none"/>
        </w:rPr>
      </w:pPr>
      <w:r>
        <w:rPr>
          <w:rFonts w:eastAsia="Arial" w:cs="Arial"/>
          <w:b w:val="false"/>
          <w:bCs w:val="false"/>
          <w:color w:val="00000A"/>
          <w:szCs w:val="20"/>
          <w:u w:val="none"/>
          <w:shd w:fill="FFFFFF" w:val="clear"/>
        </w:rPr>
        <w:t>5.7. Em caso de inabilitação da proposta classificada com a menor oferta, será convocada a segunda colocada (a de segundo menor preço) para nova negociação e apresentação da documentação de habilitação e assim, sucessivamente, na ordem de classificação, até a apuração daquela que atenderá a todas as exigências para habilitação.</w:t>
      </w:r>
    </w:p>
    <w:p>
      <w:pPr>
        <w:pStyle w:val="Nivel01"/>
        <w:numPr>
          <w:ilvl w:val="0"/>
          <w:numId w:val="2"/>
        </w:numPr>
        <w:rPr/>
      </w:pPr>
      <w:r>
        <w:rPr>
          <w:lang w:eastAsia="en-US"/>
        </w:rPr>
        <w:t xml:space="preserve">DA </w:t>
      </w:r>
      <w:r>
        <w:rPr>
          <w:color w:val="auto"/>
        </w:rPr>
        <w:t xml:space="preserve">ACEITABILIDADE </w:t>
      </w:r>
      <w:r>
        <w:rPr>
          <w:lang w:eastAsia="en-US"/>
        </w:rPr>
        <w:t>DA PROPOSTA VENCEDORA.</w:t>
      </w:r>
    </w:p>
    <w:p>
      <w:pPr>
        <w:pStyle w:val="ListParagraph"/>
        <w:widowControl/>
        <w:numPr>
          <w:ilvl w:val="0"/>
          <w:numId w:val="0"/>
        </w:numPr>
        <w:suppressAutoHyphens w:val="true"/>
        <w:bidi w:val="0"/>
        <w:spacing w:lineRule="auto" w:line="276" w:before="119" w:after="119"/>
        <w:ind w:left="1080" w:right="0" w:hanging="0"/>
        <w:contextualSpacing/>
        <w:jc w:val="both"/>
        <w:rPr>
          <w:rFonts w:cs="Arial"/>
          <w:color w:val="000000"/>
          <w:szCs w:val="20"/>
          <w:lang w:eastAsia="en-US"/>
        </w:rPr>
      </w:pPr>
      <w:r>
        <w:rPr>
          <w:rFonts w:cs="Arial"/>
          <w:color w:val="000000"/>
          <w:szCs w:val="20"/>
          <w:lang w:eastAsia="en-US"/>
        </w:rPr>
        <w:t>6.1 Encerrada a etapa de negociação, o pregoeiro examinará a proposta classificada em primeiro lugar quanto à adequação ao objeto e à compatibilidade do preço em relação ao estipulado para contratação neste Edital e em seus anexos, observado o disposto no parágrafo único do art. 7º e no § 9º do art. 26 do Decreto n.º 10.024/2019.</w:t>
      </w:r>
    </w:p>
    <w:p>
      <w:pPr>
        <w:pStyle w:val="Normal"/>
        <w:widowControl w:val="false"/>
        <w:numPr>
          <w:ilvl w:val="1"/>
          <w:numId w:val="1"/>
        </w:numPr>
        <w:suppressAutoHyphens w:val="false"/>
        <w:bidi w:val="0"/>
        <w:spacing w:lineRule="auto" w:line="276" w:before="57" w:after="57"/>
        <w:ind w:left="0" w:right="0" w:hanging="57"/>
        <w:jc w:val="both"/>
        <w:rPr>
          <w:u w:val="none"/>
        </w:rPr>
      </w:pPr>
      <w:r>
        <w:rPr>
          <w:rFonts w:eastAsia="Arial" w:cs="Arial"/>
          <w:b w:val="false"/>
          <w:bCs w:val="false"/>
          <w:color w:val="00000A"/>
          <w:sz w:val="20"/>
          <w:szCs w:val="20"/>
          <w:u w:val="none"/>
          <w:shd w:fill="auto" w:val="clear"/>
          <w:lang w:eastAsia="en-US"/>
        </w:rPr>
        <w:t>6.2. O(A) pregoeiro(a), no que couber, observará as disposições do artigo 48 da Lei nº. 8.666/93, podendo fixar os prazos legais e convocar as licitantes para os fins previstos no parágrafo 3º, do referido artigo.</w:t>
      </w:r>
      <w:r>
        <w:rPr>
          <w:rFonts w:eastAsia="Arial" w:cs="Arial"/>
          <w:b/>
          <w:bCs/>
          <w:color w:val="00000A"/>
          <w:sz w:val="20"/>
          <w:szCs w:val="20"/>
          <w:u w:val="none"/>
          <w:shd w:fill="auto" w:val="clear"/>
          <w:lang w:eastAsia="en-US"/>
        </w:rPr>
        <w:t xml:space="preserve"> </w:t>
      </w:r>
    </w:p>
    <w:p>
      <w:pPr>
        <w:pStyle w:val="Normal"/>
        <w:widowControl w:val="false"/>
        <w:numPr>
          <w:ilvl w:val="0"/>
          <w:numId w:val="1"/>
        </w:numPr>
        <w:suppressAutoHyphens w:val="false"/>
        <w:bidi w:val="0"/>
        <w:spacing w:lineRule="auto" w:line="276" w:before="57" w:after="57"/>
        <w:ind w:left="0" w:right="0" w:hanging="57"/>
        <w:jc w:val="both"/>
        <w:rPr>
          <w:u w:val="none"/>
        </w:rPr>
      </w:pPr>
      <w:r>
        <w:rPr>
          <w:rFonts w:eastAsia="Arial" w:cs="Arial"/>
          <w:b w:val="false"/>
          <w:bCs w:val="false"/>
          <w:color w:val="00000A"/>
          <w:sz w:val="20"/>
          <w:szCs w:val="20"/>
          <w:u w:val="none"/>
          <w:shd w:fill="FFFFFF" w:val="clear"/>
          <w:lang w:eastAsia="en-US"/>
        </w:rPr>
        <w:t xml:space="preserve">6.3. </w:t>
      </w:r>
      <w:r>
        <w:rPr>
          <w:rFonts w:eastAsia="Arial" w:cs="Arial"/>
          <w:b w:val="false"/>
          <w:bCs w:val="false"/>
          <w:color w:val="00000A"/>
          <w:sz w:val="20"/>
          <w:szCs w:val="20"/>
          <w:u w:val="none"/>
          <w:shd w:fill="auto" w:val="clear"/>
          <w:lang w:eastAsia="en-US"/>
        </w:rPr>
        <w:t xml:space="preserve">Para aceitação da proposta vencedora, </w:t>
      </w:r>
      <w:r>
        <w:rPr>
          <w:rFonts w:eastAsia="Arial" w:cs="Arial"/>
          <w:b/>
          <w:bCs/>
          <w:color w:val="00000A"/>
          <w:sz w:val="20"/>
          <w:szCs w:val="20"/>
          <w:u w:val="none"/>
          <w:shd w:fill="auto" w:val="clear"/>
          <w:lang w:eastAsia="en-US"/>
        </w:rPr>
        <w:t>o valor deverá menor que o preço estabelecido para o item,</w:t>
      </w:r>
      <w:r>
        <w:rPr>
          <w:rFonts w:eastAsia="Arial" w:cs="Arial"/>
          <w:b w:val="false"/>
          <w:bCs w:val="false"/>
          <w:color w:val="00000A"/>
          <w:sz w:val="20"/>
          <w:szCs w:val="20"/>
          <w:u w:val="none"/>
          <w:shd w:fill="auto" w:val="clear"/>
          <w:lang w:eastAsia="en-US"/>
        </w:rPr>
        <w:t xml:space="preserve"> </w:t>
      </w:r>
      <w:r>
        <w:rPr>
          <w:rFonts w:eastAsia="Arial" w:cs="Arial"/>
          <w:b/>
          <w:bCs/>
          <w:color w:val="00000A"/>
          <w:sz w:val="20"/>
          <w:szCs w:val="20"/>
          <w:u w:val="none"/>
          <w:shd w:fill="auto" w:val="clear"/>
          <w:lang w:eastAsia="en-US"/>
        </w:rPr>
        <w:t>no sub item 1.1 do</w:t>
      </w:r>
      <w:r>
        <w:rPr>
          <w:rFonts w:eastAsia="Arial" w:cs="Arial"/>
          <w:b w:val="false"/>
          <w:bCs w:val="false"/>
          <w:color w:val="00000A"/>
          <w:sz w:val="20"/>
          <w:szCs w:val="20"/>
          <w:u w:val="none"/>
          <w:shd w:fill="auto" w:val="clear"/>
          <w:lang w:eastAsia="en-US"/>
        </w:rPr>
        <w:t xml:space="preserve"> Termo de Referência (Anexo I) do Edital.</w:t>
      </w:r>
    </w:p>
    <w:p>
      <w:pPr>
        <w:pStyle w:val="Standard"/>
        <w:widowControl w:val="false"/>
        <w:numPr>
          <w:ilvl w:val="0"/>
          <w:numId w:val="0"/>
        </w:numPr>
        <w:suppressAutoHyphens w:val="false"/>
        <w:bidi w:val="0"/>
        <w:spacing w:lineRule="auto" w:line="288" w:before="119" w:after="119"/>
        <w:ind w:left="1080" w:right="0" w:hanging="0"/>
        <w:jc w:val="both"/>
        <w:rPr>
          <w:u w:val="none"/>
        </w:rPr>
      </w:pPr>
      <w:r>
        <w:rPr>
          <w:rFonts w:eastAsia="Arial" w:cs="Arial" w:ascii="Arial" w:hAnsi="Arial"/>
          <w:b w:val="false"/>
          <w:bCs w:val="false"/>
          <w:color w:val="00000A"/>
          <w:sz w:val="20"/>
          <w:szCs w:val="20"/>
          <w:u w:val="none"/>
          <w:shd w:fill="FFFFFF" w:val="clear"/>
          <w:lang w:eastAsia="en-US"/>
        </w:rPr>
        <w:t>6.4. O(A) pregoeiro(a), verificando a necessidade de maiores informações, poderá solicitar, a qualquer momento, esclarecimentos visando à perfeita interpretação e averiguação dos dados informados na proposta de preços.</w:t>
      </w:r>
    </w:p>
    <w:p>
      <w:pPr>
        <w:pStyle w:val="Standard"/>
        <w:widowControl w:val="false"/>
        <w:numPr>
          <w:ilvl w:val="0"/>
          <w:numId w:val="0"/>
        </w:numPr>
        <w:tabs>
          <w:tab w:val="clear" w:pos="720"/>
          <w:tab w:val="left" w:pos="225" w:leader="none"/>
        </w:tabs>
        <w:suppressAutoHyphens w:val="false"/>
        <w:bidi w:val="0"/>
        <w:spacing w:lineRule="auto" w:line="288" w:before="119" w:after="119"/>
        <w:ind w:left="1080" w:right="0" w:hanging="0"/>
        <w:jc w:val="both"/>
        <w:rPr>
          <w:u w:val="none"/>
        </w:rPr>
      </w:pPr>
      <w:r>
        <w:rPr>
          <w:rFonts w:eastAsia="Arial" w:cs="Arial" w:ascii="Arial" w:hAnsi="Arial"/>
          <w:b w:val="false"/>
          <w:bCs w:val="false"/>
          <w:color w:val="00000A"/>
          <w:sz w:val="20"/>
          <w:szCs w:val="20"/>
          <w:u w:val="none"/>
          <w:shd w:fill="FFFFFF" w:val="clear"/>
          <w:lang w:eastAsia="en-US"/>
        </w:rPr>
        <w:t>6.5. O prazo estabelecido pelo Pregoeiro poderá ser prorrogado por solicitação escrita e justificada do licitante, formulada antes de findo o prazo estabelecido, e formalmente aceita pelo Pregoeiro.</w:t>
      </w:r>
    </w:p>
    <w:p>
      <w:pPr>
        <w:pStyle w:val="Normal"/>
        <w:widowControl w:val="false"/>
        <w:numPr>
          <w:ilvl w:val="1"/>
          <w:numId w:val="1"/>
        </w:numPr>
        <w:suppressAutoHyphens w:val="false"/>
        <w:bidi w:val="0"/>
        <w:spacing w:lineRule="auto" w:line="276" w:before="57" w:after="57"/>
        <w:ind w:left="0" w:right="0" w:hanging="0"/>
        <w:jc w:val="both"/>
        <w:rPr>
          <w:u w:val="none"/>
        </w:rPr>
      </w:pPr>
      <w:r>
        <w:rPr>
          <w:rFonts w:eastAsia="Arial" w:cs="Arial"/>
          <w:b w:val="false"/>
          <w:bCs w:val="false"/>
          <w:color w:val="00000A"/>
          <w:sz w:val="20"/>
          <w:szCs w:val="20"/>
          <w:u w:val="none"/>
          <w:shd w:fill="auto" w:val="clear"/>
          <w:lang w:eastAsia="en-US"/>
        </w:rPr>
        <w:t>6.6. A aceitabilidade da proposta será, estritamente, conforme as exigências e especificações deste Edital e dos respectivos Anexos. A descrição do objeto desta licitação deverá ser detalhada na proposta, de forma que o(a) pregoeiro(a) e equipe especial de apoio tenham uma noção objetiva e clara do objeto ofertado, para que o julgamento seja transparente e equitativo.</w:t>
      </w:r>
    </w:p>
    <w:p>
      <w:pPr>
        <w:pStyle w:val="Normal"/>
        <w:widowControl w:val="false"/>
        <w:numPr>
          <w:ilvl w:val="2"/>
          <w:numId w:val="1"/>
        </w:numPr>
        <w:suppressAutoHyphens w:val="false"/>
        <w:bidi w:val="0"/>
        <w:spacing w:lineRule="auto" w:line="276" w:before="57" w:after="57"/>
        <w:ind w:left="964" w:right="0" w:hanging="0"/>
        <w:jc w:val="both"/>
        <w:rPr>
          <w:u w:val="none"/>
        </w:rPr>
      </w:pPr>
      <w:r>
        <w:rPr>
          <w:rFonts w:eastAsia="Arial" w:cs="Arial"/>
          <w:b w:val="false"/>
          <w:bCs w:val="false"/>
          <w:color w:val="00000A"/>
          <w:sz w:val="20"/>
          <w:szCs w:val="20"/>
          <w:u w:val="none"/>
          <w:shd w:fill="auto" w:val="clear"/>
          <w:lang w:eastAsia="en-US"/>
        </w:rPr>
        <w:t xml:space="preserve">6.6.1. No momento da proposta, deve ser considerado o valor máximo de </w:t>
      </w:r>
      <w:r>
        <w:rPr>
          <w:rFonts w:eastAsia="Arial" w:cs="Arial"/>
          <w:b/>
          <w:bCs w:val="false"/>
          <w:color w:val="000000"/>
          <w:sz w:val="20"/>
          <w:szCs w:val="20"/>
          <w:u w:val="none"/>
          <w:shd w:fill="auto" w:val="clear"/>
          <w:lang w:eastAsia="en-US"/>
        </w:rPr>
        <w:t>(R$) 175,29 (cento e setenta e cinco reais e vinte nove centavos) para a Cantina do Campus Serra Talhada do IF Sertão – PE</w:t>
      </w:r>
      <w:r>
        <w:rPr>
          <w:rFonts w:eastAsia="Arial" w:cs="Arial"/>
          <w:b w:val="false"/>
          <w:bCs w:val="false"/>
          <w:color w:val="000000"/>
          <w:sz w:val="20"/>
          <w:szCs w:val="20"/>
          <w:u w:val="none"/>
          <w:shd w:fill="auto" w:val="clear"/>
          <w:lang w:eastAsia="en-US"/>
        </w:rPr>
        <w:t xml:space="preserve">, conforme os </w:t>
      </w:r>
      <w:r>
        <w:rPr>
          <w:color w:val="000000"/>
          <w:sz w:val="20"/>
          <w:szCs w:val="20"/>
          <w:u w:val="none"/>
          <w:shd w:fill="auto" w:val="clear"/>
        </w:rPr>
        <w:t>itens pertencentes ao cardápio básico situado na planilha presente no subitem 1.1.4 do termo de referência</w:t>
      </w:r>
      <w:r>
        <w:rPr>
          <w:rFonts w:eastAsia="Arial" w:cs="Arial"/>
          <w:b w:val="false"/>
          <w:bCs w:val="false"/>
          <w:color w:val="00000A"/>
          <w:sz w:val="20"/>
          <w:szCs w:val="20"/>
          <w:u w:val="none"/>
          <w:shd w:fill="auto" w:val="clear"/>
          <w:lang w:eastAsia="en-US"/>
        </w:rPr>
        <w:t>, pelo</w:t>
      </w:r>
      <w:r>
        <w:rPr>
          <w:rFonts w:eastAsia="Arial" w:cs="Arial"/>
          <w:b w:val="false"/>
          <w:bCs w:val="false"/>
          <w:color w:val="000000"/>
          <w:sz w:val="20"/>
          <w:szCs w:val="20"/>
          <w:u w:val="none"/>
          <w:shd w:fill="auto" w:val="clear"/>
          <w:lang w:eastAsia="en-US"/>
        </w:rPr>
        <w:t xml:space="preserve"> </w:t>
      </w:r>
      <w:r>
        <w:rPr>
          <w:rFonts w:eastAsia="Arial" w:cs="Arial"/>
          <w:b w:val="false"/>
          <w:bCs w:val="false"/>
          <w:color w:val="00000A"/>
          <w:sz w:val="20"/>
          <w:szCs w:val="20"/>
          <w:u w:val="none"/>
          <w:shd w:fill="auto" w:val="clear"/>
          <w:lang w:eastAsia="en-US"/>
        </w:rPr>
        <w:t>período de 1 (um) ano.</w:t>
      </w:r>
    </w:p>
    <w:p>
      <w:pPr>
        <w:pStyle w:val="Normal"/>
        <w:widowControl/>
        <w:numPr>
          <w:ilvl w:val="0"/>
          <w:numId w:val="0"/>
        </w:numPr>
        <w:suppressAutoHyphens w:val="true"/>
        <w:bidi w:val="0"/>
        <w:spacing w:lineRule="auto" w:line="276" w:before="120" w:after="120"/>
        <w:ind w:left="0" w:right="0" w:hanging="0"/>
        <w:jc w:val="both"/>
        <w:rPr>
          <w:strike w:val="false"/>
          <w:dstrike w:val="false"/>
        </w:rPr>
      </w:pPr>
      <w:r>
        <w:rPr>
          <w:rFonts w:cs="Arial"/>
          <w:strike w:val="false"/>
          <w:dstrike w:val="false"/>
          <w:color w:val="000000" w:themeColor="text1"/>
          <w:lang w:eastAsia="en-US"/>
        </w:rPr>
        <w:t xml:space="preserve">6.7. Será desclassificada a proposta ou o lance vencedor, nos termos do item 9.1 do Anexo VII-A da In SEGES/MP n. 5/2017, que: </w:t>
      </w:r>
      <w:bookmarkStart w:id="1" w:name="OLE_LINK1"/>
      <w:bookmarkEnd w:id="1"/>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color w:val="000000" w:themeColor="text1"/>
          <w:lang w:eastAsia="en-US"/>
        </w:rPr>
        <w:t>6.7.1. Não estiver em conformidade com os requisitos estabelecidos neste edital;</w:t>
      </w:r>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color w:val="000000" w:themeColor="text1"/>
          <w:lang w:eastAsia="en-US"/>
        </w:rPr>
        <w:t>6.7.2. Contenha vício insanável ou ilegalidade;</w:t>
      </w:r>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color w:val="000000" w:themeColor="text1"/>
          <w:lang w:eastAsia="en-US"/>
        </w:rPr>
        <w:t>6.7.3. Não apresente as especificações técnicas exigidas pelo Termo de Referência;</w:t>
      </w:r>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color w:val="000000" w:themeColor="text1"/>
          <w:lang w:eastAsia="en-US"/>
        </w:rPr>
        <w:t xml:space="preserve">6.7.4. apresentar preço final superior ao preço máximo fixado </w:t>
      </w:r>
      <w:r>
        <w:rPr>
          <w:rFonts w:cs="Arial"/>
          <w:strike w:val="false"/>
          <w:dstrike w:val="false"/>
          <w:color w:val="000000" w:themeColor="text1"/>
        </w:rPr>
        <w:t>(Acórdão nº 1455/2018 -TCU - Plenário), percentual de desconto inferior ao mínimo exigido</w:t>
      </w:r>
      <w:r>
        <w:rPr>
          <w:rFonts w:cs="Arial"/>
          <w:strike w:val="false"/>
          <w:dstrike w:val="false"/>
          <w:color w:val="000000" w:themeColor="text1"/>
          <w:lang w:eastAsia="en-US"/>
        </w:rPr>
        <w:t>, ou que apresentar preço manifestamente inexequível</w:t>
      </w:r>
      <w:r>
        <w:rPr>
          <w:rFonts w:cs="Arial"/>
          <w:strike w:val="false"/>
          <w:dstrike w:val="false"/>
          <w:color w:val="000000" w:themeColor="text1"/>
        </w:rPr>
        <w:t>;</w:t>
      </w:r>
    </w:p>
    <w:p>
      <w:pPr>
        <w:pStyle w:val="Normal"/>
        <w:widowControl/>
        <w:numPr>
          <w:ilvl w:val="0"/>
          <w:numId w:val="0"/>
        </w:numPr>
        <w:suppressAutoHyphens w:val="true"/>
        <w:bidi w:val="0"/>
        <w:spacing w:lineRule="auto" w:line="276" w:before="120" w:after="120"/>
        <w:ind w:left="-57" w:right="0" w:hanging="0"/>
        <w:jc w:val="both"/>
        <w:rPr>
          <w:strike/>
        </w:rPr>
      </w:pPr>
      <w:r>
        <w:rPr>
          <w:rFonts w:cs="Arial"/>
          <w:strike w:val="false"/>
          <w:dstrike w:val="false"/>
        </w:rPr>
        <w:t>6.8. Quando o licitante não conseguir comprovar que possui ou possuirá recursos suficientes para executar a contento o objeto, será considerada inexequível a proposta de preços ou menor lance que:</w:t>
      </w:r>
    </w:p>
    <w:p>
      <w:pPr>
        <w:pStyle w:val="Normal"/>
        <w:widowControl/>
        <w:numPr>
          <w:ilvl w:val="0"/>
          <w:numId w:val="0"/>
        </w:numPr>
        <w:suppressAutoHyphens w:val="true"/>
        <w:bidi w:val="0"/>
        <w:spacing w:lineRule="auto" w:line="276" w:before="120" w:after="120"/>
        <w:ind w:left="1020" w:right="0" w:hanging="0"/>
        <w:jc w:val="both"/>
        <w:rPr>
          <w:strike w:val="false"/>
          <w:dstrike w:val="false"/>
        </w:rPr>
      </w:pPr>
      <w:r>
        <w:rPr>
          <w:rFonts w:cs="Arial"/>
          <w:strike w:val="false"/>
          <w:dstrike w:val="false"/>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widowControl/>
        <w:numPr>
          <w:ilvl w:val="0"/>
          <w:numId w:val="0"/>
        </w:numPr>
        <w:suppressAutoHyphens w:val="true"/>
        <w:bidi w:val="0"/>
        <w:spacing w:lineRule="auto" w:line="276" w:before="120" w:after="120"/>
        <w:ind w:left="-567" w:right="0" w:hanging="0"/>
        <w:contextualSpacing/>
        <w:jc w:val="both"/>
        <w:rPr>
          <w:strike w:val="false"/>
          <w:dstrike w:val="false"/>
        </w:rPr>
      </w:pPr>
      <w:r>
        <w:rPr>
          <w:rFonts w:cs="Arial"/>
          <w:strike w:val="false"/>
          <w:dstrike w:val="false"/>
          <w:color w:val="000000" w:themeColor="text1"/>
          <w:lang w:eastAsia="en-US"/>
        </w:rPr>
        <w:t>6.9. 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ListParagraph"/>
        <w:spacing w:lineRule="auto" w:line="276" w:before="120" w:after="120"/>
        <w:ind w:left="1190" w:right="-15" w:hanging="0"/>
        <w:contextualSpacing/>
        <w:jc w:val="both"/>
        <w:rPr>
          <w:rFonts w:cs="Arial"/>
          <w:strike/>
          <w:color w:val="000000" w:themeColor="text1"/>
          <w:lang w:eastAsia="en-US"/>
        </w:rPr>
      </w:pPr>
      <w:r>
        <w:rPr>
          <w:rFonts w:cs="Arial"/>
          <w:strike/>
          <w:color w:val="000000" w:themeColor="text1"/>
          <w:lang w:eastAsia="en-US"/>
        </w:rPr>
      </w:r>
    </w:p>
    <w:p>
      <w:pPr>
        <w:pStyle w:val="ListParagraph"/>
        <w:widowControl/>
        <w:numPr>
          <w:ilvl w:val="0"/>
          <w:numId w:val="0"/>
        </w:numPr>
        <w:suppressAutoHyphens w:val="true"/>
        <w:bidi w:val="0"/>
        <w:spacing w:lineRule="auto" w:line="276" w:before="120" w:after="120"/>
        <w:ind w:left="-567" w:right="0" w:hanging="0"/>
        <w:contextualSpacing/>
        <w:jc w:val="both"/>
        <w:rPr>
          <w:strike w:val="false"/>
          <w:dstrike w:val="false"/>
        </w:rPr>
      </w:pPr>
      <w:r>
        <w:rPr>
          <w:rFonts w:cs="Arial"/>
          <w:strike w:val="false"/>
          <w:dstrike w:val="false"/>
          <w:color w:val="000000" w:themeColor="text1"/>
          <w:lang w:eastAsia="en-US"/>
        </w:rPr>
        <w:t>6.10. 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rPr>
          <w:rFonts w:cs="Arial"/>
          <w:strike w:val="false"/>
          <w:dstrike w:val="false"/>
          <w:color w:val="000000" w:themeColor="text1"/>
          <w:lang w:eastAsia="en-US"/>
        </w:rPr>
      </w:pPr>
      <w:r>
        <w:rPr>
          <w:rFonts w:cs="Arial"/>
          <w:strike w:val="false"/>
          <w:dstrike w:val="false"/>
          <w:color w:val="000000" w:themeColor="text1"/>
          <w:lang w:eastAsia="en-US"/>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lang w:eastAsia="en-US"/>
        </w:rPr>
      </w:pPr>
      <w:r>
        <w:rPr>
          <w:rFonts w:cs="Arial"/>
          <w:color w:val="000000" w:themeColor="text1"/>
        </w:rPr>
        <w:t xml:space="preserve">6.11. Qualquer interessado poderá requerer que se realizem diligências para aferir a </w:t>
      </w:r>
      <w:r>
        <w:rPr>
          <w:rFonts w:cs="Arial"/>
          <w:color w:val="000000" w:themeColor="text1"/>
          <w:lang w:eastAsia="en-US"/>
        </w:rPr>
        <w:t>exequibilidade</w:t>
      </w:r>
      <w:r>
        <w:rPr>
          <w:rFonts w:cs="Arial"/>
          <w:color w:val="000000" w:themeColor="text1"/>
        </w:rPr>
        <w:t xml:space="preserve"> e a legalidade das propostas, devendo apresentar as provas ou os indícios que fundamentam a suspeita.</w:t>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lang w:eastAsia="en-US"/>
        </w:rPr>
      </w:pPr>
      <w:r>
        <w:rPr>
          <w:rFonts w:cs="Arial"/>
          <w:color w:val="000000" w:themeColor="text1"/>
          <w:lang w:eastAsia="en-US"/>
        </w:rPr>
      </w:r>
    </w:p>
    <w:p>
      <w:pPr>
        <w:pStyle w:val="ListParagraph"/>
        <w:widowControl/>
        <w:numPr>
          <w:ilvl w:val="0"/>
          <w:numId w:val="0"/>
        </w:numPr>
        <w:suppressAutoHyphens w:val="true"/>
        <w:bidi w:val="0"/>
        <w:spacing w:lineRule="auto" w:line="288" w:before="119" w:after="119"/>
        <w:ind w:left="-567" w:right="0" w:hanging="0"/>
        <w:contextualSpacing/>
        <w:jc w:val="both"/>
        <w:rPr>
          <w:rFonts w:cs="Arial"/>
          <w:color w:val="000000" w:themeColor="text1"/>
          <w:lang w:eastAsia="en-US"/>
        </w:rPr>
      </w:pPr>
      <w:r>
        <w:rPr>
          <w:rFonts w:cs="Arial"/>
          <w:color w:val="000000" w:themeColor="text1"/>
        </w:rPr>
        <w:t>6.12. 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pPr>
        <w:pStyle w:val="Normal"/>
        <w:widowControl/>
        <w:numPr>
          <w:ilvl w:val="0"/>
          <w:numId w:val="0"/>
        </w:numPr>
        <w:suppressAutoHyphens w:val="true"/>
        <w:bidi w:val="0"/>
        <w:spacing w:lineRule="auto" w:line="276" w:before="120" w:after="120"/>
        <w:ind w:left="-567" w:right="0" w:hanging="0"/>
        <w:contextualSpacing/>
        <w:jc w:val="both"/>
        <w:rPr>
          <w:rFonts w:cs="Arial"/>
          <w:color w:val="000000" w:themeColor="text1"/>
          <w:lang w:eastAsia="en-US"/>
        </w:rPr>
      </w:pPr>
      <w:r>
        <w:rPr>
          <w:rFonts w:cs="Arial"/>
          <w:strike w:val="false"/>
          <w:dstrike w:val="false"/>
          <w:color w:val="000000" w:themeColor="text1"/>
          <w:lang w:eastAsia="en-US"/>
        </w:rPr>
        <w:t>6.13. Para fins de análise da proposta quanto ao cumprimento das especificações do objeto, poderá ser colhida a manifestação escrita do setor requisitante do serviço ou da área especializada no objeto.</w:t>
      </w:r>
    </w:p>
    <w:p>
      <w:pPr>
        <w:pStyle w:val="ListParagraph"/>
        <w:spacing w:lineRule="auto" w:line="276" w:before="120" w:after="120"/>
        <w:ind w:left="1307" w:right="-15" w:hanging="0"/>
        <w:contextualSpacing/>
        <w:jc w:val="both"/>
        <w:rPr>
          <w:rFonts w:cs="Arial"/>
          <w:color w:val="000000" w:themeColor="text1"/>
          <w:lang w:eastAsia="en-US"/>
        </w:rPr>
      </w:pPr>
      <w:r>
        <w:rPr>
          <w:rFonts w:cs="Arial"/>
          <w:color w:val="000000" w:themeColor="text1"/>
          <w:lang w:eastAsia="en-US"/>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lang w:eastAsia="en-US"/>
        </w:rPr>
      </w:pPr>
      <w:r>
        <w:rPr>
          <w:rFonts w:cs="Arial"/>
          <w:color w:val="000000" w:themeColor="text1"/>
          <w:lang w:eastAsia="en-US"/>
        </w:rPr>
        <w:t xml:space="preserve">6.14. </w:t>
      </w:r>
      <w:r>
        <w:rPr>
          <w:rFonts w:cs="Arial"/>
          <w:strike w:val="false"/>
          <w:dstrike w:val="false"/>
          <w:color w:val="000000" w:themeColor="text1"/>
          <w:lang w:eastAsia="en-US"/>
        </w:rPr>
        <w:t>Se a proposta ou lance vencedor for desclassificado, o examinará a proposta ou lance subsequente, e, assim sucessivamente, na ordem de classificação.</w:t>
      </w:r>
    </w:p>
    <w:p>
      <w:pPr>
        <w:pStyle w:val="ListParagraph"/>
        <w:widowControl/>
        <w:numPr>
          <w:ilvl w:val="0"/>
          <w:numId w:val="0"/>
        </w:numPr>
        <w:suppressAutoHyphens w:val="true"/>
        <w:bidi w:val="0"/>
        <w:spacing w:lineRule="auto" w:line="276" w:before="120" w:after="120"/>
        <w:ind w:left="1251" w:right="0" w:hanging="0"/>
        <w:contextualSpacing/>
        <w:jc w:val="both"/>
        <w:rPr>
          <w:rFonts w:cs="Arial"/>
          <w:strike/>
          <w:color w:val="000000" w:themeColor="text1"/>
          <w:lang w:eastAsia="en-US"/>
        </w:rPr>
      </w:pPr>
      <w:r>
        <w:rPr>
          <w:rFonts w:cs="Arial"/>
          <w:strike/>
          <w:color w:val="000000" w:themeColor="text1"/>
          <w:lang w:eastAsia="en-US"/>
        </w:rPr>
      </w:r>
    </w:p>
    <w:p>
      <w:pPr>
        <w:pStyle w:val="ListParagraph"/>
        <w:widowControl/>
        <w:numPr>
          <w:ilvl w:val="0"/>
          <w:numId w:val="0"/>
        </w:numPr>
        <w:suppressAutoHyphens w:val="true"/>
        <w:bidi w:val="0"/>
        <w:spacing w:lineRule="auto" w:line="288" w:before="119" w:after="119"/>
        <w:ind w:left="-567" w:right="0" w:hanging="0"/>
        <w:contextualSpacing/>
        <w:jc w:val="both"/>
        <w:rPr>
          <w:rFonts w:cs="Arial"/>
          <w:color w:val="000000" w:themeColor="text1"/>
          <w:lang w:eastAsia="en-US"/>
        </w:rPr>
      </w:pPr>
      <w:r>
        <w:rPr>
          <w:rFonts w:cs="Arial"/>
          <w:color w:val="000000" w:themeColor="text1"/>
          <w:lang w:eastAsia="en-US"/>
        </w:rPr>
        <w:t>6.15.</w:t>
      </w:r>
      <w:r>
        <w:rPr>
          <w:rFonts w:cs="Arial"/>
          <w:strike w:val="false"/>
          <w:dstrike w:val="false"/>
          <w:color w:val="000000" w:themeColor="text1"/>
          <w:lang w:eastAsia="en-US"/>
        </w:rPr>
        <w:t xml:space="preserve"> Havendo necessidade, o Pregoeiro suspenderá a sessão, informando na Ata a nova data e horário para sua continuidade.</w:t>
      </w:r>
    </w:p>
    <w:p>
      <w:pPr>
        <w:pStyle w:val="Standard"/>
        <w:widowControl w:val="false"/>
        <w:numPr>
          <w:ilvl w:val="0"/>
          <w:numId w:val="0"/>
        </w:numPr>
        <w:suppressAutoHyphens w:val="false"/>
        <w:bidi w:val="0"/>
        <w:spacing w:lineRule="auto" w:line="288" w:before="119" w:after="119"/>
        <w:ind w:left="-567" w:right="0" w:hanging="0"/>
        <w:jc w:val="both"/>
        <w:rPr>
          <w:u w:val="none"/>
        </w:rPr>
      </w:pPr>
      <w:r>
        <w:rPr>
          <w:rFonts w:eastAsia="Arial" w:cs="Arial" w:ascii="Arial" w:hAnsi="Arial"/>
          <w:b w:val="false"/>
          <w:bCs w:val="false"/>
          <w:strike w:val="false"/>
          <w:dstrike w:val="false"/>
          <w:color w:val="00000A"/>
          <w:sz w:val="20"/>
          <w:szCs w:val="20"/>
          <w:u w:val="none"/>
          <w:shd w:fill="FFFFFF" w:val="clear"/>
          <w:lang w:eastAsia="en-US"/>
        </w:rPr>
        <w:t>6.16. Para efeito de adjudicação, a empresa vencedora obriga-se a fornecer no prazo de 24 (vinte e quatro) horas corridas, após o aceite da proposta de maior oferta, a nova proposta constando os últimos valores negociados (lance final).</w:t>
      </w:r>
    </w:p>
    <w:p>
      <w:pPr>
        <w:pStyle w:val="Standard"/>
        <w:widowControl w:val="false"/>
        <w:numPr>
          <w:ilvl w:val="0"/>
          <w:numId w:val="0"/>
        </w:numPr>
        <w:suppressAutoHyphens w:val="false"/>
        <w:bidi w:val="0"/>
        <w:spacing w:lineRule="auto" w:line="288" w:before="119" w:after="119"/>
        <w:ind w:left="-567" w:right="0" w:hanging="0"/>
        <w:jc w:val="both"/>
        <w:rPr>
          <w:u w:val="none"/>
        </w:rPr>
      </w:pPr>
      <w:r>
        <w:rPr>
          <w:rFonts w:eastAsia="Arial" w:cs="Arial" w:ascii="Arial" w:hAnsi="Arial"/>
          <w:b w:val="false"/>
          <w:bCs w:val="false"/>
          <w:strike w:val="false"/>
          <w:dstrike w:val="false"/>
          <w:color w:val="00000A"/>
          <w:sz w:val="20"/>
          <w:szCs w:val="20"/>
          <w:u w:val="none"/>
          <w:shd w:fill="FFFFFF" w:val="clear"/>
          <w:lang w:eastAsia="en-US"/>
        </w:rPr>
        <w:t>6.17. Ao final dos trabalhos realizados, será lavrada ata circunstanciada a ser assinada pelo(a) Pregoeiro(a) e Equipe de Apoio, na qual serão registradas todas as ocorrências importantes.</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lang w:eastAsia="en-US"/>
        </w:rPr>
        <w:t xml:space="preserve">7. DA HABILITAÇÃO </w:t>
      </w:r>
    </w:p>
    <w:p>
      <w:pPr>
        <w:pStyle w:val="ListParagraph"/>
        <w:widowControl/>
        <w:numPr>
          <w:ilvl w:val="0"/>
          <w:numId w:val="0"/>
        </w:numPr>
        <w:suppressAutoHyphens w:val="true"/>
        <w:bidi w:val="0"/>
        <w:spacing w:lineRule="auto" w:line="276" w:before="120" w:after="120"/>
        <w:ind w:left="0" w:right="0" w:hanging="0"/>
        <w:contextualSpacing/>
        <w:jc w:val="both"/>
        <w:rPr>
          <w:rFonts w:cs="Arial"/>
          <w:b/>
          <w:b/>
          <w:szCs w:val="20"/>
          <w:lang w:eastAsia="ar-SA"/>
        </w:rPr>
      </w:pPr>
      <w:r>
        <w:rPr>
          <w:rFonts w:cs="Arial"/>
          <w:szCs w:val="20"/>
          <w:lang w:eastAsia="ar-SA"/>
        </w:rPr>
        <w:t xml:space="preserve">7.1.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widowControl/>
        <w:numPr>
          <w:ilvl w:val="0"/>
          <w:numId w:val="0"/>
        </w:numPr>
        <w:suppressAutoHyphens w:val="true"/>
        <w:bidi w:val="0"/>
        <w:spacing w:lineRule="auto" w:line="276" w:before="120" w:after="120"/>
        <w:ind w:left="720" w:right="0" w:hanging="0"/>
        <w:contextualSpacing/>
        <w:jc w:val="both"/>
        <w:rPr>
          <w:rFonts w:cs="Arial"/>
          <w:b/>
          <w:b/>
          <w:szCs w:val="20"/>
          <w:lang w:eastAsia="ar-SA"/>
        </w:rPr>
      </w:pPr>
      <w:r>
        <w:rPr>
          <w:rFonts w:cs="Arial"/>
          <w:b/>
          <w:szCs w:val="20"/>
          <w:lang w:eastAsia="ar-SA"/>
        </w:rPr>
      </w:r>
    </w:p>
    <w:p>
      <w:pPr>
        <w:pStyle w:val="ListParagraph"/>
        <w:spacing w:lineRule="auto" w:line="276" w:before="120" w:after="120"/>
        <w:ind w:left="1134" w:hanging="0"/>
        <w:contextualSpacing/>
        <w:jc w:val="both"/>
        <w:rPr/>
      </w:pPr>
      <w:r>
        <w:rPr>
          <w:rFonts w:cs="Arial"/>
          <w:szCs w:val="20"/>
          <w:lang w:eastAsia="ar-SA"/>
        </w:rPr>
        <w:t xml:space="preserve">a) SICAF;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r>
    </w:p>
    <w:p>
      <w:pPr>
        <w:pStyle w:val="ListParagraph"/>
        <w:spacing w:lineRule="auto" w:line="276" w:before="120" w:after="120"/>
        <w:ind w:left="1134" w:hanging="0"/>
        <w:contextualSpacing/>
        <w:jc w:val="both"/>
        <w:rPr/>
      </w:pPr>
      <w:r>
        <w:rPr>
          <w:rFonts w:cs="Arial"/>
          <w:szCs w:val="20"/>
          <w:lang w:eastAsia="ar-SA"/>
        </w:rPr>
        <w:t>b) Cadastro Nacional de Empresas Inidôneas e Suspensas - CEIS, mantido pela Controladoria-Geral da União (</w:t>
      </w:r>
      <w:hyperlink r:id="rId6">
        <w:r>
          <w:rPr>
            <w:rStyle w:val="LinkdaInternet"/>
            <w:rFonts w:cs="Arial"/>
            <w:szCs w:val="20"/>
            <w:lang w:eastAsia="ar-SA"/>
          </w:rPr>
          <w:t>www.portaldatransparencia.gov.br/ceis</w:t>
        </w:r>
      </w:hyperlink>
      <w:r>
        <w:rPr>
          <w:rFonts w:cs="Arial"/>
          <w:szCs w:val="20"/>
          <w:lang w:eastAsia="ar-SA"/>
        </w:rPr>
        <w:t xml:space="preserve">);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r>
    </w:p>
    <w:p>
      <w:pPr>
        <w:pStyle w:val="ListParagraph"/>
        <w:spacing w:lineRule="auto" w:line="276" w:before="120" w:after="120"/>
        <w:ind w:left="1134" w:hanging="0"/>
        <w:contextualSpacing/>
        <w:jc w:val="both"/>
        <w:rPr/>
      </w:pPr>
      <w:r>
        <w:rPr>
          <w:rFonts w:cs="Arial"/>
          <w:szCs w:val="20"/>
          <w:lang w:eastAsia="ar-SA"/>
        </w:rPr>
        <w:t>c) Cadastro Nacional de Condenações Cíveis por Atos de Improbidade Administrativa, mantido pelo Conselho Nacional de Justiça (</w:t>
      </w:r>
      <w:hyperlink r:id="rId7">
        <w:r>
          <w:rPr>
            <w:rStyle w:val="LinkdaInternet"/>
            <w:rFonts w:cs="Arial"/>
            <w:szCs w:val="20"/>
            <w:lang w:eastAsia="ar-SA"/>
          </w:rPr>
          <w:t>www.cnj.jus.br/improbidade_adm/consultar_requerido.php</w:t>
        </w:r>
      </w:hyperlink>
      <w:r>
        <w:rPr>
          <w:rFonts w:cs="Arial"/>
          <w:szCs w:val="20"/>
          <w:lang w:eastAsia="ar-SA"/>
        </w:rPr>
        <w:t>).</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r>
    </w:p>
    <w:p>
      <w:pPr>
        <w:pStyle w:val="ListParagraph"/>
        <w:spacing w:lineRule="auto" w:line="276" w:before="120" w:after="120"/>
        <w:ind w:left="1134" w:hanging="0"/>
        <w:contextualSpacing/>
        <w:jc w:val="both"/>
        <w:rPr/>
      </w:pPr>
      <w:r>
        <w:rPr>
          <w:rFonts w:cs="Arial"/>
          <w:szCs w:val="20"/>
          <w:lang w:eastAsia="ar-SA"/>
        </w:rPr>
        <w:t xml:space="preserve">d) </w:t>
      </w:r>
      <w:r>
        <w:rPr>
          <w:rFonts w:cs="Arial"/>
          <w:szCs w:val="20"/>
          <w:shd w:fill="auto" w:val="clear"/>
          <w:lang w:eastAsia="ar-SA"/>
        </w:rPr>
        <w:t>Lista de Inidôneos, mantida pelo Tribunal de Contas da União - TCU(</w:t>
      </w:r>
      <w:hyperlink r:id="rId8">
        <w:r>
          <w:rPr>
            <w:rStyle w:val="LinkdaInternet"/>
            <w:rFonts w:cs="Arial"/>
            <w:szCs w:val="20"/>
            <w:shd w:fill="auto" w:val="clear"/>
            <w:lang w:eastAsia="ar-SA"/>
          </w:rPr>
          <w:t>https://contas.tcu.gov.br/ords/f?p=INABILITADO:CERTIDAO:0</w:t>
        </w:r>
      </w:hyperlink>
      <w:r>
        <w:rPr>
          <w:rFonts w:cs="Arial"/>
          <w:szCs w:val="20"/>
          <w:shd w:fill="auto" w:val="clear"/>
          <w:lang w:eastAsia="ar-SA"/>
        </w:rPr>
        <w:t>:);</w:t>
      </w:r>
    </w:p>
    <w:p>
      <w:pPr>
        <w:pStyle w:val="Standard"/>
        <w:widowControl w:val="false"/>
        <w:numPr>
          <w:ilvl w:val="0"/>
          <w:numId w:val="0"/>
        </w:numPr>
        <w:suppressAutoHyphens w:val="false"/>
        <w:bidi w:val="0"/>
        <w:spacing w:lineRule="auto" w:line="288" w:before="119" w:after="119"/>
        <w:ind w:left="1134" w:right="0" w:hanging="0"/>
        <w:jc w:val="both"/>
        <w:rPr/>
      </w:pPr>
      <w:r>
        <w:rPr>
          <w:rFonts w:eastAsia="Arial" w:cs="Arial" w:ascii="Arial" w:hAnsi="Arial"/>
          <w:b/>
          <w:bCs/>
          <w:color w:val="00000A"/>
          <w:sz w:val="20"/>
          <w:szCs w:val="20"/>
          <w:u w:val="single"/>
          <w:shd w:fill="FFFFFF" w:val="clear"/>
          <w:lang w:eastAsia="ar-SA"/>
        </w:rPr>
        <w:t xml:space="preserve">7.1.1 Caso o licitante não esteja cadastrado no SICAF, poderá apresentar ao Pregoeiro os documentos exigidos para habilitação </w:t>
      </w:r>
      <w:r>
        <w:rPr>
          <w:rFonts w:eastAsia="Arial" w:cs="Arial" w:ascii="Arial" w:hAnsi="Arial"/>
          <w:b/>
          <w:bCs/>
          <w:color w:val="FF0000"/>
          <w:sz w:val="20"/>
          <w:szCs w:val="20"/>
          <w:u w:val="single"/>
          <w:shd w:fill="FFFFFF" w:val="clear"/>
          <w:lang w:eastAsia="ar-SA"/>
        </w:rPr>
        <w:t>e, se habilitado, será concedido um prazo para a sua regularização no referido sistema</w:t>
      </w:r>
      <w:r>
        <w:rPr>
          <w:rFonts w:eastAsia="Arial" w:cs="Arial" w:ascii="Arial" w:hAnsi="Arial"/>
          <w:b/>
          <w:bCs/>
          <w:color w:val="00000A"/>
          <w:sz w:val="20"/>
          <w:szCs w:val="20"/>
          <w:u w:val="single"/>
          <w:shd w:fill="FFFFFF" w:val="clear"/>
          <w:lang w:eastAsia="ar-SA"/>
        </w:rPr>
        <w:t>.</w:t>
      </w:r>
    </w:p>
    <w:p>
      <w:pPr>
        <w:pStyle w:val="ListParagraph"/>
        <w:spacing w:lineRule="auto" w:line="276" w:before="120" w:after="120"/>
        <w:ind w:left="1134" w:hanging="0"/>
        <w:contextualSpacing/>
        <w:jc w:val="both"/>
        <w:rPr>
          <w:rFonts w:cs="Arial"/>
          <w:szCs w:val="20"/>
          <w:shd w:fill="auto" w:val="clear"/>
          <w:lang w:eastAsia="ar-SA"/>
        </w:rPr>
      </w:pPr>
      <w:r>
        <w:rPr>
          <w:rFonts w:cs="Arial"/>
          <w:szCs w:val="20"/>
          <w:shd w:fill="auto" w:val="clear"/>
          <w:lang w:eastAsia="ar-SA"/>
        </w:rPr>
      </w:r>
    </w:p>
    <w:p>
      <w:pPr>
        <w:pStyle w:val="ListParagraph"/>
        <w:widowControl/>
        <w:numPr>
          <w:ilvl w:val="0"/>
          <w:numId w:val="0"/>
        </w:numPr>
        <w:suppressAutoHyphens w:val="true"/>
        <w:bidi w:val="0"/>
        <w:spacing w:lineRule="auto" w:line="276" w:before="120" w:after="120"/>
        <w:ind w:left="0" w:right="0" w:hanging="0"/>
        <w:contextualSpacing/>
        <w:jc w:val="both"/>
        <w:rPr>
          <w:rFonts w:cs="Arial"/>
          <w:b/>
          <w:b/>
          <w:szCs w:val="20"/>
        </w:rPr>
      </w:pPr>
      <w:r>
        <w:rPr>
          <w:rFonts w:cs="Arial"/>
          <w:szCs w:val="20"/>
          <w:lang w:eastAsia="ar-SA"/>
        </w:rPr>
        <w:t>7.2. Para a consulta de licitantes pessoa jurídica poderá haver a substituição das consultas das alíneas “b”, “c” e “d” acima pela Consulta Consolidada de Pessoa Jurídica do TCU (</w:t>
      </w:r>
      <w:hyperlink r:id="rId9">
        <w:r>
          <w:rPr>
            <w:rStyle w:val="LinkdaInternet"/>
            <w:rFonts w:cs="Arial"/>
            <w:szCs w:val="20"/>
            <w:lang w:eastAsia="ar-SA"/>
          </w:rPr>
          <w:t>https://certidoesapf.apps.tcu.gov.br/</w:t>
        </w:r>
      </w:hyperlink>
      <w:r>
        <w:rPr>
          <w:rFonts w:cs="Arial"/>
          <w:szCs w:val="20"/>
          <w:lang w:eastAsia="ar-SA"/>
        </w:rPr>
        <w:t>)</w:t>
      </w:r>
    </w:p>
    <w:p>
      <w:pPr>
        <w:pStyle w:val="ListParagraph"/>
        <w:widowControl/>
        <w:numPr>
          <w:ilvl w:val="0"/>
          <w:numId w:val="0"/>
        </w:numPr>
        <w:suppressAutoHyphens w:val="true"/>
        <w:bidi w:val="0"/>
        <w:spacing w:lineRule="auto" w:line="276" w:before="120" w:after="120"/>
        <w:ind w:left="2199" w:right="0" w:hanging="0"/>
        <w:contextualSpacing/>
        <w:jc w:val="both"/>
        <w:rPr>
          <w:rFonts w:cs="Arial"/>
          <w:b/>
          <w:b/>
          <w:szCs w:val="20"/>
        </w:rPr>
      </w:pPr>
      <w:r>
        <w:rPr>
          <w:rFonts w:cs="Arial"/>
          <w:b/>
          <w:szCs w:val="20"/>
        </w:rPr>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themeColor="text1"/>
        </w:rPr>
      </w:pPr>
      <w:r>
        <w:rPr>
          <w:rFonts w:cs="Arial"/>
          <w:color w:val="000000" w:themeColor="text1"/>
        </w:rPr>
        <w:t>7.3.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widowControl/>
        <w:numPr>
          <w:ilvl w:val="0"/>
          <w:numId w:val="0"/>
        </w:numPr>
        <w:suppressAutoHyphens w:val="true"/>
        <w:bidi w:val="0"/>
        <w:spacing w:lineRule="auto" w:line="276" w:before="120" w:after="120"/>
        <w:ind w:left="1462"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1134" w:right="0" w:hanging="0"/>
        <w:contextualSpacing/>
        <w:jc w:val="both"/>
        <w:rPr>
          <w:rFonts w:cs="Arial"/>
          <w:color w:val="000000" w:themeColor="text1"/>
        </w:rPr>
      </w:pPr>
      <w:r>
        <w:rPr>
          <w:rFonts w:cs="Arial"/>
          <w:color w:val="000000" w:themeColor="text1"/>
        </w:rPr>
        <w:t>7.3.1.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numPr>
          <w:ilvl w:val="0"/>
          <w:numId w:val="0"/>
        </w:numPr>
        <w:suppressAutoHyphens w:val="true"/>
        <w:bidi w:val="0"/>
        <w:spacing w:lineRule="auto" w:line="276" w:before="120" w:after="120"/>
        <w:ind w:left="3715"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1757" w:right="0" w:hanging="0"/>
        <w:contextualSpacing/>
        <w:jc w:val="both"/>
        <w:rPr>
          <w:rFonts w:cs="Arial"/>
          <w:color w:val="000000" w:themeColor="text1"/>
        </w:rPr>
      </w:pPr>
      <w:r>
        <w:rPr>
          <w:rFonts w:cs="Arial"/>
          <w:color w:val="000000" w:themeColor="text1"/>
        </w:rPr>
        <w:t>7.3.1.1. A tentativa de burla será verificada por meio dos vínculos societários, linhas de fornecimento similares, dentre outros.</w:t>
      </w:r>
    </w:p>
    <w:p>
      <w:pPr>
        <w:pStyle w:val="ListParagraph"/>
        <w:widowControl/>
        <w:numPr>
          <w:ilvl w:val="0"/>
          <w:numId w:val="0"/>
        </w:numPr>
        <w:suppressAutoHyphens w:val="true"/>
        <w:bidi w:val="0"/>
        <w:spacing w:lineRule="auto" w:line="276" w:before="120" w:after="120"/>
        <w:ind w:left="5250"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1757" w:right="0" w:hanging="0"/>
        <w:contextualSpacing/>
        <w:jc w:val="both"/>
        <w:rPr>
          <w:rFonts w:cs="Arial"/>
          <w:color w:val="000000" w:themeColor="text1"/>
        </w:rPr>
      </w:pPr>
      <w:r>
        <w:rPr>
          <w:rFonts w:cs="Arial"/>
          <w:color w:val="000000" w:themeColor="text1"/>
        </w:rPr>
        <w:t>7.1.1.2. O licitante será convocado para manifestação previamente à sua desclassificação.</w:t>
      </w:r>
    </w:p>
    <w:p>
      <w:pPr>
        <w:pStyle w:val="ListParagraph"/>
        <w:widowControl/>
        <w:numPr>
          <w:ilvl w:val="0"/>
          <w:numId w:val="0"/>
        </w:numPr>
        <w:suppressAutoHyphens w:val="true"/>
        <w:bidi w:val="0"/>
        <w:spacing w:lineRule="auto" w:line="276" w:before="120" w:after="120"/>
        <w:ind w:left="5250"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themeColor="text1"/>
        </w:rPr>
      </w:pPr>
      <w:r>
        <w:rPr>
          <w:rFonts w:cs="Arial"/>
          <w:color w:val="000000" w:themeColor="text1"/>
        </w:rPr>
        <w:t>7.4. Constatada a existência de sanção, o Pregoeiro reputará o licitante inabilitado, por falta de condição de participação.</w:t>
      </w:r>
    </w:p>
    <w:p>
      <w:pPr>
        <w:pStyle w:val="ListParagraph"/>
        <w:widowControl/>
        <w:numPr>
          <w:ilvl w:val="0"/>
          <w:numId w:val="0"/>
        </w:numPr>
        <w:suppressAutoHyphens w:val="true"/>
        <w:bidi w:val="0"/>
        <w:spacing w:lineRule="auto" w:line="276" w:before="120" w:after="120"/>
        <w:ind w:left="2199"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rPr>
      </w:pPr>
      <w:r>
        <w:rPr>
          <w:rFonts w:cs="Arial"/>
          <w:color w:val="000000" w:themeColor="text1"/>
          <w:lang w:eastAsia="en-US"/>
        </w:rPr>
        <w:t>7.5.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0"/>
          <w:numId w:val="0"/>
        </w:numPr>
        <w:shd w:val="clear" w:fill="FFFFFF"/>
        <w:suppressAutoHyphens w:val="true"/>
        <w:bidi w:val="0"/>
        <w:spacing w:lineRule="auto" w:line="276" w:before="120" w:after="120"/>
        <w:ind w:left="-567" w:right="0" w:hanging="0"/>
        <w:jc w:val="both"/>
        <w:textAlignment w:val="baseline"/>
        <w:rPr>
          <w:rFonts w:ascii="Arial" w:hAnsi="Arial" w:cs="Arial"/>
        </w:rPr>
      </w:pPr>
      <w:r>
        <w:rPr>
          <w:rFonts w:cs="Arial" w:ascii="Arial" w:hAnsi="Arial"/>
          <w:color w:val="000000" w:themeColor="text1"/>
        </w:rPr>
        <w:t xml:space="preserve">7.6. Caso atendidas as condições de participação, </w:t>
      </w:r>
      <w:r>
        <w:rPr>
          <w:rFonts w:cs="Arial" w:ascii="Arial" w:hAnsi="Arial"/>
          <w:szCs w:val="20"/>
        </w:rPr>
        <w:t>a habilitação dos licitantes será verificada por meio do SICAF, nos documentos por ele abrangidos,</w:t>
      </w:r>
      <w:r>
        <w:rPr>
          <w:rFonts w:cs="Arial" w:ascii="Arial" w:hAnsi="Arial"/>
          <w:color w:val="000000" w:themeColor="text1"/>
        </w:rPr>
        <w:t xml:space="preserve"> em relação à habilitação jurídica, à regularidade fiscal </w:t>
      </w:r>
      <w:r>
        <w:rPr>
          <w:rFonts w:cs="Arial" w:ascii="Arial" w:hAnsi="Arial"/>
          <w:color w:val="000000" w:themeColor="text1"/>
          <w:highlight w:val="yellow"/>
        </w:rPr>
        <w:t>e trabalhista</w:t>
      </w:r>
      <w:r>
        <w:rPr>
          <w:rFonts w:ascii="Arial" w:hAnsi="Arial"/>
          <w:color w:val="000000" w:themeColor="text1"/>
        </w:rPr>
        <w:t xml:space="preserve">, </w:t>
      </w:r>
      <w:r>
        <w:rPr>
          <w:rFonts w:cs="Arial" w:ascii="Arial" w:hAnsi="Arial"/>
          <w:color w:val="000000" w:themeColor="text1"/>
        </w:rPr>
        <w:t xml:space="preserve">à qualificação </w:t>
      </w:r>
      <w:r>
        <w:rPr>
          <w:rFonts w:cs="Arial" w:ascii="Arial" w:hAnsi="Arial"/>
          <w:color w:val="000000" w:themeColor="text1"/>
          <w:highlight w:val="yellow"/>
        </w:rPr>
        <w:t>econômico-</w:t>
      </w:r>
      <w:r>
        <w:rPr>
          <w:rFonts w:cs="Arial" w:ascii="Arial" w:hAnsi="Arial"/>
          <w:color w:val="000000" w:themeColor="text1"/>
        </w:rPr>
        <w:t>financeira e habilitação técnica, conforme o disposto na Instrução Normativa SEGES/MP nº 03, de 2018.</w:t>
      </w:r>
    </w:p>
    <w:p>
      <w:pPr>
        <w:pStyle w:val="PADRO"/>
        <w:keepNext w:val="false"/>
        <w:widowControl/>
        <w:numPr>
          <w:ilvl w:val="0"/>
          <w:numId w:val="0"/>
        </w:numPr>
        <w:shd w:val="clear" w:fill="FFFFFF"/>
        <w:spacing w:before="120" w:after="120"/>
        <w:ind w:left="2199" w:hanging="0"/>
        <w:rPr>
          <w:rFonts w:ascii="Arial" w:hAnsi="Arial" w:cs="Arial"/>
        </w:rPr>
      </w:pPr>
      <w:r>
        <w:rPr>
          <w:rFonts w:cs="Arial" w:ascii="Arial" w:hAnsi="Arial"/>
        </w:rPr>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 xml:space="preserve">7.6.1. É dever do licitante atualizar previamente as comprovações constantes do SICAF para que estejam vigentes na data da abertura da sessão pública, ou encaminhar, em conjunto com a apresentação da proposta, a respectiva documentação atualizada. </w:t>
      </w:r>
    </w:p>
    <w:p>
      <w:pPr>
        <w:pStyle w:val="Normal"/>
        <w:widowControl/>
        <w:numPr>
          <w:ilvl w:val="0"/>
          <w:numId w:val="0"/>
        </w:numPr>
        <w:tabs>
          <w:tab w:val="clear" w:pos="720"/>
          <w:tab w:val="left" w:pos="2263" w:leader="none"/>
        </w:tabs>
        <w:suppressAutoHyphens w:val="true"/>
        <w:bidi w:val="0"/>
        <w:spacing w:lineRule="auto" w:line="276" w:before="120" w:after="120"/>
        <w:ind w:left="567" w:right="0" w:hanging="0"/>
        <w:jc w:val="both"/>
        <w:rPr>
          <w:u w:val="none"/>
        </w:rPr>
      </w:pPr>
      <w:r>
        <w:rPr>
          <w:rFonts w:cs="Arial"/>
          <w:b w:val="false"/>
          <w:bCs w:val="false"/>
          <w:color w:val="000000"/>
          <w:sz w:val="20"/>
          <w:szCs w:val="20"/>
          <w:u w:val="none"/>
        </w:rPr>
        <w:t xml:space="preserve">7.6.2. Poderão ser consultados os sítios oficiais emissores de certidões, especialmente quando o licitante esteja com alguma documentação vencida. </w:t>
      </w:r>
    </w:p>
    <w:p>
      <w:pPr>
        <w:pStyle w:val="PADRO"/>
        <w:keepNext w:val="false"/>
        <w:widowControl/>
        <w:numPr>
          <w:ilvl w:val="0"/>
          <w:numId w:val="0"/>
        </w:numPr>
        <w:shd w:val="clear" w:fill="FFFFFF"/>
        <w:suppressAutoHyphens w:val="true"/>
        <w:bidi w:val="0"/>
        <w:spacing w:lineRule="auto" w:line="276" w:before="120" w:after="120"/>
        <w:ind w:left="-567" w:right="0" w:hanging="0"/>
        <w:jc w:val="both"/>
        <w:textAlignment w:val="baseline"/>
        <w:rPr>
          <w:rFonts w:ascii="Arial" w:hAnsi="Arial" w:cs="Arial"/>
        </w:rPr>
      </w:pPr>
      <w:r>
        <w:rPr>
          <w:rFonts w:cs="Arial" w:ascii="Arial" w:hAnsi="Arial"/>
          <w:color w:val="000000" w:themeColor="text1"/>
        </w:rPr>
        <w:t xml:space="preserve">7.7. </w:t>
      </w:r>
      <w:r>
        <w:rPr>
          <w:rFonts w:cs="Arial" w:ascii="Arial" w:hAnsi="Arial"/>
          <w:strike w:val="false"/>
          <w:dstrike w:val="false"/>
          <w:color w:val="000000" w:themeColor="text1"/>
          <w:u w:val="none"/>
        </w:rPr>
        <w:t>Havendo a n</w:t>
      </w:r>
      <w:r>
        <w:rPr>
          <w:rFonts w:cs="Arial" w:ascii="Arial" w:hAnsi="Arial"/>
          <w:strike w:val="false"/>
          <w:dstrike w:val="false"/>
          <w:color w:val="000000"/>
          <w:szCs w:val="20"/>
          <w:u w:val="none"/>
        </w:rPr>
        <w:t>ecessidade de envio de documentos de habilitação complementares</w:t>
      </w:r>
      <w:r>
        <w:rPr>
          <w:rFonts w:cs="Arial" w:ascii="Arial" w:hAnsi="Arial"/>
          <w:strike w:val="false"/>
          <w:dstrike w:val="false"/>
          <w:color w:val="000000" w:themeColor="text1"/>
          <w:u w:val="none"/>
        </w:rPr>
        <w:t xml:space="preserve">, </w:t>
      </w:r>
      <w:r>
        <w:rPr>
          <w:rFonts w:cs="Arial" w:ascii="Arial" w:hAnsi="Arial"/>
          <w:strike w:val="false"/>
          <w:dstrike w:val="false"/>
          <w:color w:val="000000"/>
          <w:szCs w:val="20"/>
          <w:u w:val="none"/>
        </w:rPr>
        <w:t>necessários à confirmação daqueles exigidos neste Edital e já apresentados, </w:t>
      </w:r>
      <w:r>
        <w:rPr>
          <w:rFonts w:cs="Arial" w:ascii="Arial" w:hAnsi="Arial"/>
          <w:strike w:val="false"/>
          <w:dstrike w:val="false"/>
          <w:color w:val="000000" w:themeColor="text1"/>
          <w:u w:val="none"/>
        </w:rPr>
        <w:t xml:space="preserve">o licitante será convocado a encaminhá-los, </w:t>
      </w:r>
      <w:r>
        <w:rPr>
          <w:rFonts w:cs="Arial" w:ascii="Arial" w:hAnsi="Arial"/>
          <w:strike w:val="false"/>
          <w:dstrike w:val="false"/>
          <w:color w:val="000000"/>
          <w:szCs w:val="20"/>
          <w:u w:val="none"/>
        </w:rPr>
        <w:t>em formato</w:t>
      </w:r>
      <w:r>
        <w:rPr>
          <w:rFonts w:cs="Arial" w:ascii="Arial" w:hAnsi="Arial"/>
          <w:b/>
          <w:bCs/>
          <w:strike w:val="false"/>
          <w:dstrike w:val="false"/>
          <w:color w:val="000000"/>
          <w:szCs w:val="20"/>
          <w:u w:val="none"/>
        </w:rPr>
        <w:t xml:space="preserve"> </w:t>
      </w:r>
      <w:r>
        <w:rPr>
          <w:rFonts w:cs="Arial" w:ascii="Arial" w:hAnsi="Arial"/>
          <w:b/>
          <w:bCs/>
          <w:strike w:val="false"/>
          <w:dstrike w:val="false"/>
          <w:color w:val="000000"/>
          <w:szCs w:val="20"/>
          <w:u w:val="single"/>
        </w:rPr>
        <w:t>impresso e ou digital por e-mail,</w:t>
      </w:r>
      <w:r>
        <w:rPr>
          <w:rFonts w:cs="Arial" w:ascii="Arial" w:hAnsi="Arial"/>
          <w:strike w:val="false"/>
          <w:dstrike w:val="false"/>
          <w:color w:val="000000" w:themeColor="text1"/>
          <w:u w:val="none"/>
        </w:rPr>
        <w:t xml:space="preserve"> no prazo de 02</w:t>
      </w:r>
      <w:r>
        <w:rPr>
          <w:rFonts w:cs="Arial" w:ascii="Arial" w:hAnsi="Arial"/>
          <w:strike w:val="false"/>
          <w:dstrike w:val="false"/>
          <w:color w:val="000000"/>
          <w:u w:val="none"/>
        </w:rPr>
        <w:t xml:space="preserve"> (duas)</w:t>
      </w:r>
      <w:r>
        <w:rPr>
          <w:rFonts w:cs="Arial" w:ascii="Arial" w:hAnsi="Arial"/>
          <w:i/>
          <w:iCs/>
          <w:strike w:val="false"/>
          <w:dstrike w:val="false"/>
          <w:color w:val="000000" w:themeColor="text1"/>
          <w:u w:val="none"/>
        </w:rPr>
        <w:t xml:space="preserve"> </w:t>
      </w:r>
      <w:r>
        <w:rPr>
          <w:rFonts w:cs="Arial" w:ascii="Arial" w:hAnsi="Arial"/>
          <w:strike w:val="false"/>
          <w:dstrike w:val="false"/>
          <w:color w:val="000000" w:themeColor="text1"/>
          <w:u w:val="none"/>
        </w:rPr>
        <w:t xml:space="preserve">horas, </w:t>
      </w:r>
      <w:r>
        <w:rPr>
          <w:rFonts w:cs="Arial" w:ascii="Arial" w:hAnsi="Arial"/>
          <w:b/>
          <w:bCs/>
          <w:strike w:val="false"/>
          <w:dstrike w:val="false"/>
          <w:color w:val="000000" w:themeColor="text1"/>
          <w:u w:val="single"/>
        </w:rPr>
        <w:t>podendo ser prorrogado por igual período desde que justificad</w:t>
      </w:r>
      <w:r>
        <w:rPr>
          <w:rFonts w:cs="Arial" w:ascii="Arial" w:hAnsi="Arial"/>
          <w:strike w:val="false"/>
          <w:dstrike w:val="false"/>
          <w:color w:val="000000" w:themeColor="text1"/>
          <w:u w:val="none"/>
        </w:rPr>
        <w:t>o, sob pena de inabilitação.</w:t>
      </w:r>
      <w:r>
        <w:rPr>
          <w:rFonts w:cs="Arial" w:ascii="Arial" w:hAnsi="Arial"/>
          <w:b/>
          <w:bCs/>
          <w:color w:val="000000" w:themeColor="text1"/>
          <w:u w:val="none"/>
        </w:rPr>
        <w:t>(alterado)</w:t>
      </w:r>
    </w:p>
    <w:p>
      <w:pPr>
        <w:pStyle w:val="Normal"/>
        <w:widowControl/>
        <w:numPr>
          <w:ilvl w:val="0"/>
          <w:numId w:val="0"/>
        </w:numPr>
        <w:suppressAutoHyphens w:val="true"/>
        <w:bidi w:val="0"/>
        <w:spacing w:lineRule="auto" w:line="276" w:before="120" w:after="120"/>
        <w:ind w:left="-567" w:right="0" w:hanging="0"/>
        <w:jc w:val="both"/>
        <w:rPr>
          <w:rFonts w:cs="Arial"/>
        </w:rPr>
      </w:pPr>
      <w:r>
        <w:rPr>
          <w:rFonts w:cs="Arial"/>
        </w:rPr>
        <w:t>7.8. Somente haverá a necessidade de comprovação do preenchimento de requisitos mediante apresentação dos documentos originais não-digitais quando houver dúvida em relação à integridade do documento digital.</w:t>
      </w:r>
    </w:p>
    <w:p>
      <w:pPr>
        <w:pStyle w:val="Normal"/>
        <w:widowControl/>
        <w:numPr>
          <w:ilvl w:val="0"/>
          <w:numId w:val="0"/>
        </w:numPr>
        <w:suppressAutoHyphens w:val="true"/>
        <w:bidi w:val="0"/>
        <w:spacing w:lineRule="auto" w:line="276" w:before="120" w:after="120"/>
        <w:ind w:left="-567" w:right="0" w:hanging="0"/>
        <w:jc w:val="both"/>
        <w:rPr>
          <w:rFonts w:cs="Arial"/>
        </w:rPr>
      </w:pPr>
      <w:r>
        <w:rPr>
          <w:rFonts w:cs="Arial"/>
        </w:rPr>
        <w:t>7.9. Não serão aceitos documentos de habilitação com indicação de CNPJ/CPF diferentes, salvo aqueles legalmente permitidos.</w:t>
      </w:r>
    </w:p>
    <w:p>
      <w:pPr>
        <w:pStyle w:val="Normal"/>
        <w:widowControl/>
        <w:numPr>
          <w:ilvl w:val="0"/>
          <w:numId w:val="0"/>
        </w:numPr>
        <w:suppressAutoHyphens w:val="true"/>
        <w:bidi w:val="0"/>
        <w:spacing w:lineRule="auto" w:line="276" w:before="120" w:after="120"/>
        <w:ind w:left="-567" w:right="0" w:hanging="0"/>
        <w:jc w:val="both"/>
        <w:rPr>
          <w:shd w:fill="auto" w:val="clear"/>
        </w:rPr>
      </w:pPr>
      <w:r>
        <w:rPr>
          <w:rFonts w:cs="Arial"/>
          <w:shd w:fill="auto" w:val="clear"/>
        </w:rPr>
        <w:t>7.10.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pStyle w:val="Normal"/>
        <w:widowControl/>
        <w:numPr>
          <w:ilvl w:val="0"/>
          <w:numId w:val="0"/>
        </w:numPr>
        <w:suppressAutoHyphens w:val="true"/>
        <w:bidi w:val="0"/>
        <w:spacing w:lineRule="auto" w:line="276" w:before="120" w:after="120"/>
        <w:ind w:left="567" w:right="0" w:hanging="0"/>
        <w:jc w:val="both"/>
        <w:rPr>
          <w:rFonts w:cs="Arial"/>
        </w:rPr>
      </w:pPr>
      <w:r>
        <w:rPr>
          <w:rFonts w:cs="Arial"/>
        </w:rPr>
        <w:t>7.10.1. Serão aceitos registros de CNPJ de licitante matriz e filial com diferenças de números de documentos pertinentes ao CND e ao CRF/FGTS, quando for comprovada a centralização do recolhimento dessas contribuições.</w:t>
      </w:r>
    </w:p>
    <w:p>
      <w:pPr>
        <w:pStyle w:val="Normal"/>
        <w:widowControl/>
        <w:numPr>
          <w:ilvl w:val="0"/>
          <w:numId w:val="0"/>
        </w:numPr>
        <w:suppressAutoHyphens w:val="true"/>
        <w:bidi w:val="0"/>
        <w:spacing w:lineRule="auto" w:line="276" w:before="120" w:after="120"/>
        <w:ind w:left="-567" w:right="0" w:hanging="0"/>
        <w:jc w:val="both"/>
        <w:rPr>
          <w:rFonts w:cs="Arial"/>
        </w:rPr>
      </w:pPr>
      <w:r>
        <w:rPr>
          <w:rFonts w:cs="Arial"/>
          <w:color w:val="000000"/>
        </w:rPr>
        <w:t>7.11. Os licitantes deverão encaminhar, nos termos deste Edital, a documentação relacionada nos itens a seguir, para fins de habilitação</w:t>
      </w:r>
    </w:p>
    <w:p>
      <w:pPr>
        <w:pStyle w:val="Normal"/>
        <w:spacing w:lineRule="auto" w:line="276" w:before="120" w:after="120"/>
        <w:ind w:left="425" w:hanging="0"/>
        <w:jc w:val="both"/>
        <w:rPr>
          <w:rFonts w:cs="Arial"/>
          <w:bCs/>
          <w:color w:val="000000"/>
          <w:szCs w:val="20"/>
        </w:rPr>
      </w:pPr>
      <w:r>
        <w:rPr>
          <w:rFonts w:cs="Arial"/>
          <w:bCs/>
          <w:color w:val="000000"/>
          <w:szCs w:val="20"/>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b/>
          <w:b/>
          <w:bCs/>
          <w:color w:val="000000" w:themeColor="text1"/>
        </w:rPr>
      </w:pPr>
      <w:r>
        <w:rPr>
          <w:rFonts w:cs="Arial"/>
          <w:b/>
          <w:bCs/>
          <w:color w:val="000000"/>
        </w:rPr>
        <w:t xml:space="preserve">7.12. Habilitação jurídica: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567" w:right="0" w:hanging="0"/>
        <w:jc w:val="both"/>
        <w:rPr>
          <w:i w:val="false"/>
          <w:i w:val="false"/>
          <w:iCs w:val="false"/>
        </w:rPr>
      </w:pPr>
      <w:r>
        <w:rPr>
          <w:rFonts w:cs="Arial"/>
          <w:i w:val="false"/>
          <w:iCs w:val="false"/>
          <w:color w:val="000000"/>
          <w:szCs w:val="20"/>
        </w:rPr>
        <w:t>7.12.1. No caso de empresário individual, inscrição no Registro Público de Empresas Mercantis, a cargo da Junta Comercial da respectiva sede;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567" w:right="0" w:hanging="0"/>
        <w:jc w:val="both"/>
        <w:rPr>
          <w:shd w:fill="auto" w:val="clear"/>
        </w:rPr>
      </w:pPr>
      <w:r>
        <w:rPr>
          <w:rFonts w:cs="Arial"/>
          <w:color w:val="000000"/>
          <w:szCs w:val="20"/>
          <w:shd w:fill="auto" w:val="clear"/>
        </w:rPr>
        <w:t>7.12.2 Em se tratando de Microempreendedor Individual – MEI: Certificado da Condição de Microempreendedor Individual - CCMEI, cuja aceitação ficará condicionada à verificação da autenticidade no sítio www.portaldoempreendedor.gov.br;</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color w:val="000000"/>
          <w:szCs w:val="20"/>
        </w:rPr>
      </w:pPr>
      <w:r>
        <w:rPr>
          <w:rFonts w:cs="Arial"/>
          <w:color w:val="000000"/>
          <w:szCs w:val="20"/>
        </w:rPr>
        <w:t>7.12.3.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color w:val="000000"/>
          <w:szCs w:val="20"/>
        </w:rPr>
      </w:pPr>
      <w:r>
        <w:rPr>
          <w:rFonts w:cs="Arial"/>
          <w:color w:val="000000"/>
          <w:szCs w:val="20"/>
        </w:rPr>
        <w:t>7.12.4. Inscrição no Registro Público de Empresas Mercantis onde opera, com averbação no Registro onde tem sede a matriz, no caso de ser o participante sucursal, filial ou agência;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szCs w:val="20"/>
        </w:rPr>
      </w:pPr>
      <w:r>
        <w:rPr>
          <w:rFonts w:cs="Arial"/>
          <w:color w:val="000000"/>
          <w:szCs w:val="20"/>
        </w:rPr>
        <w:t>7.12.5. No caso de sociedade simples: inscrição do ato constitutivo no Registro Civil das Pessoas Jurídicas do local de sua sede, acompanhada de prova da indicação dos seus administradores;</w:t>
      </w:r>
    </w:p>
    <w:p>
      <w:pPr>
        <w:pStyle w:val="ListParagraph"/>
        <w:widowControl/>
        <w:numPr>
          <w:ilvl w:val="0"/>
          <w:numId w:val="0"/>
        </w:numPr>
        <w:suppressAutoHyphens w:val="true"/>
        <w:bidi w:val="0"/>
        <w:spacing w:lineRule="auto" w:line="276" w:before="120" w:after="120"/>
        <w:ind w:left="0" w:right="0" w:hanging="0"/>
        <w:contextualSpacing/>
        <w:jc w:val="both"/>
        <w:rPr>
          <w:rFonts w:cs="Arial"/>
          <w:bCs/>
          <w:color w:val="000000"/>
          <w:szCs w:val="20"/>
        </w:rPr>
      </w:pPr>
      <w:r>
        <w:rPr>
          <w:rFonts w:cs="Arial"/>
          <w:bCs/>
          <w:color w:val="000000"/>
          <w:szCs w:val="20"/>
        </w:rPr>
        <w:t>7.12.6. Os documentos acima deverão estar acompanhados de todas as alterações ou da consolidação respectiva.</w:t>
      </w:r>
    </w:p>
    <w:p>
      <w:pPr>
        <w:pStyle w:val="ListParagraph"/>
        <w:spacing w:lineRule="auto" w:line="276" w:before="120" w:after="120"/>
        <w:ind w:left="1134" w:hanging="0"/>
        <w:contextualSpacing/>
        <w:jc w:val="both"/>
        <w:rPr>
          <w:rFonts w:cs="Arial"/>
          <w:bCs/>
          <w:color w:val="000000"/>
          <w:szCs w:val="20"/>
        </w:rPr>
      </w:pPr>
      <w:r>
        <w:rPr>
          <w:rFonts w:cs="Arial"/>
          <w:bCs/>
          <w:color w:val="000000"/>
          <w:szCs w:val="20"/>
        </w:rPr>
      </w:r>
    </w:p>
    <w:p>
      <w:pPr>
        <w:pStyle w:val="Normal"/>
        <w:widowControl/>
        <w:numPr>
          <w:ilvl w:val="0"/>
          <w:numId w:val="0"/>
        </w:numPr>
        <w:suppressAutoHyphens w:val="true"/>
        <w:bidi w:val="0"/>
        <w:spacing w:lineRule="auto" w:line="276" w:before="120" w:after="120"/>
        <w:ind w:left="0" w:right="0" w:hanging="0"/>
        <w:jc w:val="both"/>
        <w:rPr>
          <w:rFonts w:cs="Arial"/>
          <w:b/>
          <w:b/>
          <w:bCs/>
          <w:color w:val="000000"/>
          <w:szCs w:val="20"/>
        </w:rPr>
      </w:pPr>
      <w:r>
        <w:rPr>
          <w:rFonts w:cs="Arial"/>
          <w:b/>
          <w:bCs/>
          <w:color w:val="000000"/>
          <w:szCs w:val="20"/>
        </w:rPr>
        <w:t>7.13. Regularidade fiscal e trabalhista:</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szCs w:val="20"/>
        </w:rPr>
      </w:pPr>
      <w:r>
        <w:rPr>
          <w:rFonts w:cs="Arial"/>
          <w:szCs w:val="20"/>
          <w:lang w:eastAsia="en-US"/>
        </w:rPr>
        <w:t xml:space="preserve">7.13.1. Prova de inscrição no Cadastro Nacional de Pessoas Jurídicas </w:t>
      </w:r>
      <w:r>
        <w:rPr>
          <w:rFonts w:cs="Arial"/>
          <w:szCs w:val="20"/>
          <w:highlight w:val="yellow"/>
          <w:lang w:eastAsia="en-US"/>
        </w:rPr>
        <w:t>ou no Cadastro de Pessoas Físicas, conforme o caso;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pPr>
      <w:r>
        <w:rPr>
          <w:rFonts w:cs="Arial"/>
          <w:szCs w:val="20"/>
        </w:rPr>
        <w:t>7.13.2.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pPr>
      <w:r>
        <w:rPr>
          <w:rFonts w:cs="Arial"/>
          <w:color w:val="000000"/>
          <w:szCs w:val="20"/>
          <w:lang w:eastAsia="en-US"/>
        </w:rPr>
        <w:t>7.13.3. Prova de regularidade com o Fundo de Garantia do Tempo de Serviço (FGTS);</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pPr>
      <w:r>
        <w:rPr>
          <w:rFonts w:cs="Arial"/>
          <w:szCs w:val="20"/>
          <w:lang w:eastAsia="en-US"/>
        </w:rPr>
        <w:t>7.13.4.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pPr>
      <w:r>
        <w:rPr>
          <w:rFonts w:cs="Arial"/>
          <w:bCs/>
          <w:szCs w:val="20"/>
        </w:rPr>
        <w:t xml:space="preserve">7.13.5. Prova de inscrição no cadastro de contribuintes municipal, relativo ao domicílio ou sede do licitante, pertinente ao seu ramo de atividade e compatível com o objeto contratual;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b/>
          <w:b/>
          <w:szCs w:val="20"/>
        </w:rPr>
      </w:pPr>
      <w:r>
        <w:rPr>
          <w:rFonts w:cs="Arial"/>
          <w:szCs w:val="20"/>
        </w:rPr>
        <w:t xml:space="preserve">7.13.6. Prova de regularidade com a Fazenda Municipal do domicílio ou sede do licitante, relativa à atividade em cujo exercício contrata ou concorre;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b/>
          <w:b/>
          <w:szCs w:val="20"/>
        </w:rPr>
      </w:pPr>
      <w:r>
        <w:rPr>
          <w:rFonts w:cs="Arial"/>
          <w:szCs w:val="20"/>
        </w:rPr>
        <w:t>7.13.7. Caso o licitante seja considerado isento dos tributos municipais relacionados ao objeto licitatório, deverá comprovar tal condição mediante a apresentação de declaração da Fazenda Municipal do seu domicílio ou sede, ou outra equivalente, na forma da lei;</w:t>
      </w:r>
    </w:p>
    <w:p>
      <w:pPr>
        <w:pStyle w:val="Normal"/>
        <w:numPr>
          <w:ilvl w:val="0"/>
          <w:numId w:val="0"/>
        </w:numPr>
        <w:tabs>
          <w:tab w:val="clear" w:pos="720"/>
          <w:tab w:val="left" w:pos="1440" w:leader="none"/>
        </w:tabs>
        <w:snapToGrid w:val="false"/>
        <w:spacing w:lineRule="auto" w:line="276" w:before="120" w:after="120"/>
        <w:ind w:left="3333" w:hanging="0"/>
        <w:jc w:val="both"/>
        <w:rPr>
          <w:i/>
          <w:i/>
          <w:iCs/>
          <w:color w:val="FF0000"/>
        </w:rPr>
      </w:pPr>
      <w:r>
        <w:rPr>
          <w:i/>
          <w:iCs/>
          <w:color w:val="FF0000"/>
        </w:rPr>
      </w:r>
    </w:p>
    <w:p>
      <w:pPr>
        <w:pStyle w:val="Normal"/>
        <w:widowControl/>
        <w:numPr>
          <w:ilvl w:val="0"/>
          <w:numId w:val="0"/>
        </w:numPr>
        <w:suppressAutoHyphens w:val="true"/>
        <w:bidi w:val="0"/>
        <w:spacing w:lineRule="auto" w:line="276" w:before="120" w:after="120"/>
        <w:ind w:left="0" w:right="0" w:hanging="0"/>
        <w:jc w:val="both"/>
        <w:rPr>
          <w:rFonts w:cs="Arial"/>
          <w:b/>
          <w:b/>
          <w:bCs/>
          <w:iCs/>
          <w:color w:val="000000"/>
          <w:szCs w:val="20"/>
        </w:rPr>
      </w:pPr>
      <w:r>
        <w:rPr>
          <w:rFonts w:cs="Arial"/>
          <w:b/>
          <w:color w:val="000000"/>
          <w:szCs w:val="20"/>
        </w:rPr>
        <w:t>7.14. Qualificação Econômico-Financeira:</w:t>
      </w:r>
      <w:r>
        <w:rPr>
          <w:rFonts w:cs="Arial"/>
          <w:b/>
          <w:bCs/>
          <w:iCs/>
          <w:color w:val="000000"/>
          <w:szCs w:val="20"/>
        </w:rPr>
        <w:t xml:space="preserve"> </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0" w:right="0" w:hanging="0"/>
        <w:jc w:val="both"/>
        <w:rPr>
          <w:rFonts w:cs="Arial"/>
          <w:color w:val="000000"/>
          <w:szCs w:val="20"/>
        </w:rPr>
      </w:pPr>
      <w:r>
        <w:rPr>
          <w:rFonts w:cs="Arial"/>
          <w:color w:val="000000"/>
          <w:szCs w:val="20"/>
        </w:rPr>
        <w:t>7.14.1. Certidão negativa de falência expedida pelo distribuidor da sede do licitante;</w:t>
      </w:r>
    </w:p>
    <w:p>
      <w:pPr>
        <w:pStyle w:val="Normal"/>
        <w:widowControl/>
        <w:numPr>
          <w:ilvl w:val="0"/>
          <w:numId w:val="0"/>
        </w:numPr>
        <w:suppressAutoHyphens w:val="true"/>
        <w:bidi w:val="0"/>
        <w:spacing w:lineRule="auto" w:line="276" w:before="120" w:after="120"/>
        <w:ind w:left="1287" w:right="0" w:hanging="0"/>
        <w:jc w:val="both"/>
        <w:rPr>
          <w:rFonts w:cs="Arial"/>
          <w:b/>
          <w:b/>
          <w:bCs/>
          <w:iCs/>
          <w:color w:val="000000"/>
          <w:szCs w:val="20"/>
          <w:highlight w:val="yellow"/>
        </w:rPr>
      </w:pPr>
      <w:r>
        <w:rPr>
          <w:rFonts w:cs="Arial"/>
          <w:b/>
          <w:bCs/>
          <w:iCs/>
          <w:color w:val="000000"/>
          <w:szCs w:val="20"/>
          <w:highlight w:val="yellow"/>
        </w:rPr>
      </w:r>
    </w:p>
    <w:p>
      <w:pPr>
        <w:pStyle w:val="Normal"/>
        <w:widowControl/>
        <w:numPr>
          <w:ilvl w:val="0"/>
          <w:numId w:val="0"/>
        </w:numPr>
        <w:suppressAutoHyphens w:val="true"/>
        <w:bidi w:val="0"/>
        <w:spacing w:lineRule="auto" w:line="276" w:before="120" w:after="120"/>
        <w:ind w:left="0" w:right="0" w:hanging="0"/>
        <w:jc w:val="both"/>
        <w:rPr>
          <w:rFonts w:cs="Arial"/>
          <w:b/>
          <w:b/>
          <w:bCs/>
          <w:iCs/>
          <w:color w:val="000000"/>
          <w:szCs w:val="20"/>
          <w:highlight w:val="yellow"/>
        </w:rPr>
      </w:pPr>
      <w:r>
        <w:rPr>
          <w:rFonts w:cs="Arial"/>
          <w:b/>
          <w:bCs/>
          <w:iCs/>
          <w:color w:val="000000"/>
          <w:szCs w:val="20"/>
        </w:rPr>
        <w:t>7.15.</w:t>
      </w:r>
      <w:r>
        <w:rPr>
          <w:rFonts w:cs="Arial"/>
          <w:b/>
          <w:bCs/>
          <w:iCs/>
          <w:color w:val="000000"/>
          <w:szCs w:val="20"/>
          <w:shd w:fill="auto" w:val="clear"/>
        </w:rPr>
        <w:t xml:space="preserve"> </w:t>
      </w:r>
      <w:r>
        <w:rPr>
          <w:rFonts w:cs="Arial"/>
          <w:b/>
          <w:color w:val="000000"/>
          <w:szCs w:val="20"/>
          <w:shd w:fill="auto" w:val="clear"/>
        </w:rPr>
        <w:t>Qualificação</w:t>
      </w:r>
      <w:r>
        <w:rPr>
          <w:rFonts w:cs="Arial"/>
          <w:b/>
          <w:bCs/>
          <w:iCs/>
          <w:color w:val="000000"/>
          <w:szCs w:val="20"/>
          <w:shd w:fill="auto" w:val="clear"/>
        </w:rPr>
        <w:t xml:space="preserve"> Técnica: </w:t>
      </w:r>
    </w:p>
    <w:p>
      <w:pPr>
        <w:pStyle w:val="Normal"/>
        <w:numPr>
          <w:ilvl w:val="0"/>
          <w:numId w:val="0"/>
        </w:numPr>
        <w:spacing w:lineRule="auto" w:line="276" w:before="120" w:after="120"/>
        <w:ind w:left="1712" w:hanging="0"/>
        <w:jc w:val="both"/>
        <w:rPr>
          <w:rFonts w:cs="Arial"/>
          <w:b/>
          <w:b/>
          <w:bCs/>
          <w:iCs/>
          <w:color w:val="000000"/>
          <w:szCs w:val="20"/>
          <w:highlight w:val="yellow"/>
        </w:rPr>
      </w:pPr>
      <w:r>
        <w:rPr>
          <w:rFonts w:cs="Arial"/>
          <w:b/>
          <w:bCs/>
          <w:iCs/>
          <w:color w:val="000000"/>
          <w:szCs w:val="20"/>
          <w:highlight w:val="yellow"/>
        </w:rPr>
      </w:r>
    </w:p>
    <w:p>
      <w:pPr>
        <w:pStyle w:val="Normal"/>
        <w:widowControl/>
        <w:numPr>
          <w:ilvl w:val="0"/>
          <w:numId w:val="0"/>
        </w:numPr>
        <w:suppressAutoHyphens w:val="true"/>
        <w:bidi w:val="0"/>
        <w:spacing w:lineRule="auto" w:line="276" w:before="120" w:after="120"/>
        <w:ind w:left="0" w:right="0" w:hanging="0"/>
        <w:jc w:val="both"/>
        <w:rPr>
          <w:shd w:fill="auto" w:val="clear"/>
        </w:rPr>
      </w:pPr>
      <w:r>
        <w:rPr>
          <w:rFonts w:eastAsia="Arial"/>
          <w:shd w:fill="auto" w:val="clear"/>
          <w:lang w:eastAsia="en-US"/>
        </w:rPr>
        <w:t>7.15.1. Os atestados de capacidade técnica podem ser apresentados em nome da matriz</w:t>
      </w:r>
      <w:r>
        <w:rPr>
          <w:shd w:fill="auto" w:val="clear"/>
        </w:rPr>
        <w:t xml:space="preserve"> ou </w:t>
      </w:r>
      <w:r>
        <w:rPr>
          <w:rFonts w:eastAsia="Arial"/>
          <w:shd w:fill="auto" w:val="clear"/>
          <w:lang w:eastAsia="en-US"/>
        </w:rPr>
        <w:t>da filial</w:t>
      </w:r>
      <w:r>
        <w:rPr>
          <w:shd w:fill="auto" w:val="clear"/>
        </w:rPr>
        <w:t xml:space="preserve"> da empresa licitante</w:t>
      </w:r>
      <w:r>
        <w:rPr>
          <w:rFonts w:eastAsia="Arial"/>
          <w:shd w:fill="auto" w:val="clear"/>
          <w:lang w:eastAsia="en-US"/>
        </w:rPr>
        <w:t>.</w:t>
      </w:r>
      <w:r>
        <w:rPr>
          <w:shd w:fill="auto" w:val="clear"/>
        </w:rPr>
        <w:t>;</w:t>
      </w:r>
    </w:p>
    <w:p>
      <w:pPr>
        <w:pStyle w:val="Normal"/>
        <w:widowControl/>
        <w:numPr>
          <w:ilvl w:val="0"/>
          <w:numId w:val="0"/>
        </w:numPr>
        <w:suppressAutoHyphens w:val="true"/>
        <w:bidi w:val="0"/>
        <w:spacing w:lineRule="auto" w:line="276" w:before="120" w:after="120"/>
        <w:ind w:left="-567" w:right="0" w:hanging="0"/>
        <w:jc w:val="both"/>
        <w:rPr>
          <w:rFonts w:cs="Arial"/>
          <w:b/>
          <w:b/>
          <w:bCs/>
          <w:szCs w:val="20"/>
        </w:rPr>
      </w:pPr>
      <w:r>
        <w:rPr>
          <w:rFonts w:cs="Arial"/>
          <w:bCs/>
          <w:szCs w:val="20"/>
        </w:rPr>
        <w:t>7.15.2. O licitante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
        <w:widowControl/>
        <w:numPr>
          <w:ilvl w:val="0"/>
          <w:numId w:val="0"/>
        </w:numPr>
        <w:suppressAutoHyphens w:val="true"/>
        <w:bidi w:val="0"/>
        <w:spacing w:lineRule="auto" w:line="276" w:before="120" w:after="120"/>
        <w:ind w:left="-567" w:right="0" w:hanging="0"/>
        <w:jc w:val="both"/>
        <w:rPr>
          <w:rFonts w:cs="Arial"/>
          <w:color w:val="000000" w:themeColor="text1"/>
        </w:rPr>
      </w:pPr>
      <w:r>
        <w:rPr>
          <w:rFonts w:cs="Arial"/>
          <w:color w:val="000000"/>
        </w:rPr>
        <w:t>7.15.3.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0"/>
          <w:numId w:val="0"/>
        </w:numPr>
        <w:suppressAutoHyphens w:val="true"/>
        <w:bidi w:val="0"/>
        <w:spacing w:lineRule="auto" w:line="276" w:before="120" w:after="120"/>
        <w:ind w:left="-567" w:right="0" w:hanging="0"/>
        <w:contextualSpacing/>
        <w:jc w:val="both"/>
        <w:rPr>
          <w:rFonts w:cs="Arial"/>
          <w:bCs/>
          <w:color w:val="000000"/>
          <w:szCs w:val="20"/>
        </w:rPr>
      </w:pPr>
      <w:r>
        <w:rPr>
          <w:rFonts w:cs="Arial"/>
          <w:bCs/>
          <w:color w:val="000000"/>
          <w:szCs w:val="20"/>
        </w:rPr>
        <w:t>7.15.4. A declaração do vencedor acontecerá no momento imediatamente posterior à fase de habilitação.</w:t>
      </w:r>
    </w:p>
    <w:p>
      <w:pPr>
        <w:pStyle w:val="ListParagraph"/>
        <w:widowControl/>
        <w:numPr>
          <w:ilvl w:val="0"/>
          <w:numId w:val="0"/>
        </w:numPr>
        <w:suppressAutoHyphens w:val="true"/>
        <w:bidi w:val="0"/>
        <w:spacing w:lineRule="auto" w:line="276" w:before="120" w:after="120"/>
        <w:ind w:left="895" w:right="0" w:hanging="0"/>
        <w:contextualSpacing/>
        <w:jc w:val="both"/>
        <w:rPr>
          <w:rFonts w:cs="Arial"/>
          <w:bCs/>
          <w:color w:val="000000"/>
          <w:szCs w:val="20"/>
        </w:rPr>
      </w:pPr>
      <w:r>
        <w:rPr>
          <w:rFonts w:cs="Arial"/>
          <w:bCs/>
          <w:color w:val="000000"/>
          <w:szCs w:val="20"/>
        </w:rPr>
      </w:r>
    </w:p>
    <w:p>
      <w:pPr>
        <w:pStyle w:val="ListParagraph"/>
        <w:widowControl/>
        <w:numPr>
          <w:ilvl w:val="0"/>
          <w:numId w:val="0"/>
        </w:numPr>
        <w:suppressAutoHyphens w:val="true"/>
        <w:bidi w:val="0"/>
        <w:spacing w:lineRule="auto" w:line="276" w:before="120" w:after="120"/>
        <w:ind w:left="-567" w:right="0" w:hanging="0"/>
        <w:contextualSpacing/>
        <w:jc w:val="both"/>
        <w:rPr>
          <w:rFonts w:cs="Arial"/>
          <w:color w:val="000000" w:themeColor="text1"/>
        </w:rPr>
      </w:pPr>
      <w:r>
        <w:rPr>
          <w:rFonts w:cs="Arial"/>
          <w:color w:val="000000"/>
        </w:rPr>
        <w:t xml:space="preserve">7.15.5. </w:t>
      </w:r>
      <w:r>
        <w:rPr>
          <w:rFonts w:cs="Arial"/>
          <w:color w:val="000000"/>
          <w:u w:val="none"/>
        </w:rPr>
        <w:t xml:space="preserve">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 </w:t>
      </w:r>
    </w:p>
    <w:p>
      <w:pPr>
        <w:pStyle w:val="Normal"/>
        <w:widowControl/>
        <w:numPr>
          <w:ilvl w:val="0"/>
          <w:numId w:val="0"/>
        </w:numPr>
        <w:suppressAutoHyphens w:val="true"/>
        <w:bidi w:val="0"/>
        <w:spacing w:lineRule="auto" w:line="276" w:before="120" w:after="120"/>
        <w:ind w:left="-567" w:right="0" w:hanging="0"/>
        <w:jc w:val="both"/>
        <w:rPr>
          <w:u w:val="none"/>
        </w:rPr>
      </w:pPr>
      <w:r>
        <w:rPr>
          <w:rFonts w:cs="Arial"/>
          <w:color w:val="000000"/>
          <w:u w:val="none"/>
        </w:rPr>
        <w:t xml:space="preserve">7.15.6.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w:t>
      </w:r>
    </w:p>
    <w:p>
      <w:pPr>
        <w:pStyle w:val="Normal"/>
        <w:widowControl/>
        <w:numPr>
          <w:ilvl w:val="0"/>
          <w:numId w:val="0"/>
        </w:numPr>
        <w:suppressAutoHyphens w:val="true"/>
        <w:bidi w:val="0"/>
        <w:spacing w:lineRule="auto" w:line="276" w:before="120" w:after="120"/>
        <w:ind w:left="-567" w:right="0" w:hanging="0"/>
        <w:jc w:val="both"/>
        <w:rPr>
          <w:u w:val="none"/>
        </w:rPr>
      </w:pPr>
      <w:r>
        <w:rPr>
          <w:rFonts w:cs="Arial"/>
          <w:color w:val="000000"/>
          <w:szCs w:val="20"/>
          <w:u w:val="none"/>
        </w:rPr>
        <w:t xml:space="preserve">7.15.7. Havendo necessidade de analisar minuciosamente os documentos exigidos, o Pregoeiro suspenderá a sessão, informando aos licitantes a nova data e horário para sua continuidade. </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7.15.8. Será inabilitado o licitante que não comprovar sua habilitação, seja por não apresentar quaisquer dos documentos exigidos para tanto, ou apresentá-los em desacordo com o e</w:t>
      </w:r>
      <w:r>
        <w:rPr>
          <w:rFonts w:cs="Arial"/>
          <w:color w:val="000000"/>
          <w:szCs w:val="20"/>
          <w:lang w:eastAsia="en-US"/>
        </w:rPr>
        <w:t>stabelecido neste Edital.</w:t>
      </w:r>
    </w:p>
    <w:p>
      <w:pPr>
        <w:pStyle w:val="Normal"/>
        <w:widowControl/>
        <w:numPr>
          <w:ilvl w:val="0"/>
          <w:numId w:val="0"/>
        </w:numPr>
        <w:suppressAutoHyphens w:val="true"/>
        <w:bidi w:val="0"/>
        <w:spacing w:lineRule="auto" w:line="276" w:before="120" w:after="120"/>
        <w:ind w:left="-567" w:right="0" w:hanging="0"/>
        <w:jc w:val="both"/>
        <w:rPr>
          <w:u w:val="none"/>
          <w:shd w:fill="auto" w:val="clear"/>
        </w:rPr>
      </w:pPr>
      <w:r>
        <w:rPr>
          <w:rFonts w:cs="Arial"/>
          <w:b w:val="false"/>
          <w:bCs w:val="false"/>
          <w:color w:val="000000"/>
          <w:sz w:val="20"/>
          <w:szCs w:val="20"/>
          <w:u w:val="none"/>
          <w:shd w:fill="auto" w:val="clear"/>
          <w:lang w:eastAsia="en-US"/>
        </w:rPr>
        <w:t xml:space="preserve">7.16. As empresas, cadastradas ou não no SICAF, deverão apresentar atestado de vistoria assinado pelo servidor responsável. </w:t>
      </w:r>
    </w:p>
    <w:p>
      <w:pPr>
        <w:pStyle w:val="Normal"/>
        <w:widowControl/>
        <w:numPr>
          <w:ilvl w:val="0"/>
          <w:numId w:val="0"/>
        </w:numPr>
        <w:suppressAutoHyphens w:val="true"/>
        <w:bidi w:val="0"/>
        <w:spacing w:lineRule="auto" w:line="276" w:before="120" w:after="120"/>
        <w:ind w:left="-57" w:right="0" w:hanging="0"/>
        <w:jc w:val="both"/>
        <w:rPr>
          <w:u w:val="none"/>
          <w:shd w:fill="auto" w:val="clear"/>
        </w:rPr>
      </w:pPr>
      <w:r>
        <w:rPr>
          <w:rFonts w:cs="Arial"/>
          <w:b w:val="false"/>
          <w:bCs w:val="false"/>
          <w:color w:val="000000"/>
          <w:sz w:val="20"/>
          <w:szCs w:val="20"/>
          <w:u w:val="none"/>
          <w:shd w:fill="auto" w:val="clear"/>
          <w:lang w:eastAsia="en-US"/>
        </w:rPr>
        <w:t xml:space="preserve">7.16.1. 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 </w:t>
      </w:r>
      <w:r>
        <w:rPr>
          <w:rFonts w:cs="Arial"/>
          <w:b/>
          <w:bCs/>
          <w:color w:val="000000"/>
          <w:sz w:val="20"/>
          <w:szCs w:val="20"/>
          <w:u w:val="none"/>
          <w:shd w:fill="auto" w:val="clear"/>
          <w:lang w:eastAsia="en-US"/>
        </w:rPr>
        <w:t>(</w:t>
      </w:r>
      <w:r>
        <w:rPr>
          <w:rFonts w:cs="Arial"/>
          <w:b/>
          <w:bCs/>
          <w:color w:val="FF0000"/>
          <w:sz w:val="20"/>
          <w:szCs w:val="20"/>
          <w:u w:val="none"/>
          <w:shd w:fill="auto" w:val="clear"/>
          <w:lang w:eastAsia="en-US"/>
        </w:rPr>
        <w:t>Anexos III e IV</w:t>
      </w:r>
      <w:r>
        <w:rPr>
          <w:rFonts w:cs="Arial"/>
          <w:b/>
          <w:bCs/>
          <w:color w:val="000000"/>
          <w:sz w:val="20"/>
          <w:szCs w:val="20"/>
          <w:u w:val="none"/>
          <w:shd w:fill="auto" w:val="clear"/>
          <w:lang w:eastAsia="en-US"/>
        </w:rPr>
        <w:t xml:space="preserve">). </w:t>
      </w:r>
    </w:p>
    <w:p>
      <w:pPr>
        <w:pStyle w:val="Normal"/>
        <w:widowControl/>
        <w:numPr>
          <w:ilvl w:val="0"/>
          <w:numId w:val="0"/>
        </w:numPr>
        <w:suppressAutoHyphens w:val="true"/>
        <w:bidi w:val="0"/>
        <w:spacing w:lineRule="auto" w:line="276" w:before="120" w:after="120"/>
        <w:ind w:left="-567" w:right="0" w:hanging="0"/>
        <w:jc w:val="both"/>
        <w:rPr>
          <w:u w:val="none"/>
          <w:shd w:fill="auto" w:val="clear"/>
        </w:rPr>
      </w:pPr>
      <w:r>
        <w:rPr>
          <w:rFonts w:cs="Arial"/>
          <w:b w:val="false"/>
          <w:bCs w:val="false"/>
          <w:color w:val="000000"/>
          <w:sz w:val="20"/>
          <w:szCs w:val="20"/>
          <w:u w:val="none"/>
          <w:shd w:fill="auto" w:val="clear"/>
          <w:lang w:eastAsia="en-US"/>
        </w:rPr>
        <w:t>7.17. Declaração (</w:t>
      </w:r>
      <w:r>
        <w:rPr>
          <w:rFonts w:cs="Arial"/>
          <w:b w:val="false"/>
          <w:bCs w:val="false"/>
          <w:color w:val="FF0000"/>
          <w:sz w:val="20"/>
          <w:szCs w:val="20"/>
          <w:u w:val="none"/>
          <w:shd w:fill="auto" w:val="clear"/>
          <w:lang w:eastAsia="en-US"/>
        </w:rPr>
        <w:t>Modelo Anexo X do edital</w:t>
      </w:r>
      <w:r>
        <w:rPr>
          <w:rFonts w:cs="Arial"/>
          <w:b w:val="false"/>
          <w:bCs w:val="false"/>
          <w:color w:val="000000"/>
          <w:sz w:val="20"/>
          <w:szCs w:val="20"/>
          <w:u w:val="none"/>
          <w:shd w:fill="auto" w:val="clear"/>
          <w:lang w:eastAsia="en-US"/>
        </w:rPr>
        <w:t>), assinada pelo representante legal da empresa, onde a licitante afirma possuir o compromisso e responsabilidade com a Sustentabilidade Ambiental, nos termos das exigências impostas pela IN 01/2010.</w:t>
      </w:r>
    </w:p>
    <w:p>
      <w:pPr>
        <w:pStyle w:val="Normal"/>
        <w:widowControl/>
        <w:numPr>
          <w:ilvl w:val="0"/>
          <w:numId w:val="0"/>
        </w:numPr>
        <w:suppressAutoHyphens w:val="true"/>
        <w:bidi w:val="0"/>
        <w:spacing w:lineRule="auto" w:line="276" w:before="120" w:after="120"/>
        <w:ind w:left="-624" w:right="0" w:hanging="0"/>
        <w:jc w:val="both"/>
        <w:rPr>
          <w:u w:val="none"/>
          <w:shd w:fill="auto" w:val="clear"/>
        </w:rPr>
      </w:pPr>
      <w:r>
        <w:rPr>
          <w:rFonts w:eastAsia="Arial" w:cs="Arial"/>
          <w:b w:val="false"/>
          <w:bCs w:val="false"/>
          <w:color w:val="000000"/>
          <w:sz w:val="20"/>
          <w:szCs w:val="20"/>
          <w:u w:val="none"/>
          <w:shd w:fill="auto" w:val="clear"/>
          <w:lang w:eastAsia="en-US"/>
        </w:rPr>
        <w:t xml:space="preserve">7.18. Os documentos deverão ser apresentados nos originais ou em fotocópias autenticadas por um tabelião ou por servidor desta Administração Pública, sendo dispensada a autenticação quando se tratar de cópia disponibilizada por intermédio da </w:t>
      </w:r>
      <w:r>
        <w:rPr>
          <w:rFonts w:eastAsia="Arial" w:cs="Arial"/>
          <w:b w:val="false"/>
          <w:bCs w:val="false"/>
          <w:i/>
          <w:iCs/>
          <w:color w:val="000000"/>
          <w:sz w:val="20"/>
          <w:szCs w:val="20"/>
          <w:u w:val="none"/>
          <w:shd w:fill="auto" w:val="clear"/>
          <w:lang w:eastAsia="en-US"/>
        </w:rPr>
        <w:t>Internet</w:t>
      </w:r>
      <w:r>
        <w:rPr>
          <w:rFonts w:eastAsia="Arial" w:cs="Arial"/>
          <w:b w:val="false"/>
          <w:bCs w:val="false"/>
          <w:color w:val="000000"/>
          <w:sz w:val="20"/>
          <w:szCs w:val="20"/>
          <w:u w:val="none"/>
          <w:shd w:fill="auto" w:val="clear"/>
          <w:lang w:eastAsia="en-US"/>
        </w:rPr>
        <w:t>.</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lang w:eastAsia="en-US"/>
        </w:rPr>
      </w:pPr>
      <w:r>
        <w:rPr>
          <w:rFonts w:cs="Arial"/>
          <w:color w:val="000000"/>
          <w:szCs w:val="20"/>
          <w:lang w:eastAsia="en-US"/>
        </w:rPr>
        <w:t>7.19. Constatado o atendimento às exigências de habilitação fixadas no Edital, o licitante será declarado vencedor.</w:t>
      </w:r>
    </w:p>
    <w:p>
      <w:pPr>
        <w:pStyle w:val="Normal"/>
        <w:widowControl/>
        <w:numPr>
          <w:ilvl w:val="0"/>
          <w:numId w:val="0"/>
        </w:numPr>
        <w:suppressAutoHyphens w:val="true"/>
        <w:bidi w:val="0"/>
        <w:spacing w:lineRule="auto" w:line="276" w:before="120" w:after="120"/>
        <w:ind w:left="-567" w:right="0" w:hanging="0"/>
        <w:jc w:val="both"/>
        <w:rPr>
          <w:shd w:fill="auto" w:val="clear"/>
        </w:rPr>
      </w:pPr>
      <w:r>
        <w:rPr>
          <w:rFonts w:cs="Arial"/>
          <w:b w:val="false"/>
          <w:bCs w:val="false"/>
          <w:color w:val="000000"/>
          <w:szCs w:val="20"/>
          <w:shd w:fill="auto" w:val="clear"/>
          <w:lang w:eastAsia="en-US"/>
        </w:rPr>
        <w:t>7.20.</w:t>
      </w:r>
      <w:r>
        <w:rPr>
          <w:rFonts w:cs="Arial"/>
          <w:b w:val="false"/>
          <w:bCs w:val="false"/>
          <w:color w:val="000000"/>
          <w:szCs w:val="20"/>
          <w:u w:val="none"/>
          <w:shd w:fill="auto" w:val="clear"/>
          <w:lang w:eastAsia="en-US"/>
        </w:rPr>
        <w:t xml:space="preserve"> </w:t>
      </w:r>
      <w:r>
        <w:rPr>
          <w:rFonts w:cs="Arial"/>
          <w:b w:val="false"/>
          <w:bCs w:val="false"/>
          <w:color w:val="000000"/>
          <w:sz w:val="20"/>
          <w:szCs w:val="20"/>
          <w:u w:val="none"/>
          <w:shd w:fill="auto" w:val="clear"/>
          <w:lang w:eastAsia="en-US"/>
        </w:rPr>
        <w:t>Em resumo, para</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fins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de</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habilitação,</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os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licitantes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devem</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apresentar</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a</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documentação</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a</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seguir:</w:t>
      </w:r>
    </w:p>
    <w:p>
      <w:pPr>
        <w:pStyle w:val="Normal"/>
        <w:keepNext w:val="false"/>
        <w:pageBreakBefore w:val="false"/>
        <w:widowControl/>
        <w:numPr>
          <w:ilvl w:val="0"/>
          <w:numId w:val="0"/>
        </w:numPr>
        <w:suppressAutoHyphens w:val="false"/>
        <w:bidi w:val="0"/>
        <w:spacing w:lineRule="auto" w:line="240" w:before="0" w:after="0"/>
        <w:ind w:left="1075" w:right="0" w:hanging="0"/>
        <w:jc w:val="both"/>
        <w:rPr>
          <w:rFonts w:ascii="Arial" w:hAnsi="Arial" w:eastAsia="Arial" w:cs="Arial"/>
          <w:b/>
          <w:b/>
          <w:bCs/>
          <w:sz w:val="20"/>
          <w:szCs w:val="20"/>
          <w:u w:val="single"/>
          <w:shd w:fill="auto" w:val="clear"/>
        </w:rPr>
      </w:pPr>
      <w:r>
        <w:rPr>
          <w:rFonts w:eastAsia="Arial" w:cs="Arial"/>
          <w:b/>
          <w:bCs/>
          <w:sz w:val="20"/>
          <w:szCs w:val="20"/>
          <w:u w:val="single"/>
          <w:shd w:fill="auto" w:val="clear"/>
        </w:rPr>
      </w:r>
    </w:p>
    <w:p>
      <w:pPr>
        <w:pStyle w:val="Normal"/>
        <w:widowControl/>
        <w:numPr>
          <w:ilvl w:val="0"/>
          <w:numId w:val="0"/>
        </w:numPr>
        <w:suppressAutoHyphens w:val="false"/>
        <w:bidi w:val="0"/>
        <w:spacing w:lineRule="auto" w:line="240" w:before="0" w:after="0"/>
        <w:ind w:left="1075" w:right="0" w:hanging="0"/>
        <w:jc w:val="both"/>
        <w:rPr>
          <w:rFonts w:ascii="Arial" w:hAnsi="Arial" w:eastAsia="Arial" w:cs="Arial"/>
          <w:b/>
          <w:b/>
          <w:bCs/>
          <w:sz w:val="20"/>
          <w:szCs w:val="20"/>
          <w:u w:val="single"/>
          <w:shd w:fill="auto" w:val="clear"/>
        </w:rPr>
      </w:pPr>
      <w:r>
        <w:rPr>
          <w:rFonts w:eastAsia="Arial" w:cs="Arial"/>
          <w:b/>
          <w:bCs/>
          <w:sz w:val="20"/>
          <w:szCs w:val="20"/>
          <w:u w:val="single"/>
          <w:shd w:fill="auto" w:val="clear"/>
        </w:rPr>
      </w:r>
    </w:p>
    <w:p>
      <w:pPr>
        <w:pStyle w:val="Normal"/>
        <w:widowControl/>
        <w:numPr>
          <w:ilvl w:val="0"/>
          <w:numId w:val="0"/>
        </w:numPr>
        <w:suppressAutoHyphens w:val="false"/>
        <w:bidi w:val="0"/>
        <w:spacing w:lineRule="auto" w:line="240" w:before="0" w:after="0"/>
        <w:ind w:left="1642" w:right="0" w:hanging="0"/>
        <w:jc w:val="both"/>
        <w:rPr>
          <w:u w:val="none"/>
        </w:rPr>
      </w:pPr>
      <w:r>
        <w:rPr>
          <w:rFonts w:eastAsia="Arial" w:cs="Arial"/>
          <w:b w:val="false"/>
          <w:bCs w:val="false"/>
          <w:sz w:val="20"/>
          <w:szCs w:val="20"/>
          <w:u w:val="none"/>
          <w:shd w:fill="auto" w:val="clear"/>
        </w:rPr>
        <w:t xml:space="preserve">7.20.1 </w:t>
      </w:r>
      <w:r>
        <w:rPr>
          <w:rFonts w:cs="Arial"/>
          <w:b w:val="false"/>
          <w:bCs w:val="false"/>
          <w:sz w:val="20"/>
          <w:szCs w:val="20"/>
          <w:u w:val="none"/>
          <w:shd w:fill="auto" w:val="clear"/>
        </w:rPr>
        <w:t>PESSOA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FÍSICA:</w:t>
      </w:r>
    </w:p>
    <w:p>
      <w:pPr>
        <w:pStyle w:val="Normal"/>
        <w:keepNext w:val="false"/>
        <w:pageBreakBefore w:val="false"/>
        <w:numPr>
          <w:ilvl w:val="0"/>
          <w:numId w:val="0"/>
        </w:numPr>
        <w:suppressAutoHyphens w:val="false"/>
        <w:spacing w:lineRule="auto" w:line="240"/>
        <w:ind w:left="735" w:right="0" w:hanging="0"/>
        <w:jc w:val="both"/>
        <w:rPr>
          <w:rFonts w:ascii="Arial" w:hAnsi="Arial"/>
          <w:b w:val="false"/>
          <w:b w:val="false"/>
          <w:bCs w:val="false"/>
          <w:sz w:val="20"/>
          <w:szCs w:val="20"/>
          <w:u w:val="none"/>
          <w:shd w:fill="auto" w:val="clear"/>
        </w:rPr>
      </w:pPr>
      <w:r>
        <w:rPr>
          <w:b w:val="false"/>
          <w:bCs w:val="false"/>
          <w:sz w:val="20"/>
          <w:szCs w:val="20"/>
          <w:u w:val="none"/>
          <w:shd w:fill="auto" w:val="clear"/>
        </w:rPr>
      </w:r>
    </w:p>
    <w:p>
      <w:pPr>
        <w:pStyle w:val="Normal"/>
        <w:widowControl/>
        <w:numPr>
          <w:ilvl w:val="0"/>
          <w:numId w:val="0"/>
        </w:numPr>
        <w:suppressAutoHyphens w:val="false"/>
        <w:bidi w:val="0"/>
        <w:spacing w:lineRule="auto" w:line="360" w:before="0" w:after="0"/>
        <w:ind w:left="2209" w:right="0" w:hanging="0"/>
        <w:jc w:val="both"/>
        <w:rPr>
          <w:u w:val="none"/>
        </w:rPr>
      </w:pPr>
      <w:r>
        <w:rPr>
          <w:rFonts w:cs="Arial"/>
          <w:b w:val="false"/>
          <w:bCs w:val="false"/>
          <w:sz w:val="20"/>
          <w:szCs w:val="20"/>
          <w:u w:val="none"/>
          <w:shd w:fill="auto" w:val="clear"/>
        </w:rPr>
        <w:t>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Cópia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cartão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CPF;</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u w:val="none"/>
        </w:rPr>
      </w:pPr>
      <w:r>
        <w:rPr>
          <w:rFonts w:cs="Arial"/>
          <w:b w:val="false"/>
          <w:bCs w:val="false"/>
          <w:sz w:val="20"/>
          <w:szCs w:val="20"/>
          <w:u w:val="none"/>
          <w:shd w:fill="auto" w:val="clear"/>
        </w:rPr>
        <w:t>b)</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Cópia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carteira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RG;</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u w:val="none"/>
        </w:rPr>
      </w:pPr>
      <w:r>
        <w:rPr>
          <w:rFonts w:cs="Arial"/>
          <w:b w:val="false"/>
          <w:bCs w:val="false"/>
          <w:sz w:val="20"/>
          <w:szCs w:val="20"/>
          <w:u w:val="none"/>
          <w:shd w:fill="auto" w:val="clear"/>
        </w:rPr>
        <w:t>c)</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Comprovante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residência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domiciliar;</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u w:val="none"/>
        </w:rPr>
      </w:pPr>
      <w:r>
        <w:rPr>
          <w:rFonts w:cs="Arial"/>
          <w:b w:val="false"/>
          <w:bCs w:val="false"/>
          <w:sz w:val="20"/>
          <w:szCs w:val="20"/>
          <w:u w:val="none"/>
          <w:shd w:fill="auto" w:val="clear"/>
        </w:rPr>
        <w:t>d)</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Certidão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Negativa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débitos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Municipais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junto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Secretaria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Fazenda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Município;</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u w:val="none"/>
        </w:rPr>
      </w:pPr>
      <w:r>
        <w:rPr>
          <w:rFonts w:cs="Arial"/>
          <w:b w:val="false"/>
          <w:bCs w:val="false"/>
          <w:sz w:val="20"/>
          <w:szCs w:val="20"/>
          <w:u w:val="none"/>
          <w:shd w:fill="auto" w:val="clear"/>
        </w:rPr>
        <w: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Certidão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Negativa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criminal</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licitante,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emitida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pelo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Poder</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Judiciário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Comarcas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ou</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Município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domicílio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licitante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(FÓRUM);</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u w:val="none"/>
        </w:rPr>
      </w:pPr>
      <w:r>
        <w:rPr>
          <w:rFonts w:cs="Arial"/>
          <w:b w:val="false"/>
          <w:bCs w:val="false"/>
          <w:sz w:val="20"/>
          <w:szCs w:val="20"/>
          <w:u w:val="none"/>
          <w:shd w:fill="auto" w:val="clear"/>
        </w:rPr>
        <w:t>f)</w:t>
      </w:r>
      <w:r>
        <w:rPr>
          <w:rFonts w:eastAsia="Arial" w:cs="Arial"/>
          <w:b w:val="false"/>
          <w:bCs w:val="false"/>
          <w:sz w:val="20"/>
          <w:szCs w:val="20"/>
          <w:u w:val="none"/>
          <w:shd w:fill="auto" w:val="clear"/>
        </w:rPr>
        <w:t xml:space="preserve"> </w:t>
      </w:r>
      <w:r>
        <w:rPr>
          <w:rFonts w:eastAsia="KIEXWU+Helvetica;Times New Roman" w:cs="Arial"/>
          <w:b w:val="false"/>
          <w:bCs w:val="false"/>
          <w:color w:val="000000"/>
          <w:sz w:val="20"/>
          <w:szCs w:val="20"/>
          <w:u w:val="none"/>
          <w:shd w:fill="auto" w:val="clear"/>
        </w:rPr>
        <w:t>C</w:t>
      </w:r>
      <w:r>
        <w:rPr>
          <w:rFonts w:cs="Arial"/>
          <w:b w:val="false"/>
          <w:bCs w:val="false"/>
          <w:color w:val="000000"/>
          <w:sz w:val="20"/>
          <w:szCs w:val="20"/>
          <w:u w:val="none"/>
          <w:shd w:fill="auto" w:val="clear"/>
        </w:rPr>
        <w:t>ertidão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Negativa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eastAsia="Arial" w:cs="Arial"/>
          <w:b w:val="false"/>
          <w:bCs w:val="false"/>
          <w:i w:val="false"/>
          <w:caps w:val="false"/>
          <w:smallCaps w:val="false"/>
          <w:color w:val="000000"/>
          <w:spacing w:val="0"/>
          <w:sz w:val="20"/>
          <w:szCs w:val="20"/>
          <w:u w:val="none"/>
          <w:shd w:fill="auto" w:val="clear"/>
        </w:rPr>
        <w:t>execução patrimonial</w:t>
      </w:r>
      <w:r>
        <w:rPr>
          <w:rFonts w:eastAsia="Arial" w:cs="Arial"/>
          <w:b w:val="false"/>
          <w:bCs w:val="false"/>
          <w:i w:val="false"/>
          <w:caps w:val="false"/>
          <w:smallCaps w:val="false"/>
          <w:color w:val="FF0000"/>
          <w:spacing w:val="0"/>
          <w:sz w:val="20"/>
          <w:szCs w:val="20"/>
          <w:u w:val="none"/>
          <w:shd w:fill="auto" w:val="clear"/>
        </w:rPr>
        <w:t>(subitem 7.15.1</w:t>
      </w:r>
      <w:r>
        <w:rPr>
          <w:rFonts w:eastAsia="Arial" w:cs="Arial"/>
          <w:b w:val="false"/>
          <w:bCs w:val="false"/>
          <w:i w:val="false"/>
          <w:caps w:val="false"/>
          <w:smallCaps w:val="false"/>
          <w:color w:val="000000"/>
          <w:spacing w:val="0"/>
          <w:sz w:val="20"/>
          <w:szCs w:val="20"/>
          <w:u w:val="none"/>
          <w:shd w:fill="auto" w:val="clear"/>
        </w:rPr>
        <w:t>), nos termos do art. 31 da L. 8.666/93.</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expedida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no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domicílio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pessoa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física,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com</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prazo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validade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90</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(noventa)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dias,</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contados</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sua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expedição;</w:t>
      </w:r>
    </w:p>
    <w:p>
      <w:pPr>
        <w:pStyle w:val="Normal"/>
        <w:keepNext w:val="false"/>
        <w:pageBreakBefore w:val="false"/>
        <w:widowControl/>
        <w:numPr>
          <w:ilvl w:val="0"/>
          <w:numId w:val="0"/>
        </w:numPr>
        <w:suppressAutoHyphens w:val="false"/>
        <w:bidi w:val="0"/>
        <w:spacing w:lineRule="auto" w:line="360" w:before="0" w:after="0"/>
        <w:ind w:left="2209" w:right="0" w:hanging="0"/>
        <w:jc w:val="both"/>
        <w:rPr>
          <w:u w:val="none"/>
        </w:rPr>
      </w:pPr>
      <w:r>
        <w:rPr>
          <w:rFonts w:cs="Arial"/>
          <w:b w:val="false"/>
          <w:bCs w:val="false"/>
          <w:sz w:val="20"/>
          <w:szCs w:val="20"/>
          <w:u w:val="none"/>
          <w:shd w:fill="auto" w:val="clear"/>
        </w:rPr>
        <w:t>g)</w:t>
      </w:r>
      <w:r>
        <w:rPr>
          <w:rFonts w:eastAsia="Arial" w:cs="Arial"/>
          <w:b w:val="false"/>
          <w:bCs w:val="false"/>
          <w:sz w:val="20"/>
          <w:szCs w:val="20"/>
          <w:u w:val="none"/>
          <w:shd w:fill="auto" w:val="clear"/>
        </w:rPr>
        <w:t xml:space="preserve"> </w:t>
      </w:r>
      <w:r>
        <w:rPr>
          <w:rFonts w:cs="Arial"/>
          <w:b w:val="false"/>
          <w:bCs w:val="false"/>
          <w:color w:val="000000"/>
          <w:sz w:val="20"/>
          <w:szCs w:val="20"/>
          <w:u w:val="none"/>
          <w:shd w:fill="auto" w:val="clear"/>
        </w:rPr>
        <w:t>Certidão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Negativa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Débitos</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Trabalhistas</w:t>
      </w:r>
      <w:r>
        <w:rPr>
          <w:rFonts w:eastAsia="Arial" w:cs="Arial"/>
          <w:b w:val="false"/>
          <w:bCs w:val="false"/>
          <w:color w:val="000000"/>
          <w:sz w:val="20"/>
          <w:szCs w:val="20"/>
          <w:u w:val="none"/>
          <w:shd w:fill="auto" w:val="clear"/>
        </w:rPr>
        <w:t xml:space="preserve"> – </w:t>
      </w:r>
      <w:r>
        <w:rPr>
          <w:rFonts w:cs="Arial"/>
          <w:b w:val="false"/>
          <w:bCs w:val="false"/>
          <w:color w:val="000000"/>
          <w:sz w:val="20"/>
          <w:szCs w:val="20"/>
          <w:u w:val="none"/>
          <w:shd w:fill="auto" w:val="clear"/>
        </w:rPr>
        <w:t>CNDT, 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acordo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com</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Lei</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n°</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12.440</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07</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julho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2011;</w:t>
      </w:r>
    </w:p>
    <w:p>
      <w:pPr>
        <w:pStyle w:val="Normal"/>
        <w:widowControl/>
        <w:numPr>
          <w:ilvl w:val="0"/>
          <w:numId w:val="0"/>
        </w:numPr>
        <w:suppressAutoHyphens w:val="false"/>
        <w:bidi w:val="0"/>
        <w:spacing w:lineRule="auto" w:line="360" w:before="0" w:after="0"/>
        <w:ind w:left="2209" w:right="0" w:hanging="0"/>
        <w:jc w:val="both"/>
        <w:rPr>
          <w:u w:val="none"/>
        </w:rPr>
      </w:pPr>
      <w:r>
        <w:rPr>
          <w:rFonts w:cs="Arial"/>
          <w:b w:val="false"/>
          <w:bCs w:val="false"/>
          <w:color w:val="000000"/>
          <w:sz w:val="20"/>
          <w:szCs w:val="20"/>
          <w:u w:val="none"/>
          <w:shd w:fill="auto" w:val="clear"/>
        </w:rPr>
        <w:t>h) Consulta ao Cadastro Nacional de empresas ou pessoas inidôneas e suspensas (CEIS);</w:t>
      </w:r>
    </w:p>
    <w:p>
      <w:pPr>
        <w:pStyle w:val="Normal"/>
        <w:widowControl/>
        <w:numPr>
          <w:ilvl w:val="0"/>
          <w:numId w:val="0"/>
        </w:numPr>
        <w:suppressAutoHyphens w:val="false"/>
        <w:bidi w:val="0"/>
        <w:spacing w:lineRule="auto" w:line="360" w:before="0" w:after="0"/>
        <w:ind w:left="2209" w:right="0" w:hanging="0"/>
        <w:jc w:val="both"/>
        <w:rPr>
          <w:u w:val="none"/>
        </w:rPr>
      </w:pPr>
      <w:r>
        <w:rPr>
          <w:rFonts w:cs="Arial"/>
          <w:b w:val="false"/>
          <w:bCs w:val="false"/>
          <w:color w:val="000000"/>
          <w:sz w:val="20"/>
          <w:szCs w:val="20"/>
          <w:u w:val="none"/>
          <w:shd w:fill="auto" w:val="clear"/>
        </w:rPr>
        <w:t>i) Certidão negativa de Improbidade Administrativa emitida pelo portal do CNJ;</w:t>
      </w:r>
    </w:p>
    <w:p>
      <w:pPr>
        <w:pStyle w:val="Normal"/>
        <w:widowControl/>
        <w:numPr>
          <w:ilvl w:val="0"/>
          <w:numId w:val="0"/>
        </w:numPr>
        <w:suppressAutoHyphens w:val="false"/>
        <w:bidi w:val="0"/>
        <w:spacing w:lineRule="auto" w:line="360" w:before="0" w:after="0"/>
        <w:ind w:left="2209" w:right="0" w:hanging="0"/>
        <w:jc w:val="both"/>
        <w:rPr>
          <w:u w:val="none"/>
        </w:rPr>
      </w:pPr>
      <w:r>
        <w:rPr>
          <w:rFonts w:cs="Arial"/>
          <w:b w:val="false"/>
          <w:bCs w:val="false"/>
          <w:color w:val="000000"/>
          <w:sz w:val="20"/>
          <w:szCs w:val="20"/>
          <w:u w:val="none"/>
          <w:shd w:fill="auto" w:val="clear"/>
        </w:rPr>
        <w:t>j) Certidão de Nada Consta do TCU;</w:t>
      </w:r>
    </w:p>
    <w:p>
      <w:pPr>
        <w:pStyle w:val="Normal"/>
        <w:keepNext w:val="false"/>
        <w:widowControl/>
        <w:numPr>
          <w:ilvl w:val="0"/>
          <w:numId w:val="0"/>
        </w:numPr>
        <w:suppressAutoHyphens w:val="false"/>
        <w:bidi w:val="0"/>
        <w:spacing w:lineRule="auto" w:line="360" w:before="0" w:after="0"/>
        <w:ind w:left="2761" w:right="0" w:hanging="0"/>
        <w:jc w:val="both"/>
        <w:rPr>
          <w:u w:val="none"/>
        </w:rPr>
      </w:pPr>
      <w:r>
        <w:rPr>
          <w:rFonts w:cs="Arial"/>
          <w:b w:val="false"/>
          <w:bCs w:val="false"/>
          <w:color w:val="000000"/>
          <w:sz w:val="20"/>
          <w:szCs w:val="20"/>
          <w:u w:val="none"/>
          <w:shd w:fill="auto" w:val="clear"/>
          <w:lang w:eastAsia="en-US"/>
        </w:rPr>
        <w:t>k)</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Certidão</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Negativa</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de</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Débitos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de</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Tributos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e</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Contribuições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Federais.</w:t>
      </w:r>
    </w:p>
    <w:p>
      <w:pPr>
        <w:pStyle w:val="Normal"/>
        <w:widowControl/>
        <w:suppressAutoHyphens w:val="false"/>
        <w:bidi w:val="0"/>
        <w:spacing w:lineRule="auto" w:line="360" w:before="0" w:after="0"/>
        <w:ind w:left="1474" w:right="0" w:hanging="0"/>
        <w:jc w:val="both"/>
        <w:rPr>
          <w:rFonts w:ascii="Arial" w:hAnsi="Arial" w:cs="Arial"/>
          <w:color w:val="000000"/>
          <w:sz w:val="20"/>
          <w:szCs w:val="20"/>
          <w:u w:val="none"/>
          <w:shd w:fill="auto" w:val="clear"/>
          <w:lang w:eastAsia="en-US"/>
        </w:rPr>
      </w:pPr>
      <w:r>
        <w:rPr>
          <w:rFonts w:cs="Arial"/>
          <w:color w:val="000000"/>
          <w:sz w:val="20"/>
          <w:szCs w:val="20"/>
          <w:u w:val="none"/>
          <w:shd w:fill="auto" w:val="clear"/>
          <w:lang w:eastAsia="en-US"/>
        </w:rPr>
      </w:r>
    </w:p>
    <w:p>
      <w:pPr>
        <w:pStyle w:val="NoSpacing"/>
        <w:widowControl w:val="false"/>
        <w:suppressAutoHyphens w:val="false"/>
        <w:bidi w:val="0"/>
        <w:spacing w:lineRule="auto" w:line="360" w:before="0" w:after="200"/>
        <w:ind w:left="907" w:right="0" w:hanging="0"/>
        <w:jc w:val="left"/>
        <w:rPr>
          <w:u w:val="none"/>
        </w:rPr>
      </w:pPr>
      <w:r>
        <w:rPr>
          <w:rFonts w:cs="Arial" w:ascii="Arial" w:hAnsi="Arial"/>
          <w:b w:val="false"/>
          <w:bCs w:val="false"/>
          <w:sz w:val="20"/>
          <w:szCs w:val="20"/>
          <w:u w:val="none"/>
          <w:shd w:fill="auto" w:val="clear"/>
        </w:rPr>
        <w:t>7. 20. 2. PESSOA</w:t>
      </w:r>
      <w:r>
        <w:rPr>
          <w:rFonts w:eastAsia="Arial" w:cs="Arial" w:ascii="Arial" w:hAnsi="Arial"/>
          <w:b w:val="false"/>
          <w:bCs w:val="false"/>
          <w:sz w:val="20"/>
          <w:szCs w:val="20"/>
          <w:u w:val="none"/>
          <w:shd w:fill="auto" w:val="clear"/>
        </w:rPr>
        <w:t xml:space="preserve"> </w:t>
      </w:r>
      <w:r>
        <w:rPr>
          <w:rFonts w:cs="Arial" w:ascii="Arial" w:hAnsi="Arial"/>
          <w:b w:val="false"/>
          <w:bCs w:val="false"/>
          <w:sz w:val="20"/>
          <w:szCs w:val="20"/>
          <w:u w:val="none"/>
          <w:shd w:fill="auto" w:val="clear"/>
        </w:rPr>
        <w:t>JURÍDICA:</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Prova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inscrição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Cadastro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Nacional</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Pessoas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Jurídicas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(CNPJ);</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b)</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Cópia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Contrato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Social</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Empresa,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devidamente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registrado,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com</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todas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suas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últimas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alterações;</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c)</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caso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Sociedade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Anônima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ou</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Associação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Civil,</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estatuto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empresa,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com</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suas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alterações, acompanhada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ata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eleição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atuais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diretores;</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d)</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Certificado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Regularidade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junto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FGTS;</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Certidão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Negativa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Débitos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(CND)</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junto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INSS;</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f)</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Certidão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Negativa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Débitos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junto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município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sede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licitante;</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g)</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Certidão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Negativa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Débitos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junto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Município;</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h)</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Certidão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Negativa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Débitos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junto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Fazenda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Estadual;</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i)</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Certidão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Negativa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Dívida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expedida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pela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Procuradoria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Geral</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União;</w:t>
      </w:r>
    </w:p>
    <w:p>
      <w:pPr>
        <w:pStyle w:val="Normal"/>
        <w:keepNext w:val="false"/>
        <w:pageBreakBefore w:val="false"/>
        <w:widowControl/>
        <w:tabs>
          <w:tab w:val="clear" w:pos="720"/>
          <w:tab w:val="left" w:pos="1475" w:leader="none"/>
        </w:tabs>
        <w:suppressAutoHyphens w:val="false"/>
        <w:bidi w:val="0"/>
        <w:spacing w:lineRule="auto" w:line="360" w:before="0" w:after="0"/>
        <w:ind w:left="1474" w:right="0" w:hanging="0"/>
        <w:jc w:val="both"/>
        <w:rPr>
          <w:u w:val="none"/>
        </w:rPr>
      </w:pPr>
      <w:r>
        <w:rPr>
          <w:rFonts w:cs="Arial"/>
          <w:b w:val="false"/>
          <w:bCs w:val="false"/>
          <w:sz w:val="20"/>
          <w:szCs w:val="20"/>
          <w:u w:val="none"/>
          <w:shd w:fill="auto" w:val="clear"/>
        </w:rPr>
        <w:t>j)</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Certidão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Negativa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Débitos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Tributos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Contribuições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Federais;</w:t>
      </w:r>
    </w:p>
    <w:p>
      <w:pPr>
        <w:pStyle w:val="Normal"/>
        <w:keepNext w:val="false"/>
        <w:pageBreakBefore w:val="false"/>
        <w:suppressAutoHyphens w:val="false"/>
        <w:spacing w:lineRule="auto" w:line="360"/>
        <w:ind w:left="1416" w:right="0" w:hanging="0"/>
        <w:jc w:val="both"/>
        <w:rPr>
          <w:u w:val="none"/>
        </w:rPr>
      </w:pPr>
      <w:r>
        <w:rPr>
          <w:rFonts w:cs="Arial"/>
          <w:b w:val="false"/>
          <w:bCs w:val="false"/>
          <w:sz w:val="20"/>
          <w:szCs w:val="20"/>
          <w:u w:val="none"/>
          <w:shd w:fill="auto" w:val="clear"/>
        </w:rPr>
        <w:t>k)</w:t>
      </w:r>
      <w:r>
        <w:rPr>
          <w:rFonts w:eastAsia="Arial" w:cs="Arial"/>
          <w:b w:val="false"/>
          <w:bCs w:val="false"/>
          <w:sz w:val="20"/>
          <w:szCs w:val="20"/>
          <w:u w:val="none"/>
          <w:shd w:fill="auto" w:val="clear"/>
        </w:rPr>
        <w:t xml:space="preserve"> </w:t>
      </w:r>
      <w:r>
        <w:rPr>
          <w:rFonts w:cs="Arial"/>
          <w:b w:val="false"/>
          <w:bCs w:val="false"/>
          <w:color w:val="000000"/>
          <w:sz w:val="20"/>
          <w:szCs w:val="20"/>
          <w:u w:val="none"/>
          <w:shd w:fill="auto" w:val="clear"/>
        </w:rPr>
        <w:t>Certidão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Negativa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Débitos</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Trabalhistas</w:t>
      </w:r>
      <w:r>
        <w:rPr>
          <w:rFonts w:eastAsia="Arial" w:cs="Arial"/>
          <w:b w:val="false"/>
          <w:bCs w:val="false"/>
          <w:color w:val="000000"/>
          <w:sz w:val="20"/>
          <w:szCs w:val="20"/>
          <w:u w:val="none"/>
          <w:shd w:fill="auto" w:val="clear"/>
        </w:rPr>
        <w:t xml:space="preserve"> – </w:t>
      </w:r>
      <w:r>
        <w:rPr>
          <w:rFonts w:cs="Arial"/>
          <w:b w:val="false"/>
          <w:bCs w:val="false"/>
          <w:color w:val="000000"/>
          <w:sz w:val="20"/>
          <w:szCs w:val="20"/>
          <w:u w:val="none"/>
          <w:shd w:fill="auto" w:val="clear"/>
        </w:rPr>
        <w:t>CNDT,</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acordo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com</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a</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Lei</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n°</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12.440</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07</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julho</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de</w:t>
      </w:r>
      <w:r>
        <w:rPr>
          <w:rFonts w:eastAsia="Arial" w:cs="Arial"/>
          <w:b w:val="false"/>
          <w:bCs w:val="false"/>
          <w:color w:val="000000"/>
          <w:sz w:val="20"/>
          <w:szCs w:val="20"/>
          <w:u w:val="none"/>
          <w:shd w:fill="auto" w:val="clear"/>
        </w:rPr>
        <w:t xml:space="preserve"> </w:t>
      </w:r>
      <w:r>
        <w:rPr>
          <w:rFonts w:cs="Arial"/>
          <w:b w:val="false"/>
          <w:bCs w:val="false"/>
          <w:color w:val="000000"/>
          <w:sz w:val="20"/>
          <w:szCs w:val="20"/>
          <w:u w:val="none"/>
          <w:shd w:fill="auto" w:val="clear"/>
        </w:rPr>
        <w:t>2011;</w:t>
      </w:r>
    </w:p>
    <w:p>
      <w:pPr>
        <w:pStyle w:val="Normal"/>
        <w:suppressAutoHyphens w:val="false"/>
        <w:spacing w:lineRule="auto" w:line="360"/>
        <w:ind w:left="1416" w:right="0" w:hanging="0"/>
        <w:jc w:val="both"/>
        <w:rPr>
          <w:u w:val="none"/>
        </w:rPr>
      </w:pPr>
      <w:r>
        <w:rPr>
          <w:rFonts w:cs="Arial"/>
          <w:b w:val="false"/>
          <w:bCs w:val="false"/>
          <w:color w:val="000000"/>
          <w:sz w:val="20"/>
          <w:szCs w:val="20"/>
          <w:u w:val="none"/>
          <w:shd w:fill="auto" w:val="clear"/>
        </w:rPr>
        <w:t>l) Consulta ao Cadastro Nacional de empresas ou pessoas inidôneas e suspensas (CEIS);</w:t>
      </w:r>
    </w:p>
    <w:p>
      <w:pPr>
        <w:pStyle w:val="Normal"/>
        <w:suppressAutoHyphens w:val="false"/>
        <w:spacing w:lineRule="auto" w:line="360"/>
        <w:ind w:left="1416" w:right="0" w:hanging="0"/>
        <w:jc w:val="both"/>
        <w:rPr>
          <w:u w:val="none"/>
        </w:rPr>
      </w:pPr>
      <w:r>
        <w:rPr>
          <w:rFonts w:cs="Arial"/>
          <w:b w:val="false"/>
          <w:bCs w:val="false"/>
          <w:color w:val="000000"/>
          <w:sz w:val="20"/>
          <w:szCs w:val="20"/>
          <w:u w:val="none"/>
          <w:shd w:fill="auto" w:val="clear"/>
        </w:rPr>
        <w:t>m) Certidão negativa de Improbidade Administrativa emitida pelo portal do CNJ;</w:t>
      </w:r>
    </w:p>
    <w:p>
      <w:pPr>
        <w:pStyle w:val="Normal"/>
        <w:suppressAutoHyphens w:val="false"/>
        <w:spacing w:lineRule="auto" w:line="360"/>
        <w:ind w:left="1416" w:right="0" w:hanging="0"/>
        <w:jc w:val="both"/>
        <w:rPr>
          <w:u w:val="none"/>
        </w:rPr>
      </w:pPr>
      <w:r>
        <w:rPr>
          <w:rFonts w:cs="Arial"/>
          <w:b w:val="false"/>
          <w:bCs w:val="false"/>
          <w:color w:val="000000"/>
          <w:sz w:val="20"/>
          <w:szCs w:val="20"/>
          <w:u w:val="none"/>
          <w:shd w:fill="auto" w:val="clear"/>
        </w:rPr>
        <w:t>n) Certidão de Nada Consta do TCU;</w:t>
      </w:r>
    </w:p>
    <w:p>
      <w:pPr>
        <w:pStyle w:val="Normal"/>
        <w:widowControl/>
        <w:suppressAutoHyphens w:val="false"/>
        <w:bidi w:val="0"/>
        <w:spacing w:lineRule="auto" w:line="360" w:before="0" w:after="0"/>
        <w:ind w:left="1416" w:right="0" w:hanging="0"/>
        <w:jc w:val="both"/>
        <w:rPr>
          <w:u w:val="none"/>
        </w:rPr>
      </w:pPr>
      <w:r>
        <w:rPr>
          <w:rFonts w:cs="Arial"/>
          <w:b w:val="false"/>
          <w:bCs w:val="false"/>
          <w:color w:val="000000"/>
          <w:sz w:val="20"/>
          <w:szCs w:val="20"/>
          <w:u w:val="none"/>
          <w:shd w:fill="auto" w:val="clear"/>
          <w:lang w:eastAsia="en-US"/>
        </w:rPr>
        <w:t>o) Certidão negativa de falência ou concordata expedida pelo distribuidor da sede da pessoa jurídica.</w:t>
      </w:r>
    </w:p>
    <w:p>
      <w:pPr>
        <w:pStyle w:val="Normal"/>
        <w:widowControl/>
        <w:suppressAutoHyphens w:val="false"/>
        <w:bidi w:val="0"/>
        <w:spacing w:lineRule="auto" w:line="360" w:before="0" w:after="0"/>
        <w:ind w:left="1416" w:right="0" w:hanging="0"/>
        <w:jc w:val="both"/>
        <w:rPr>
          <w:rFonts w:ascii="Arial" w:hAnsi="Arial" w:cs="Arial"/>
          <w:color w:val="000000"/>
          <w:sz w:val="20"/>
          <w:szCs w:val="20"/>
          <w:u w:val="none"/>
          <w:shd w:fill="auto" w:val="clear"/>
          <w:lang w:eastAsia="en-US"/>
        </w:rPr>
      </w:pPr>
      <w:r>
        <w:rPr>
          <w:rFonts w:cs="Arial"/>
          <w:color w:val="000000"/>
          <w:sz w:val="20"/>
          <w:szCs w:val="20"/>
          <w:u w:val="none"/>
          <w:shd w:fill="auto" w:val="clear"/>
          <w:lang w:eastAsia="en-US"/>
        </w:rPr>
      </w:r>
    </w:p>
    <w:p>
      <w:pPr>
        <w:pStyle w:val="Normal"/>
        <w:widowControl/>
        <w:tabs>
          <w:tab w:val="clear" w:pos="720"/>
          <w:tab w:val="left" w:pos="733" w:leader="none"/>
        </w:tabs>
        <w:suppressAutoHyphens w:val="false"/>
        <w:bidi w:val="0"/>
        <w:spacing w:lineRule="auto" w:line="360" w:before="113" w:after="113"/>
        <w:ind w:left="-567" w:right="0" w:hanging="0"/>
        <w:jc w:val="both"/>
        <w:rPr>
          <w:u w:val="none"/>
        </w:rPr>
      </w:pPr>
      <w:r>
        <w:rPr>
          <w:rFonts w:cs="Arial"/>
          <w:b w:val="false"/>
          <w:bCs w:val="false"/>
          <w:color w:val="000000"/>
          <w:sz w:val="20"/>
          <w:szCs w:val="20"/>
          <w:u w:val="none"/>
          <w:shd w:fill="auto" w:val="clear"/>
          <w:lang w:eastAsia="en-US"/>
        </w:rPr>
        <w:t xml:space="preserve">7.21. Além dos documentos previstos nos </w:t>
      </w:r>
      <w:r>
        <w:rPr>
          <w:rFonts w:cs="Arial"/>
          <w:b/>
          <w:bCs/>
          <w:color w:val="000000"/>
          <w:sz w:val="20"/>
          <w:szCs w:val="20"/>
          <w:u w:val="none"/>
          <w:shd w:fill="auto" w:val="clear"/>
          <w:lang w:eastAsia="en-US"/>
        </w:rPr>
        <w:t xml:space="preserve">subitens 7.20.1 e 7.20.2 </w:t>
      </w:r>
      <w:r>
        <w:rPr>
          <w:rFonts w:cs="Arial"/>
          <w:b w:val="false"/>
          <w:bCs w:val="false"/>
          <w:color w:val="000000"/>
          <w:sz w:val="20"/>
          <w:szCs w:val="20"/>
          <w:u w:val="none"/>
          <w:shd w:fill="auto" w:val="clear"/>
          <w:lang w:eastAsia="en-US"/>
        </w:rPr>
        <w:t>devem constar ainda no Envelope 02, como documentos de Habilitação para PESSOAS FÍSICAS ou JURÍDICAS:</w:t>
      </w:r>
    </w:p>
    <w:p>
      <w:pPr>
        <w:pStyle w:val="NoSpacing"/>
        <w:widowControl/>
        <w:tabs>
          <w:tab w:val="clear" w:pos="720"/>
          <w:tab w:val="left" w:pos="850" w:leader="none"/>
        </w:tabs>
        <w:suppressAutoHyphens w:val="false"/>
        <w:bidi w:val="0"/>
        <w:spacing w:lineRule="auto" w:line="360" w:before="113" w:after="113"/>
        <w:ind w:left="340" w:right="0" w:hanging="0"/>
        <w:jc w:val="both"/>
        <w:rPr>
          <w:u w:val="none"/>
        </w:rPr>
      </w:pPr>
      <w:r>
        <w:rPr>
          <w:rFonts w:cs="Arial" w:ascii="Arial" w:hAnsi="Arial"/>
          <w:b w:val="false"/>
          <w:bCs w:val="false"/>
          <w:color w:val="000000"/>
          <w:sz w:val="20"/>
          <w:szCs w:val="20"/>
          <w:u w:val="none"/>
          <w:shd w:fill="auto" w:val="clear"/>
          <w:lang w:eastAsia="en-US"/>
        </w:rPr>
        <w:t>a) Declaração de inexistência de fato superveniente impeditivo da habilitação, na forma do § 2º, do art. 32, da Lei Nº 8.666/93, alterado pela Lei Nº 9.648/98 e Instrução Normativa n. º 5/95, do MARE, na forma do modelo</w:t>
      </w:r>
      <w:r>
        <w:rPr>
          <w:rFonts w:cs="Arial" w:ascii="Arial" w:hAnsi="Arial"/>
          <w:b w:val="false"/>
          <w:bCs w:val="false"/>
          <w:color w:val="FF0000"/>
          <w:sz w:val="20"/>
          <w:szCs w:val="20"/>
          <w:u w:val="none"/>
          <w:shd w:fill="auto" w:val="clear"/>
          <w:lang w:eastAsia="en-US"/>
        </w:rPr>
        <w:t xml:space="preserve">  </w:t>
      </w:r>
      <w:r>
        <w:rPr>
          <w:rFonts w:cs="Arial" w:ascii="Arial" w:hAnsi="Arial"/>
          <w:b/>
          <w:bCs/>
          <w:color w:val="FF0000"/>
          <w:sz w:val="20"/>
          <w:szCs w:val="20"/>
          <w:u w:val="none"/>
          <w:shd w:fill="auto" w:val="clear"/>
          <w:lang w:eastAsia="en-US"/>
        </w:rPr>
        <w:t>(Anexo VII);</w:t>
      </w:r>
    </w:p>
    <w:p>
      <w:pPr>
        <w:pStyle w:val="NoSpacing"/>
        <w:widowControl/>
        <w:tabs>
          <w:tab w:val="clear" w:pos="720"/>
          <w:tab w:val="left" w:pos="850" w:leader="none"/>
        </w:tabs>
        <w:suppressAutoHyphens w:val="false"/>
        <w:bidi w:val="0"/>
        <w:spacing w:lineRule="auto" w:line="360" w:before="113" w:after="113"/>
        <w:ind w:left="340" w:right="0" w:hanging="0"/>
        <w:jc w:val="both"/>
        <w:rPr>
          <w:u w:val="none"/>
        </w:rPr>
      </w:pPr>
      <w:r>
        <w:rPr>
          <w:rFonts w:cs="Arial" w:ascii="Arial" w:hAnsi="Arial"/>
          <w:b w:val="false"/>
          <w:bCs w:val="false"/>
          <w:color w:val="000000"/>
          <w:sz w:val="20"/>
          <w:szCs w:val="20"/>
          <w:u w:val="none"/>
          <w:shd w:fill="auto" w:val="clear"/>
          <w:lang w:eastAsia="en-US"/>
        </w:rPr>
        <w:t xml:space="preserve">b) Declaração de que </w:t>
      </w:r>
      <w:r>
        <w:rPr>
          <w:rFonts w:eastAsia="Arial" w:cs="Arial" w:ascii="Arial" w:hAnsi="Arial"/>
          <w:b w:val="false"/>
          <w:bCs w:val="false"/>
          <w:color w:val="00000A"/>
          <w:sz w:val="20"/>
          <w:szCs w:val="20"/>
          <w:u w:val="none"/>
          <w:shd w:fill="auto" w:val="clear"/>
          <w:lang w:eastAsia="en-US"/>
        </w:rPr>
        <w:t>não emprega menor de 18 anos em trabalho noturno, perigoso ou insalubre e não emprega menor de 16 anos, salvo menor, a partir de 14 anos, na condição de aprendiz, nos termos do artigo 7°, XXXIII, da Constituição,</w:t>
      </w:r>
      <w:r>
        <w:rPr>
          <w:rFonts w:cs="Arial" w:ascii="Arial" w:hAnsi="Arial"/>
          <w:b w:val="false"/>
          <w:bCs w:val="false"/>
          <w:color w:val="000000"/>
          <w:sz w:val="20"/>
          <w:szCs w:val="20"/>
          <w:u w:val="none"/>
          <w:shd w:fill="auto" w:val="clear"/>
          <w:lang w:eastAsia="en-US"/>
        </w:rPr>
        <w:t xml:space="preserve"> na forma do modelo </w:t>
      </w:r>
      <w:r>
        <w:rPr>
          <w:rFonts w:cs="Arial" w:ascii="Arial" w:hAnsi="Arial"/>
          <w:b/>
          <w:bCs/>
          <w:color w:val="000000"/>
          <w:sz w:val="20"/>
          <w:szCs w:val="20"/>
          <w:u w:val="none"/>
          <w:shd w:fill="auto" w:val="clear"/>
          <w:lang w:eastAsia="en-US"/>
        </w:rPr>
        <w:t>(</w:t>
      </w:r>
      <w:r>
        <w:rPr>
          <w:rFonts w:cs="Arial" w:ascii="Arial" w:hAnsi="Arial"/>
          <w:b/>
          <w:bCs/>
          <w:color w:val="FF0000"/>
          <w:sz w:val="20"/>
          <w:szCs w:val="20"/>
          <w:u w:val="none"/>
          <w:shd w:fill="auto" w:val="clear"/>
          <w:lang w:eastAsia="en-US"/>
        </w:rPr>
        <w:t>Anexo VIII)</w:t>
      </w:r>
      <w:r>
        <w:rPr>
          <w:rFonts w:cs="Arial" w:ascii="Arial" w:hAnsi="Arial"/>
          <w:b/>
          <w:bCs/>
          <w:color w:val="000000"/>
          <w:sz w:val="20"/>
          <w:szCs w:val="20"/>
          <w:u w:val="none"/>
          <w:shd w:fill="auto" w:val="clear"/>
          <w:lang w:eastAsia="en-US"/>
        </w:rPr>
        <w:t>;</w:t>
      </w:r>
      <w:r>
        <w:rPr>
          <w:rFonts w:cs="Arial" w:ascii="Arial" w:hAnsi="Arial"/>
          <w:b w:val="false"/>
          <w:bCs w:val="false"/>
          <w:color w:val="000000"/>
          <w:sz w:val="20"/>
          <w:szCs w:val="20"/>
          <w:u w:val="none"/>
          <w:shd w:fill="auto" w:val="clear"/>
          <w:lang w:eastAsia="en-US"/>
        </w:rPr>
        <w:t xml:space="preserve"> </w:t>
      </w:r>
    </w:p>
    <w:p>
      <w:pPr>
        <w:pStyle w:val="NoSpacing"/>
        <w:widowControl/>
        <w:tabs>
          <w:tab w:val="clear" w:pos="720"/>
          <w:tab w:val="left" w:pos="850" w:leader="none"/>
        </w:tabs>
        <w:suppressAutoHyphens w:val="false"/>
        <w:bidi w:val="0"/>
        <w:spacing w:lineRule="auto" w:line="360" w:before="113" w:after="113"/>
        <w:ind w:left="340" w:right="0" w:hanging="0"/>
        <w:jc w:val="both"/>
        <w:rPr>
          <w:u w:val="none"/>
        </w:rPr>
      </w:pPr>
      <w:r>
        <w:rPr>
          <w:rFonts w:cs="Arial" w:ascii="Arial" w:hAnsi="Arial"/>
          <w:b w:val="false"/>
          <w:bCs w:val="false"/>
          <w:color w:val="000000"/>
          <w:sz w:val="20"/>
          <w:szCs w:val="20"/>
          <w:u w:val="none"/>
          <w:shd w:fill="auto" w:val="clear"/>
          <w:lang w:eastAsia="en-US"/>
        </w:rPr>
        <w:t xml:space="preserve">c) Declaração de elaboração independente de proposta, na forma da Instrução Normativa Nº 02/2009 de 16 de setembro de 2009, da SLTI/MPOG, na forma do modelo do </w:t>
      </w:r>
      <w:r>
        <w:rPr>
          <w:rFonts w:cs="Arial" w:ascii="Arial" w:hAnsi="Arial"/>
          <w:b/>
          <w:bCs/>
          <w:color w:val="000000"/>
          <w:sz w:val="20"/>
          <w:szCs w:val="20"/>
          <w:u w:val="none"/>
          <w:shd w:fill="auto" w:val="clear"/>
          <w:lang w:eastAsia="en-US"/>
        </w:rPr>
        <w:t>(</w:t>
      </w:r>
      <w:r>
        <w:rPr>
          <w:rFonts w:cs="Arial" w:ascii="Arial" w:hAnsi="Arial"/>
          <w:b/>
          <w:bCs/>
          <w:color w:val="FF0000"/>
          <w:sz w:val="20"/>
          <w:szCs w:val="20"/>
          <w:u w:val="none"/>
          <w:shd w:fill="auto" w:val="clear"/>
          <w:lang w:eastAsia="en-US"/>
        </w:rPr>
        <w:t>Anexo XI);</w:t>
      </w:r>
    </w:p>
    <w:p>
      <w:pPr>
        <w:pStyle w:val="NoSpacing"/>
        <w:pageBreakBefore w:val="false"/>
        <w:widowControl w:val="false"/>
        <w:suppressAutoHyphens w:val="false"/>
        <w:bidi w:val="0"/>
        <w:spacing w:lineRule="auto" w:line="360" w:before="113" w:after="113"/>
        <w:ind w:left="340" w:right="0" w:hanging="0"/>
        <w:jc w:val="both"/>
        <w:rPr>
          <w:u w:val="none"/>
        </w:rPr>
      </w:pPr>
      <w:r>
        <w:rPr>
          <w:rFonts w:cs="Arial" w:ascii="Arial" w:hAnsi="Arial"/>
          <w:b w:val="false"/>
          <w:bCs w:val="false"/>
          <w:color w:val="000000"/>
          <w:sz w:val="20"/>
          <w:szCs w:val="20"/>
          <w:u w:val="none"/>
          <w:shd w:fill="auto" w:val="clear"/>
          <w:lang w:eastAsia="en-US"/>
        </w:rPr>
        <w:t>d) Termo de vistoria ou a declaração de dispensa da vistoria, na forma dos modelos</w:t>
      </w:r>
      <w:r>
        <w:rPr>
          <w:rFonts w:cs="Arial" w:ascii="Arial" w:hAnsi="Arial"/>
          <w:b/>
          <w:bCs/>
          <w:color w:val="000000"/>
          <w:sz w:val="20"/>
          <w:szCs w:val="20"/>
          <w:u w:val="none"/>
          <w:shd w:fill="auto" w:val="clear"/>
          <w:lang w:eastAsia="en-US"/>
        </w:rPr>
        <w:t xml:space="preserve"> (</w:t>
      </w:r>
      <w:r>
        <w:rPr>
          <w:rFonts w:cs="Arial" w:ascii="Arial" w:hAnsi="Arial"/>
          <w:b/>
          <w:bCs/>
          <w:color w:val="FF0000"/>
          <w:sz w:val="20"/>
          <w:szCs w:val="20"/>
          <w:u w:val="none"/>
          <w:shd w:fill="auto" w:val="clear"/>
          <w:lang w:eastAsia="en-US"/>
        </w:rPr>
        <w:t xml:space="preserve">ANEXOS III E IV) </w:t>
      </w:r>
      <w:r>
        <w:rPr>
          <w:rFonts w:cs="Arial" w:ascii="Arial" w:hAnsi="Arial"/>
          <w:b w:val="false"/>
          <w:bCs w:val="false"/>
          <w:color w:val="FF0000"/>
          <w:sz w:val="20"/>
          <w:szCs w:val="20"/>
          <w:u w:val="none"/>
          <w:shd w:fill="auto" w:val="clear"/>
          <w:lang w:eastAsia="en-US"/>
        </w:rPr>
        <w:t>respectivamente</w:t>
      </w:r>
      <w:r>
        <w:rPr>
          <w:rFonts w:cs="Arial" w:ascii="Arial" w:hAnsi="Arial"/>
          <w:b w:val="false"/>
          <w:bCs w:val="false"/>
          <w:color w:val="000000"/>
          <w:sz w:val="20"/>
          <w:szCs w:val="20"/>
          <w:u w:val="none"/>
          <w:shd w:fill="auto" w:val="clear"/>
          <w:lang w:eastAsia="en-US"/>
        </w:rPr>
        <w:t xml:space="preserve">; </w:t>
      </w:r>
    </w:p>
    <w:p>
      <w:pPr>
        <w:pStyle w:val="Normal"/>
        <w:keepNext w:val="false"/>
        <w:pageBreakBefore w:val="false"/>
        <w:widowControl/>
        <w:suppressAutoHyphens w:val="false"/>
        <w:bidi w:val="0"/>
        <w:spacing w:lineRule="auto" w:line="360" w:before="0" w:after="0"/>
        <w:ind w:left="-567" w:right="0" w:hanging="0"/>
        <w:jc w:val="both"/>
        <w:rPr>
          <w:u w:val="none"/>
        </w:rPr>
      </w:pPr>
      <w:r>
        <w:rPr>
          <w:rFonts w:cs="Arial"/>
          <w:b w:val="false"/>
          <w:bCs w:val="false"/>
          <w:sz w:val="20"/>
          <w:szCs w:val="20"/>
          <w:u w:val="none"/>
          <w:shd w:fill="auto" w:val="clear"/>
        </w:rPr>
        <w:t>7.22. Se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proponente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se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fizer</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representar,</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deverá</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juntar</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procuração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ou</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carta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credenciamento,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outorgando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poderes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representante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para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decidir</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respeito</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atos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constantes</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da</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presente</w:t>
      </w:r>
      <w:r>
        <w:rPr>
          <w:rFonts w:eastAsia="Arial" w:cs="Arial"/>
          <w:b w:val="false"/>
          <w:bCs w:val="false"/>
          <w:sz w:val="20"/>
          <w:szCs w:val="20"/>
          <w:u w:val="none"/>
          <w:shd w:fill="auto" w:val="clear"/>
        </w:rPr>
        <w:t xml:space="preserve"> </w:t>
      </w:r>
      <w:r>
        <w:rPr>
          <w:rFonts w:cs="Arial"/>
          <w:b w:val="false"/>
          <w:bCs w:val="false"/>
          <w:sz w:val="20"/>
          <w:szCs w:val="20"/>
          <w:u w:val="none"/>
          <w:shd w:fill="auto" w:val="clear"/>
        </w:rPr>
        <w:t>licitação.</w:t>
      </w:r>
    </w:p>
    <w:p>
      <w:pPr>
        <w:pStyle w:val="NoSpacing"/>
        <w:widowControl w:val="false"/>
        <w:suppressAutoHyphens w:val="false"/>
        <w:bidi w:val="0"/>
        <w:spacing w:lineRule="auto" w:line="360" w:before="113" w:after="113"/>
        <w:ind w:left="-567" w:right="0" w:hanging="0"/>
        <w:jc w:val="both"/>
        <w:rPr>
          <w:u w:val="none"/>
        </w:rPr>
      </w:pPr>
      <w:r>
        <w:rPr>
          <w:rFonts w:cs="Arial" w:ascii="Arial" w:hAnsi="Arial"/>
          <w:b w:val="false"/>
          <w:bCs w:val="false"/>
          <w:color w:val="000000"/>
          <w:sz w:val="20"/>
          <w:szCs w:val="20"/>
          <w:u w:val="none"/>
          <w:shd w:fill="auto" w:val="clear"/>
          <w:lang w:eastAsia="en-US"/>
        </w:rPr>
        <w:t xml:space="preserve">7.23. As pessoas físicas cadastradas no SICAF apenas com documentação obrigatória ficam dispensadas da apresentação dos documentos solicitados nas alíneas </w:t>
      </w:r>
      <w:r>
        <w:rPr>
          <w:rFonts w:cs="Arial" w:ascii="Arial" w:hAnsi="Arial"/>
          <w:b w:val="false"/>
          <w:bCs w:val="false"/>
          <w:color w:val="FF0000"/>
          <w:sz w:val="20"/>
          <w:szCs w:val="20"/>
          <w:u w:val="none"/>
          <w:shd w:fill="auto" w:val="clear"/>
          <w:lang w:eastAsia="en-US"/>
        </w:rPr>
        <w:t>“c”, “d”, “g” e “k” do subitem 7. 20.1.</w:t>
      </w:r>
    </w:p>
    <w:p>
      <w:pPr>
        <w:pStyle w:val="Normal"/>
        <w:keepNext w:val="false"/>
        <w:widowControl/>
        <w:tabs>
          <w:tab w:val="clear" w:pos="720"/>
          <w:tab w:val="left" w:pos="850" w:leader="none"/>
        </w:tabs>
        <w:suppressAutoHyphens w:val="false"/>
        <w:bidi w:val="0"/>
        <w:spacing w:lineRule="auto" w:line="360" w:before="113" w:after="113"/>
        <w:ind w:left="-567" w:right="0" w:hanging="0"/>
        <w:jc w:val="both"/>
        <w:rPr>
          <w:u w:val="none"/>
        </w:rPr>
      </w:pPr>
      <w:r>
        <w:rPr>
          <w:rFonts w:cs="Arial"/>
          <w:b w:val="false"/>
          <w:bCs w:val="false"/>
          <w:color w:val="000000"/>
          <w:sz w:val="20"/>
          <w:szCs w:val="20"/>
          <w:u w:val="none"/>
          <w:shd w:fill="auto" w:val="clear"/>
          <w:lang w:eastAsia="en-US"/>
        </w:rPr>
        <w:t>7.24. As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empresas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cadastradas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no</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SICAF</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apenas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com</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a</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Documentação</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Obrigatória</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ficam</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isentas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da</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apresentação</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dos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documentos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solicitados</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no</w:t>
      </w:r>
      <w:r>
        <w:rPr>
          <w:rFonts w:eastAsia="Arial" w:cs="Arial"/>
          <w:b w:val="false"/>
          <w:bCs w:val="false"/>
          <w:color w:val="000000"/>
          <w:sz w:val="20"/>
          <w:szCs w:val="20"/>
          <w:u w:val="none"/>
          <w:shd w:fill="auto" w:val="clear"/>
          <w:lang w:eastAsia="en-US"/>
        </w:rPr>
        <w:t xml:space="preserve"> sub</w:t>
      </w:r>
      <w:r>
        <w:rPr>
          <w:rFonts w:cs="Arial"/>
          <w:b w:val="false"/>
          <w:bCs w:val="false"/>
          <w:color w:val="000000"/>
          <w:sz w:val="20"/>
          <w:szCs w:val="20"/>
          <w:u w:val="none"/>
          <w:shd w:fill="auto" w:val="clear"/>
          <w:lang w:eastAsia="en-US"/>
        </w:rPr>
        <w:t>item</w:t>
      </w:r>
      <w:r>
        <w:rPr>
          <w:rFonts w:eastAsia="Arial" w:cs="Arial"/>
          <w:b w:val="false"/>
          <w:bCs w:val="false"/>
          <w:color w:val="000000"/>
          <w:sz w:val="20"/>
          <w:szCs w:val="20"/>
          <w:u w:val="none"/>
          <w:shd w:fill="auto" w:val="clear"/>
          <w:lang w:eastAsia="en-US"/>
        </w:rPr>
        <w:t xml:space="preserve"> 7.20.2</w:t>
      </w:r>
      <w:r>
        <w:rPr>
          <w:rFonts w:cs="Arial"/>
          <w:b w:val="false"/>
          <w:bCs w:val="false"/>
          <w:color w:val="000000"/>
          <w:sz w:val="20"/>
          <w:szCs w:val="20"/>
          <w:u w:val="none"/>
          <w:shd w:fill="auto" w:val="clear"/>
          <w:lang w:eastAsia="en-US"/>
        </w:rPr>
        <w:t>,</w:t>
      </w:r>
      <w:r>
        <w:rPr>
          <w:rFonts w:eastAsia="Arial" w:cs="Arial"/>
          <w:b w:val="false"/>
          <w:bCs w:val="false"/>
          <w:color w:val="000000"/>
          <w:sz w:val="20"/>
          <w:szCs w:val="20"/>
          <w:u w:val="none"/>
          <w:shd w:fill="auto" w:val="clear"/>
          <w:lang w:eastAsia="en-US"/>
        </w:rPr>
        <w:t xml:space="preserve"> </w:t>
      </w:r>
      <w:r>
        <w:rPr>
          <w:rFonts w:cs="Arial"/>
          <w:b w:val="false"/>
          <w:bCs w:val="false"/>
          <w:color w:val="000000"/>
          <w:sz w:val="20"/>
          <w:szCs w:val="20"/>
          <w:u w:val="none"/>
          <w:shd w:fill="auto" w:val="clear"/>
          <w:lang w:eastAsia="en-US"/>
        </w:rPr>
        <w:t>exceto os constantes</w:t>
      </w:r>
      <w:r>
        <w:rPr>
          <w:rFonts w:eastAsia="Arial" w:cs="Arial"/>
          <w:b w:val="false"/>
          <w:bCs w:val="false"/>
          <w:color w:val="000000"/>
          <w:sz w:val="20"/>
          <w:szCs w:val="20"/>
          <w:u w:val="none"/>
          <w:shd w:fill="auto" w:val="clear"/>
          <w:lang w:eastAsia="en-US"/>
        </w:rPr>
        <w:t xml:space="preserve"> das </w:t>
      </w:r>
      <w:r>
        <w:rPr>
          <w:rFonts w:eastAsia="Arial" w:cs="Arial"/>
          <w:b w:val="false"/>
          <w:bCs w:val="false"/>
          <w:color w:val="FF0000"/>
          <w:sz w:val="20"/>
          <w:szCs w:val="20"/>
          <w:u w:val="none"/>
          <w:shd w:fill="auto" w:val="clear"/>
          <w:lang w:eastAsia="en-US"/>
        </w:rPr>
        <w:t>alíneas “l”, “m”, “n” e “o” do subitem “7.20.2” e as declarações do subitem do Edital</w:t>
      </w:r>
      <w:r>
        <w:rPr>
          <w:rFonts w:cs="Arial"/>
          <w:b w:val="false"/>
          <w:bCs w:val="false"/>
          <w:color w:val="FF0000"/>
          <w:sz w:val="20"/>
          <w:szCs w:val="20"/>
          <w:u w:val="none"/>
          <w:shd w:fill="auto" w:val="clear"/>
          <w:lang w:eastAsia="en-US"/>
        </w:rPr>
        <w:t>.</w:t>
      </w:r>
      <w:r>
        <w:rPr>
          <w:rFonts w:eastAsia="Arial" w:cs="Arial"/>
          <w:b w:val="false"/>
          <w:bCs w:val="false"/>
          <w:color w:val="FF0000"/>
          <w:sz w:val="20"/>
          <w:szCs w:val="20"/>
          <w:u w:val="none"/>
          <w:shd w:fill="FFFF00" w:val="clear"/>
          <w:lang w:eastAsia="en-US"/>
        </w:rPr>
        <w:t xml:space="preserve"> </w:t>
      </w:r>
    </w:p>
    <w:p>
      <w:pPr>
        <w:pStyle w:val="Nivel01"/>
        <w:keepNext w:val="true"/>
        <w:keepLines/>
        <w:widowControl/>
        <w:numPr>
          <w:ilvl w:val="0"/>
          <w:numId w:val="0"/>
        </w:numPr>
        <w:suppressAutoHyphens w:val="true"/>
        <w:bidi w:val="0"/>
        <w:spacing w:lineRule="auto" w:line="276" w:before="480" w:after="120"/>
        <w:ind w:left="-567" w:right="0" w:hanging="0"/>
        <w:jc w:val="both"/>
        <w:rPr>
          <w:rFonts w:cs="Arial"/>
          <w:color w:val="auto"/>
          <w:lang w:eastAsia="en-US"/>
        </w:rPr>
      </w:pPr>
      <w:r>
        <w:rPr>
          <w:rFonts w:cs="Arial"/>
          <w:b/>
          <w:bCs/>
          <w:color w:val="000000"/>
          <w:sz w:val="20"/>
          <w:szCs w:val="20"/>
          <w:u w:val="none"/>
          <w:shd w:fill="auto" w:val="clear"/>
          <w:lang w:eastAsia="en-US"/>
        </w:rPr>
        <w:t xml:space="preserve">8. </w:t>
      </w:r>
      <w:r>
        <w:rPr>
          <w:rFonts w:cs="Arial"/>
          <w:b/>
          <w:bCs/>
          <w:color w:val="auto"/>
          <w:u w:val="none"/>
          <w:lang w:eastAsia="en-US"/>
        </w:rPr>
        <w:t>D</w:t>
      </w:r>
      <w:r>
        <w:rPr>
          <w:rFonts w:cs="Arial"/>
          <w:b/>
          <w:bCs/>
          <w:color w:val="auto"/>
          <w:lang w:eastAsia="en-US"/>
        </w:rPr>
        <w:t xml:space="preserve">O </w:t>
      </w:r>
      <w:r>
        <w:rPr>
          <w:rFonts w:cs="Arial"/>
          <w:b/>
          <w:bCs/>
          <w:color w:val="auto"/>
        </w:rPr>
        <w:t>ENC</w:t>
      </w:r>
      <w:r>
        <w:rPr>
          <w:rFonts w:cs="Arial"/>
          <w:color w:val="auto"/>
        </w:rPr>
        <w:t>AMINHAMENTO</w:t>
      </w:r>
      <w:r>
        <w:rPr>
          <w:rFonts w:cs="Arial"/>
          <w:color w:val="auto"/>
          <w:lang w:eastAsia="en-US"/>
        </w:rPr>
        <w:t xml:space="preserve"> DA PROPOSTA VENCEDORA</w:t>
      </w:r>
    </w:p>
    <w:p>
      <w:pPr>
        <w:pStyle w:val="Normal"/>
        <w:widowControl/>
        <w:numPr>
          <w:ilvl w:val="0"/>
          <w:numId w:val="0"/>
        </w:numPr>
        <w:suppressAutoHyphens w:val="true"/>
        <w:bidi w:val="0"/>
        <w:spacing w:lineRule="auto" w:line="276" w:before="120" w:after="120"/>
        <w:ind w:left="-567" w:right="0" w:hanging="0"/>
        <w:jc w:val="both"/>
        <w:rPr>
          <w:u w:val="none"/>
        </w:rPr>
      </w:pPr>
      <w:r>
        <w:rPr>
          <w:rFonts w:cs="Arial"/>
          <w:b w:val="false"/>
          <w:i w:val="false"/>
          <w:iCs w:val="false"/>
          <w:strike w:val="false"/>
          <w:dstrike w:val="false"/>
          <w:color w:val="000000"/>
          <w:szCs w:val="20"/>
          <w:u w:val="none"/>
        </w:rPr>
        <w:t>8.1. A proposta final deverá ser documentada nos autos e será levada em consideração no decorrer da execução do contrato e aplicação de eventual sanção à Contratada, se for o caso.</w:t>
      </w:r>
    </w:p>
    <w:p>
      <w:pPr>
        <w:pStyle w:val="Normal"/>
        <w:widowControl/>
        <w:numPr>
          <w:ilvl w:val="0"/>
          <w:numId w:val="0"/>
        </w:numPr>
        <w:suppressAutoHyphens w:val="true"/>
        <w:bidi w:val="0"/>
        <w:spacing w:lineRule="auto" w:line="276" w:before="120" w:after="120"/>
        <w:ind w:left="-567" w:right="0" w:hanging="0"/>
        <w:jc w:val="both"/>
        <w:rPr>
          <w:rFonts w:cs="Arial"/>
          <w:szCs w:val="20"/>
        </w:rPr>
      </w:pPr>
      <w:r>
        <w:rPr>
          <w:rFonts w:cs="Arial"/>
          <w:szCs w:val="20"/>
        </w:rPr>
        <w:t>8.2. Todas as especificações do objeto contidas na proposta vinculam a Contratada.</w:t>
      </w:r>
    </w:p>
    <w:p>
      <w:pPr>
        <w:pStyle w:val="Normal"/>
        <w:widowControl/>
        <w:numPr>
          <w:ilvl w:val="0"/>
          <w:numId w:val="0"/>
        </w:numPr>
        <w:suppressAutoHyphens w:val="true"/>
        <w:bidi w:val="0"/>
        <w:spacing w:lineRule="auto" w:line="276" w:before="120" w:after="120"/>
        <w:ind w:left="-567" w:right="0" w:hanging="0"/>
        <w:jc w:val="both"/>
        <w:rPr>
          <w:rFonts w:cs="Arial"/>
          <w:szCs w:val="20"/>
        </w:rPr>
      </w:pPr>
      <w:r>
        <w:rPr>
          <w:rFonts w:cs="Arial"/>
          <w:szCs w:val="20"/>
        </w:rPr>
        <w:t>8.3. Os preços deverão ser expressos em moeda corrente nacional, o valor unitário em algarismos e o valor global em algarismos e por extenso (art. 5º da Lei nº 8.666/93).</w:t>
      </w:r>
    </w:p>
    <w:p>
      <w:pPr>
        <w:pStyle w:val="Normal"/>
        <w:widowControl/>
        <w:numPr>
          <w:ilvl w:val="0"/>
          <w:numId w:val="0"/>
        </w:numPr>
        <w:suppressAutoHyphens w:val="true"/>
        <w:bidi w:val="0"/>
        <w:spacing w:lineRule="auto" w:line="276" w:before="120" w:after="120"/>
        <w:ind w:left="170" w:right="0" w:hanging="0"/>
        <w:jc w:val="both"/>
        <w:rPr>
          <w:rFonts w:cs="Arial"/>
          <w:szCs w:val="20"/>
        </w:rPr>
      </w:pPr>
      <w:r>
        <w:rPr>
          <w:rFonts w:cs="Arial"/>
          <w:szCs w:val="20"/>
        </w:rPr>
        <w:t>8.3.1. Ocorrendo divergência entre os preços unitários e o preço global, prevalecerão os primeiros; no caso de divergência entre os valores numéricos e os valores expressos por extenso, prevalecerão estes últimos.</w:t>
      </w:r>
    </w:p>
    <w:p>
      <w:pPr>
        <w:pStyle w:val="Normal"/>
        <w:widowControl/>
        <w:numPr>
          <w:ilvl w:val="0"/>
          <w:numId w:val="0"/>
        </w:numPr>
        <w:suppressAutoHyphens w:val="true"/>
        <w:bidi w:val="0"/>
        <w:spacing w:lineRule="auto" w:line="276" w:before="120" w:after="120"/>
        <w:ind w:left="0" w:right="0" w:hanging="0"/>
        <w:jc w:val="both"/>
        <w:rPr>
          <w:rFonts w:cs="Arial"/>
          <w:szCs w:val="20"/>
        </w:rPr>
      </w:pPr>
      <w:r>
        <w:rPr>
          <w:rFonts w:cs="Arial"/>
          <w:szCs w:val="20"/>
        </w:rPr>
        <w:t>8.4. A oferta deverá ser firme e precisa, limitada, rigorosamente, ao objeto deste Edital, sem conter alternativas de preço ou de qualquer outra condição que induza o julgamento a mais de um resultado, sob pena de desclassificação.</w:t>
      </w:r>
    </w:p>
    <w:p>
      <w:pPr>
        <w:pStyle w:val="Normal"/>
        <w:widowControl/>
        <w:numPr>
          <w:ilvl w:val="0"/>
          <w:numId w:val="0"/>
        </w:numPr>
        <w:suppressAutoHyphens w:val="true"/>
        <w:bidi w:val="0"/>
        <w:spacing w:lineRule="auto" w:line="276" w:before="120" w:after="120"/>
        <w:ind w:left="0" w:right="0" w:hanging="0"/>
        <w:jc w:val="both"/>
        <w:rPr>
          <w:rFonts w:cs="Arial"/>
          <w:szCs w:val="20"/>
        </w:rPr>
      </w:pPr>
      <w:r>
        <w:rPr>
          <w:rFonts w:cs="Arial"/>
          <w:szCs w:val="20"/>
        </w:rPr>
        <w:t xml:space="preserve">8.5. A </w:t>
      </w:r>
      <w:r>
        <w:rPr/>
        <w:t>proposta</w:t>
      </w:r>
      <w:r>
        <w:rPr>
          <w:rFonts w:cs="Arial"/>
          <w:szCs w:val="20"/>
        </w:rPr>
        <w:t xml:space="preserve"> deverá obedecer aos termos deste Edital e seus Anexos, não sendo considerada aquela que não corresponda às especificações ali contidas ou que estabeleça vínculo à proposta de outro licitante.</w:t>
      </w:r>
    </w:p>
    <w:p>
      <w:pPr>
        <w:pStyle w:val="Normal"/>
        <w:widowControl/>
        <w:numPr>
          <w:ilvl w:val="0"/>
          <w:numId w:val="0"/>
        </w:numPr>
        <w:suppressAutoHyphens w:val="true"/>
        <w:bidi w:val="0"/>
        <w:spacing w:lineRule="auto" w:line="276" w:before="120" w:after="120"/>
        <w:ind w:left="0" w:right="0" w:hanging="0"/>
        <w:jc w:val="both"/>
        <w:rPr>
          <w:rFonts w:cs="Arial"/>
          <w:szCs w:val="20"/>
        </w:rPr>
      </w:pPr>
      <w:r>
        <w:rPr>
          <w:rFonts w:cs="Arial"/>
          <w:color w:val="000000"/>
          <w:szCs w:val="20"/>
        </w:rPr>
        <w:t>8.6. As propostas que contenham a descrição do objeto, o valor e os documentos complementares estarão disponíveis na internet, após a homologação.</w:t>
      </w:r>
    </w:p>
    <w:p>
      <w:pPr>
        <w:pStyle w:val="Nivel01"/>
        <w:keepNext w:val="true"/>
        <w:keepLines/>
        <w:widowControl/>
        <w:numPr>
          <w:ilvl w:val="0"/>
          <w:numId w:val="0"/>
        </w:numPr>
        <w:tabs>
          <w:tab w:val="clear" w:pos="720"/>
          <w:tab w:val="left" w:pos="400" w:leader="none"/>
        </w:tabs>
        <w:suppressAutoHyphens w:val="true"/>
        <w:bidi w:val="0"/>
        <w:spacing w:lineRule="auto" w:line="276" w:before="480" w:after="120"/>
        <w:ind w:left="395" w:right="0" w:hanging="0"/>
        <w:jc w:val="both"/>
        <w:rPr>
          <w:rFonts w:cs="Arial"/>
          <w:lang w:eastAsia="en-US"/>
        </w:rPr>
      </w:pPr>
      <w:r>
        <w:rPr>
          <w:rFonts w:cs="Arial"/>
          <w:lang w:eastAsia="en-US"/>
        </w:rPr>
        <w:t xml:space="preserve">9. DOS </w:t>
      </w:r>
      <w:r>
        <w:rPr>
          <w:rFonts w:cs="Arial"/>
        </w:rPr>
        <w:t>RECURSOS</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lang w:eastAsia="en-US"/>
        </w:rPr>
        <w:t>9.1. Declarado o vencedor e decorr</w:t>
      </w:r>
      <w:r>
        <w:rPr>
          <w:rFonts w:cs="Arial"/>
          <w:color w:val="000000"/>
          <w:szCs w:val="20"/>
        </w:rPr>
        <w:t xml:space="preserve">ida a </w:t>
      </w:r>
      <w:r>
        <w:rPr>
          <w:rFonts w:cs="Arial"/>
          <w:color w:val="000000"/>
          <w:szCs w:val="20"/>
          <w:lang w:eastAsia="en-US"/>
        </w:rPr>
        <w:t xml:space="preserve">fase de regularização fiscal </w:t>
      </w:r>
      <w:r>
        <w:rPr>
          <w:rFonts w:cs="Arial"/>
          <w:bCs/>
          <w:color w:val="000000"/>
          <w:szCs w:val="20"/>
        </w:rPr>
        <w:t>e trabalhista</w:t>
      </w:r>
      <w:r>
        <w:rPr>
          <w:rFonts w:cs="Arial"/>
          <w:color w:val="000000"/>
          <w:szCs w:val="20"/>
          <w:lang w:eastAsia="en-US"/>
        </w:rPr>
        <w:t xml:space="preserve"> da licitante qualificada como microempresa ou empresa de pequeno porte, se for o caso, será concedido o </w:t>
      </w:r>
      <w:r>
        <w:rPr>
          <w:rFonts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9.2. Havendo quem se manifeste, caberá ao Pregoeiro verificar a tempestividade e a existência de motivação da intenção de recorrer, para decidir se admite ou não o recurso, fundamentadamente.</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304" w:right="0" w:hanging="0"/>
        <w:jc w:val="both"/>
        <w:rPr>
          <w:rFonts w:cs="Arial"/>
          <w:color w:val="000000"/>
          <w:szCs w:val="20"/>
        </w:rPr>
      </w:pPr>
      <w:r>
        <w:rPr>
          <w:rFonts w:cs="Arial"/>
          <w:color w:val="000000"/>
          <w:szCs w:val="20"/>
        </w:rPr>
        <w:t>9.2.1. Nesse momento o Pregoeiro não adentrará no mérito recursal, mas apenas verificará as condições de admissibilidade do recurso.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304" w:right="0" w:hanging="0"/>
        <w:jc w:val="both"/>
        <w:rPr>
          <w:rFonts w:cs="Arial"/>
          <w:color w:val="000000"/>
          <w:szCs w:val="20"/>
        </w:rPr>
      </w:pPr>
      <w:r>
        <w:rPr>
          <w:rFonts w:cs="Arial"/>
          <w:color w:val="000000"/>
          <w:szCs w:val="20"/>
        </w:rPr>
        <w:t>9.2.2. A falta de manifestação motivada do licitante quanto à intenção de recorrer importará a decadência desse direito.</w:t>
      </w:r>
    </w:p>
    <w:p>
      <w:pPr>
        <w:pStyle w:val="Normal"/>
        <w:widowControl/>
        <w:numPr>
          <w:ilvl w:val="0"/>
          <w:numId w:val="0"/>
        </w:numPr>
        <w:tabs>
          <w:tab w:val="clear" w:pos="720"/>
          <w:tab w:val="left" w:pos="1440" w:leader="none"/>
        </w:tabs>
        <w:suppressAutoHyphens w:val="true"/>
        <w:bidi w:val="0"/>
        <w:snapToGrid w:val="false"/>
        <w:spacing w:lineRule="auto" w:line="276" w:before="120" w:after="120"/>
        <w:ind w:left="1304" w:right="0" w:hanging="0"/>
        <w:jc w:val="both"/>
        <w:rPr>
          <w:rFonts w:cs="Arial"/>
          <w:color w:val="000000"/>
          <w:szCs w:val="20"/>
        </w:rPr>
      </w:pPr>
      <w:r>
        <w:rPr>
          <w:rFonts w:cs="Arial"/>
          <w:color w:val="000000"/>
          <w:szCs w:val="20"/>
        </w:rPr>
        <w:t xml:space="preserve">9.2.3. Uma vez admitido o recurso, o recorrente terá, a partir de então, o prazo </w:t>
      </w:r>
      <w:r>
        <w:rPr>
          <w:rFonts w:cs="Arial"/>
          <w:b/>
          <w:bCs/>
          <w:color w:val="000000"/>
          <w:szCs w:val="20"/>
        </w:rPr>
        <w:t>de três dias para apresentar as razões</w:t>
      </w:r>
      <w:r>
        <w:rPr>
          <w:rFonts w:cs="Arial"/>
          <w:color w:val="000000"/>
          <w:szCs w:val="20"/>
        </w:rPr>
        <w:t>, pelo sistema eletrônico, ficando os demais licitantes, desde logo, intimados para, querendo, apresentarem contrarrazões também pelo sistema eletrônico,</w:t>
      </w:r>
      <w:r>
        <w:rPr>
          <w:rFonts w:cs="Arial"/>
          <w:b/>
          <w:bCs/>
          <w:color w:val="000000"/>
          <w:szCs w:val="20"/>
        </w:rPr>
        <w:t xml:space="preserve"> em outros três dias</w:t>
      </w:r>
      <w:r>
        <w:rPr>
          <w:rFonts w:cs="Arial"/>
          <w:color w:val="000000"/>
          <w:szCs w:val="20"/>
        </w:rPr>
        <w:t>, que começarão a contar do término do prazo do recorrente, sendo-lhes assegurada vista imediata dos elementos indispensáveis à defesa de seus interesses.</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 xml:space="preserve">9.3. O acolhimento do recurso invalida tão somente os atos insuscetíveis de aproveitamento. </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9.4. Os autos do processo permanecerão com vista franqueada aos interessados, no endereço constante neste Edital.</w:t>
      </w:r>
    </w:p>
    <w:p>
      <w:pPr>
        <w:pStyle w:val="Normal"/>
        <w:widowControl/>
        <w:numPr>
          <w:ilvl w:val="0"/>
          <w:numId w:val="0"/>
        </w:numPr>
        <w:suppressAutoHyphens w:val="false"/>
        <w:bidi w:val="0"/>
        <w:spacing w:lineRule="auto" w:line="276" w:before="120" w:after="120"/>
        <w:ind w:left="0" w:right="0" w:hanging="0"/>
        <w:jc w:val="both"/>
        <w:rPr>
          <w:u w:val="none"/>
        </w:rPr>
      </w:pPr>
      <w:r>
        <w:rPr>
          <w:rFonts w:eastAsia="Arial" w:cs="Arial"/>
          <w:b/>
          <w:bCs/>
          <w:color w:val="00000A"/>
          <w:sz w:val="20"/>
          <w:szCs w:val="20"/>
          <w:u w:val="none"/>
          <w:shd w:fill="FFFFFF" w:val="clear"/>
        </w:rPr>
        <w:t>9.5. Decidido o recurso, a autoridade competente adjudicará o objeto e homologará o procedimento licitatório.</w:t>
      </w:r>
    </w:p>
    <w:p>
      <w:pPr>
        <w:pStyle w:val="NoSpacing"/>
        <w:widowControl w:val="false"/>
        <w:numPr>
          <w:ilvl w:val="0"/>
          <w:numId w:val="0"/>
        </w:numPr>
        <w:suppressAutoHyphens w:val="false"/>
        <w:bidi w:val="0"/>
        <w:spacing w:lineRule="auto" w:line="276" w:before="120" w:after="120"/>
        <w:ind w:left="0" w:right="0" w:hanging="0"/>
        <w:jc w:val="both"/>
        <w:rPr>
          <w:u w:val="none"/>
        </w:rPr>
      </w:pPr>
      <w:r>
        <w:rPr>
          <w:rFonts w:eastAsia="Arial" w:cs="Arial" w:ascii="Arial" w:hAnsi="Arial"/>
          <w:b/>
          <w:bCs/>
          <w:color w:val="000000"/>
          <w:sz w:val="20"/>
          <w:szCs w:val="20"/>
          <w:u w:val="none"/>
          <w:shd w:fill="FFFFFF" w:val="clear"/>
        </w:rPr>
        <w:t>9.6. No julgamento das propostas e da habilitação, o(a) pregoeiro poderá sanar erros ou falhas que não alterem a substância das propostas, dos documentos e sua validade jurídica, mediante despacho fundamentado, registrado em ata e acessível a todos, atribuindo-lhes validade e eficácia para fins de classificação e habilitação.</w:t>
      </w:r>
    </w:p>
    <w:p>
      <w:pPr>
        <w:pStyle w:val="Nivel01"/>
        <w:keepNext w:val="true"/>
        <w:keepLines/>
        <w:widowControl/>
        <w:numPr>
          <w:ilvl w:val="0"/>
          <w:numId w:val="0"/>
        </w:numPr>
        <w:suppressAutoHyphens w:val="true"/>
        <w:bidi w:val="0"/>
        <w:spacing w:lineRule="auto" w:line="276" w:before="480" w:after="120"/>
        <w:ind w:left="-567" w:right="0" w:hanging="0"/>
        <w:jc w:val="both"/>
        <w:rPr>
          <w:rFonts w:cs="Arial"/>
        </w:rPr>
      </w:pPr>
      <w:r>
        <w:rPr>
          <w:rFonts w:cs="Arial"/>
        </w:rPr>
        <w:t>10. DA ADJUDICAÇÃO E HOMOLOGAÇÃO</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10.1. O objeto da licitação será adjudicado ao licitante declarado vencedor, por ato do Pregoeiro, caso não haja interposição de recurso, ou pela autoridade competente, após a regular decisão dos recursos apresentados.</w:t>
      </w:r>
    </w:p>
    <w:p>
      <w:pPr>
        <w:pStyle w:val="Normal"/>
        <w:widowControl/>
        <w:numPr>
          <w:ilvl w:val="0"/>
          <w:numId w:val="0"/>
        </w:numPr>
        <w:suppressAutoHyphens w:val="true"/>
        <w:bidi w:val="0"/>
        <w:spacing w:lineRule="auto" w:line="276" w:before="120" w:after="120"/>
        <w:ind w:left="-567" w:right="0" w:hanging="0"/>
        <w:jc w:val="both"/>
        <w:rPr>
          <w:rFonts w:cs="Arial"/>
          <w:color w:val="000000"/>
          <w:szCs w:val="20"/>
        </w:rPr>
      </w:pPr>
      <w:r>
        <w:rPr>
          <w:rFonts w:cs="Arial"/>
          <w:color w:val="000000"/>
          <w:szCs w:val="20"/>
        </w:rPr>
        <w:t xml:space="preserve">10.2. Após a fase recursal, constatada a regularidade dos atos praticados, a autoridade competente homologará o procedimento licitatório. </w:t>
      </w:r>
    </w:p>
    <w:p>
      <w:pPr>
        <w:pStyle w:val="Nivel01"/>
        <w:keepNext w:val="true"/>
        <w:keepLines/>
        <w:widowControl/>
        <w:numPr>
          <w:ilvl w:val="0"/>
          <w:numId w:val="0"/>
        </w:numPr>
        <w:suppressAutoHyphens w:val="true"/>
        <w:bidi w:val="0"/>
        <w:spacing w:lineRule="auto" w:line="276" w:before="480" w:after="120"/>
        <w:ind w:left="-567" w:right="0" w:hanging="0"/>
        <w:jc w:val="both"/>
        <w:rPr>
          <w:rFonts w:cs="Arial"/>
        </w:rPr>
      </w:pPr>
      <w:r>
        <w:rPr>
          <w:rFonts w:cs="Arial"/>
        </w:rPr>
        <w:t>11. DA GARANTIA DE EXECUÇÃO</w:t>
      </w:r>
    </w:p>
    <w:p>
      <w:pPr>
        <w:pStyle w:val="Normal"/>
        <w:widowControl/>
        <w:numPr>
          <w:ilvl w:val="0"/>
          <w:numId w:val="0"/>
        </w:numPr>
        <w:suppressAutoHyphens w:val="true"/>
        <w:bidi w:val="0"/>
        <w:spacing w:lineRule="auto" w:line="276" w:before="120" w:after="120"/>
        <w:ind w:left="-567" w:right="0" w:hanging="0"/>
        <w:jc w:val="both"/>
        <w:rPr/>
      </w:pPr>
      <w:r>
        <w:rPr>
          <w:i w:val="false"/>
          <w:iCs w:val="false"/>
          <w:color w:val="000000"/>
        </w:rPr>
        <w:t>11.1. Não haverá exigência de garantia de execução para a presente contratação.</w:t>
      </w:r>
    </w:p>
    <w:p>
      <w:pPr>
        <w:pStyle w:val="Nivel01"/>
        <w:keepNext w:val="true"/>
        <w:keepLines/>
        <w:widowControl/>
        <w:numPr>
          <w:ilvl w:val="0"/>
          <w:numId w:val="0"/>
        </w:numPr>
        <w:suppressAutoHyphens w:val="true"/>
        <w:bidi w:val="0"/>
        <w:spacing w:lineRule="auto" w:line="276" w:before="480" w:after="120"/>
        <w:ind w:left="-567" w:right="0" w:hanging="0"/>
        <w:jc w:val="both"/>
        <w:rPr>
          <w:rFonts w:cs="Arial"/>
        </w:rPr>
      </w:pPr>
      <w:r>
        <w:rPr>
          <w:rFonts w:cs="Arial"/>
        </w:rPr>
        <w:t>12. DO TERMO DE CONTRATO OU INSTRUMENTO EQUIVALENTE</w:t>
      </w:r>
    </w:p>
    <w:p>
      <w:pPr>
        <w:pStyle w:val="Normal"/>
        <w:widowControl/>
        <w:numPr>
          <w:ilvl w:val="0"/>
          <w:numId w:val="0"/>
        </w:numPr>
        <w:suppressAutoHyphens w:val="true"/>
        <w:bidi w:val="0"/>
        <w:spacing w:lineRule="auto" w:line="276" w:before="120" w:after="120"/>
        <w:ind w:left="-567" w:right="0" w:hanging="0"/>
        <w:jc w:val="both"/>
        <w:rPr>
          <w:rFonts w:eastAsia="Arial"/>
          <w:color w:val="000000"/>
        </w:rPr>
      </w:pPr>
      <w:r>
        <w:rPr>
          <w:rFonts w:eastAsia="Arial"/>
          <w:color w:val="000000"/>
        </w:rPr>
        <w:t>12.1. Após a homologação da licitação, em sendo realizada a contratação, será firmado Termo de Contrato.</w:t>
      </w:r>
    </w:p>
    <w:p>
      <w:pPr>
        <w:pStyle w:val="Normal"/>
        <w:widowControl/>
        <w:numPr>
          <w:ilvl w:val="0"/>
          <w:numId w:val="0"/>
        </w:numPr>
        <w:suppressAutoHyphens w:val="true"/>
        <w:bidi w:val="0"/>
        <w:spacing w:lineRule="auto" w:line="276" w:before="120" w:after="120"/>
        <w:ind w:left="-567" w:right="0" w:hanging="0"/>
        <w:jc w:val="both"/>
        <w:rPr>
          <w:rFonts w:eastAsia="Arial"/>
          <w:color w:val="000000"/>
        </w:rPr>
      </w:pPr>
      <w:r>
        <w:rPr>
          <w:rFonts w:eastAsia="Arial"/>
          <w:color w:val="000000"/>
        </w:rPr>
        <w:t xml:space="preserve">12.2. O adjudicatário terá o prazo de </w:t>
      </w:r>
      <w:r>
        <w:rPr>
          <w:rFonts w:eastAsia="Arial"/>
          <w:b/>
          <w:bCs/>
          <w:color w:val="000000"/>
        </w:rPr>
        <w:t>05 (cinco) dias úteis</w:t>
      </w:r>
      <w:r>
        <w:rPr>
          <w:rFonts w:eastAsia="Arial"/>
          <w:color w:val="000000"/>
        </w:rPr>
        <w:t>, contados a partir da data de sua convocação, para</w:t>
      </w:r>
      <w:r>
        <w:rPr>
          <w:rFonts w:eastAsia="Arial"/>
          <w:i w:val="false"/>
          <w:iCs w:val="false"/>
          <w:color w:val="000000"/>
          <w:shd w:fill="auto" w:val="clear"/>
        </w:rPr>
        <w:t xml:space="preserve"> assinar o Termo de Contrato,</w:t>
      </w:r>
      <w:r>
        <w:rPr>
          <w:rFonts w:eastAsia="Arial"/>
          <w:color w:val="FF0000"/>
        </w:rPr>
        <w:t xml:space="preserve"> </w:t>
      </w:r>
      <w:r>
        <w:rPr>
          <w:rFonts w:eastAsia="Arial"/>
          <w:color w:val="000000"/>
        </w:rPr>
        <w:t xml:space="preserve">sob pena de decair do direito à contratação, sem prejuízo das sanções previstas neste Edital. </w:t>
      </w:r>
    </w:p>
    <w:p>
      <w:pPr>
        <w:pStyle w:val="Normal"/>
        <w:widowControl/>
        <w:numPr>
          <w:ilvl w:val="0"/>
          <w:numId w:val="0"/>
        </w:numPr>
        <w:suppressAutoHyphens w:val="true"/>
        <w:bidi w:val="0"/>
        <w:spacing w:lineRule="auto" w:line="276" w:before="120" w:after="120"/>
        <w:ind w:left="737" w:right="0" w:hanging="0"/>
        <w:jc w:val="both"/>
        <w:rPr>
          <w:shd w:fill="auto" w:val="clear"/>
        </w:rPr>
      </w:pPr>
      <w:r>
        <w:rPr>
          <w:rFonts w:eastAsia="Arial"/>
          <w:color w:val="000000"/>
          <w:shd w:fill="auto" w:val="clear"/>
        </w:rPr>
        <w:t xml:space="preserve">12.2.1. Alternativamente à convocação 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w:t>
      </w:r>
      <w:r>
        <w:rPr>
          <w:rFonts w:eastAsia="Arial"/>
          <w:b/>
          <w:bCs/>
          <w:color w:val="000000"/>
          <w:shd w:fill="auto" w:val="clear"/>
        </w:rPr>
        <w:t>05 (cinco) dias</w:t>
      </w:r>
      <w:r>
        <w:rPr>
          <w:rFonts w:eastAsia="Arial"/>
          <w:color w:val="000000"/>
          <w:shd w:fill="auto" w:val="clear"/>
        </w:rPr>
        <w:t xml:space="preserve">, a contar da data de seu recebimento ou da disponibilização do acesso ao sistema de processo eletrônico. </w:t>
      </w:r>
    </w:p>
    <w:p>
      <w:pPr>
        <w:pStyle w:val="Normal"/>
        <w:widowControl/>
        <w:numPr>
          <w:ilvl w:val="0"/>
          <w:numId w:val="0"/>
        </w:numPr>
        <w:suppressAutoHyphens w:val="true"/>
        <w:bidi w:val="0"/>
        <w:spacing w:lineRule="auto" w:line="276" w:before="120" w:after="120"/>
        <w:ind w:left="737" w:right="0" w:hanging="0"/>
        <w:jc w:val="both"/>
        <w:rPr>
          <w:rFonts w:eastAsia="Arial"/>
          <w:color w:val="000000"/>
        </w:rPr>
      </w:pPr>
      <w:r>
        <w:rPr>
          <w:rFonts w:eastAsia="Arial"/>
          <w:color w:val="000000"/>
        </w:rPr>
        <w:t>12.2.2. O prazo previsto no subitem anterior poderá ser prorrogado, por igual período, por solicitação justificada do adjudicatário e aceita pela Administração.</w:t>
      </w:r>
    </w:p>
    <w:p>
      <w:pPr>
        <w:pStyle w:val="Normal"/>
        <w:widowControl/>
        <w:numPr>
          <w:ilvl w:val="0"/>
          <w:numId w:val="0"/>
        </w:numPr>
        <w:suppressAutoHyphens w:val="true"/>
        <w:bidi w:val="0"/>
        <w:spacing w:lineRule="auto" w:line="276" w:before="120" w:after="120"/>
        <w:ind w:left="-567" w:right="0" w:hanging="0"/>
        <w:jc w:val="both"/>
        <w:rPr>
          <w:shd w:fill="auto" w:val="clear"/>
        </w:rPr>
      </w:pPr>
      <w:r>
        <w:rPr>
          <w:rFonts w:eastAsia="Arial"/>
          <w:color w:val="000000"/>
          <w:shd w:fill="auto" w:val="clear"/>
        </w:rPr>
        <w:t xml:space="preserve">12.3. O prazo de vigência da contratação é o estabelecido no Termo de Referência. </w:t>
      </w:r>
    </w:p>
    <w:p>
      <w:pPr>
        <w:pStyle w:val="Normal"/>
        <w:widowControl/>
        <w:numPr>
          <w:ilvl w:val="0"/>
          <w:numId w:val="0"/>
        </w:numPr>
        <w:suppressAutoHyphens w:val="true"/>
        <w:bidi w:val="0"/>
        <w:spacing w:lineRule="auto" w:line="276" w:before="120" w:after="120"/>
        <w:ind w:left="-567" w:right="0" w:hanging="0"/>
        <w:jc w:val="both"/>
        <w:rPr>
          <w:rFonts w:eastAsia="Arial"/>
          <w:color w:val="000000"/>
        </w:rPr>
      </w:pPr>
      <w:r>
        <w:rPr>
          <w:rFonts w:eastAsia="Arial"/>
          <w:color w:val="000000"/>
        </w:rPr>
        <w:t xml:space="preserve">12.4.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widowControl/>
        <w:numPr>
          <w:ilvl w:val="0"/>
          <w:numId w:val="0"/>
        </w:numPr>
        <w:suppressAutoHyphens w:val="true"/>
        <w:bidi w:val="0"/>
        <w:spacing w:lineRule="auto" w:line="276" w:before="120" w:after="120"/>
        <w:ind w:left="737" w:right="0" w:hanging="0"/>
        <w:jc w:val="both"/>
        <w:rPr>
          <w:rFonts w:eastAsia="Arial"/>
          <w:color w:val="000000"/>
        </w:rPr>
      </w:pPr>
      <w:r>
        <w:rPr>
          <w:rFonts w:eastAsia="Arial"/>
          <w:color w:val="000000"/>
        </w:rPr>
        <w:t>12.4.1. Nos casos em que houver necessidade de assinatura do instrumento de contrato, e o fornecedor não estiver inscrito no SICAF, este deverá proceder ao seu cadastramento, sem ônus, antes da contratação.</w:t>
      </w:r>
    </w:p>
    <w:p>
      <w:pPr>
        <w:pStyle w:val="Normal"/>
        <w:widowControl/>
        <w:numPr>
          <w:ilvl w:val="0"/>
          <w:numId w:val="0"/>
        </w:numPr>
        <w:suppressAutoHyphens w:val="true"/>
        <w:bidi w:val="0"/>
        <w:spacing w:lineRule="auto" w:line="276" w:before="120" w:after="120"/>
        <w:ind w:left="737" w:right="0" w:hanging="0"/>
        <w:jc w:val="both"/>
        <w:rPr>
          <w:rFonts w:eastAsia="Arial"/>
          <w:color w:val="000000"/>
        </w:rPr>
      </w:pPr>
      <w:r>
        <w:rPr>
          <w:rFonts w:cs="Arial"/>
          <w:color w:val="000000"/>
          <w:szCs w:val="20"/>
        </w:rPr>
        <w:t>12.4.2. Na hipótese de irregularidade do registro no SICAF, o contratado deverá regularizar a sua situação perante o cadastro no prazo de até 05 (cinco) dias úteis, sob pena de aplicação das penalidades previstas no edital e anexos.</w:t>
      </w:r>
    </w:p>
    <w:p>
      <w:pPr>
        <w:pStyle w:val="Normal"/>
        <w:widowControl/>
        <w:numPr>
          <w:ilvl w:val="0"/>
          <w:numId w:val="0"/>
        </w:numPr>
        <w:suppressAutoHyphens w:val="true"/>
        <w:bidi w:val="0"/>
        <w:spacing w:lineRule="auto" w:line="276" w:before="120" w:after="120"/>
        <w:ind w:left="-567" w:right="0" w:hanging="0"/>
        <w:jc w:val="both"/>
        <w:rPr>
          <w:rFonts w:eastAsia="Arial"/>
          <w:color w:val="000000"/>
        </w:rPr>
      </w:pPr>
      <w:r>
        <w:rPr>
          <w:rFonts w:cs="Arial"/>
          <w:color w:val="000000"/>
          <w:szCs w:val="20"/>
        </w:rPr>
        <w:t>12.5.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widowControl/>
        <w:numPr>
          <w:ilvl w:val="0"/>
          <w:numId w:val="0"/>
        </w:numPr>
        <w:suppressAutoHyphens w:val="true"/>
        <w:bidi w:val="0"/>
        <w:spacing w:lineRule="auto" w:line="276" w:before="120" w:after="120"/>
        <w:ind w:left="0" w:right="0" w:hanging="0"/>
        <w:jc w:val="both"/>
        <w:rPr>
          <w:rFonts w:eastAsia="Arial" w:cs="Arial"/>
          <w:color w:val="000000"/>
          <w:szCs w:val="20"/>
        </w:rPr>
      </w:pPr>
      <w:r>
        <w:rPr>
          <w:rFonts w:cs="Arial"/>
          <w:color w:val="000000"/>
          <w:szCs w:val="20"/>
        </w:rPr>
        <w:t>12.6.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Cs w:val="20"/>
        </w:rPr>
        <w:t>.</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rPr>
        <w:t>13. DO REAJUSTAMENTO EM SENTIDO GERAL</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 xml:space="preserve">13.1. As regras </w:t>
      </w:r>
      <w:r>
        <w:rPr>
          <w:rFonts w:eastAsia="Arial"/>
          <w:color w:val="000000"/>
        </w:rPr>
        <w:t>acerca</w:t>
      </w:r>
      <w:r>
        <w:rPr>
          <w:rFonts w:cs="Arial"/>
          <w:color w:val="000000"/>
          <w:szCs w:val="20"/>
        </w:rPr>
        <w:t xml:space="preserve"> do reajustamento em sentido geral do valor contratual são as estabelecidas no Termo de Referência, anexo a este Edital.</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rPr>
        <w:t>14. DO RECEBIMENTO DO OBJETO E DA FISCALIZAÇÃO</w:t>
      </w:r>
    </w:p>
    <w:p>
      <w:pPr>
        <w:pStyle w:val="Normal"/>
        <w:widowControl/>
        <w:numPr>
          <w:ilvl w:val="0"/>
          <w:numId w:val="0"/>
        </w:numPr>
        <w:suppressAutoHyphens w:val="true"/>
        <w:bidi w:val="0"/>
        <w:spacing w:lineRule="auto" w:line="276" w:before="120" w:after="120"/>
        <w:ind w:left="0" w:right="0" w:hanging="0"/>
        <w:jc w:val="both"/>
        <w:rPr>
          <w:rFonts w:cs="Arial"/>
          <w:szCs w:val="20"/>
        </w:rPr>
      </w:pPr>
      <w:r>
        <w:rPr>
          <w:rFonts w:cs="Arial"/>
          <w:szCs w:val="20"/>
          <w:lang w:eastAsia="en-US"/>
        </w:rPr>
        <w:t>14.1 Os critérios de recebimento e aceitação do objeto e de fiscalização estão previstos no Termo de Referência.</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lang w:eastAsia="en-US"/>
        </w:rPr>
        <w:t>15. DAS OBRIGAÇÕES DA CONTRATANTE E DA CONTRATADA</w:t>
      </w:r>
    </w:p>
    <w:p>
      <w:pPr>
        <w:pStyle w:val="Normal"/>
        <w:widowControl/>
        <w:numPr>
          <w:ilvl w:val="0"/>
          <w:numId w:val="0"/>
        </w:numPr>
        <w:suppressAutoHyphens w:val="true"/>
        <w:bidi w:val="0"/>
        <w:spacing w:lineRule="auto" w:line="276" w:before="120" w:after="120"/>
        <w:ind w:left="0" w:right="0" w:hanging="0"/>
        <w:jc w:val="both"/>
        <w:rPr>
          <w:rFonts w:cs="Arial"/>
          <w:b/>
          <w:b/>
          <w:color w:val="000000"/>
          <w:szCs w:val="20"/>
        </w:rPr>
      </w:pPr>
      <w:r>
        <w:rPr>
          <w:rFonts w:cs="Arial"/>
          <w:color w:val="000000"/>
          <w:szCs w:val="20"/>
          <w:lang w:eastAsia="en-US"/>
        </w:rPr>
        <w:t xml:space="preserve">15. As obrigações da Contratante e da Contratada são as estabelecidas no Termo de </w:t>
      </w:r>
      <w:r>
        <w:rPr>
          <w:rFonts w:cs="Arial"/>
          <w:szCs w:val="20"/>
          <w:lang w:eastAsia="en-US"/>
        </w:rPr>
        <w:t>Referência</w:t>
      </w:r>
      <w:r>
        <w:rPr>
          <w:rFonts w:cs="Arial"/>
          <w:color w:val="000000"/>
          <w:szCs w:val="20"/>
          <w:lang w:eastAsia="en-US"/>
        </w:rPr>
        <w:t>.</w:t>
      </w:r>
    </w:p>
    <w:p>
      <w:pPr>
        <w:pStyle w:val="Nivel01"/>
        <w:keepNext w:val="true"/>
        <w:keepLines/>
        <w:widowControl/>
        <w:numPr>
          <w:ilvl w:val="0"/>
          <w:numId w:val="0"/>
        </w:numPr>
        <w:suppressAutoHyphens w:val="true"/>
        <w:bidi w:val="0"/>
        <w:spacing w:lineRule="auto" w:line="276" w:before="480" w:after="120"/>
        <w:ind w:left="0" w:right="0" w:hanging="0"/>
        <w:jc w:val="both"/>
        <w:rPr>
          <w:rFonts w:cs="Arial"/>
        </w:rPr>
      </w:pPr>
      <w:r>
        <w:rPr>
          <w:rFonts w:cs="Arial"/>
        </w:rPr>
        <w:t>16. DO PAGAMENTO</w:t>
      </w:r>
    </w:p>
    <w:p>
      <w:pPr>
        <w:pStyle w:val="Normal"/>
        <w:widowControl/>
        <w:numPr>
          <w:ilvl w:val="0"/>
          <w:numId w:val="0"/>
        </w:numPr>
        <w:suppressAutoHyphens w:val="true"/>
        <w:bidi w:val="0"/>
        <w:spacing w:lineRule="auto" w:line="276" w:before="120" w:after="120"/>
        <w:ind w:left="0" w:right="0" w:hanging="0"/>
        <w:jc w:val="both"/>
        <w:rPr>
          <w:rFonts w:cs="Arial"/>
          <w:color w:val="000000"/>
          <w:szCs w:val="20"/>
        </w:rPr>
      </w:pPr>
      <w:r>
        <w:rPr>
          <w:rFonts w:cs="Arial"/>
          <w:color w:val="000000"/>
          <w:szCs w:val="20"/>
        </w:rPr>
        <w:t>16.1. As regras</w:t>
      </w:r>
      <w:r>
        <w:rPr>
          <w:rFonts w:eastAsia="Arial" w:cs="Arial"/>
          <w:color w:val="000000"/>
          <w:szCs w:val="20"/>
        </w:rPr>
        <w:t xml:space="preserve"> </w:t>
      </w:r>
      <w:r>
        <w:rPr>
          <w:rFonts w:eastAsia="Arial"/>
          <w:color w:val="000000"/>
        </w:rPr>
        <w:t>acerc</w:t>
      </w:r>
      <w:r>
        <w:rPr>
          <w:rFonts w:eastAsia="Arial" w:cs="Arial"/>
          <w:color w:val="000000"/>
          <w:szCs w:val="20"/>
        </w:rPr>
        <w:t>a</w:t>
      </w:r>
      <w:r>
        <w:rPr>
          <w:rFonts w:cs="Arial"/>
          <w:color w:val="000000"/>
          <w:szCs w:val="20"/>
        </w:rPr>
        <w:t xml:space="preserve"> do pagamento são as estabelecidas no Termo de Referência, anexo a este Edital.</w:t>
      </w:r>
    </w:p>
    <w:p>
      <w:pPr>
        <w:pStyle w:val="Nivel01"/>
        <w:keepNext w:val="true"/>
        <w:keepLines/>
        <w:widowControl/>
        <w:numPr>
          <w:ilvl w:val="0"/>
          <w:numId w:val="0"/>
        </w:numPr>
        <w:suppressAutoHyphens w:val="true"/>
        <w:bidi w:val="0"/>
        <w:spacing w:lineRule="auto" w:line="276" w:before="480" w:after="120"/>
        <w:ind w:left="57" w:right="0" w:hanging="0"/>
        <w:jc w:val="both"/>
        <w:rPr>
          <w:rFonts w:cs="Arial"/>
        </w:rPr>
      </w:pPr>
      <w:r>
        <w:rPr>
          <w:rFonts w:cs="Arial"/>
        </w:rPr>
        <w:t>17. DAS SANÇÕES ADMINISTRATIVAS.</w:t>
      </w:r>
    </w:p>
    <w:p>
      <w:pPr>
        <w:pStyle w:val="Normal"/>
        <w:widowControl/>
        <w:numPr>
          <w:ilvl w:val="0"/>
          <w:numId w:val="0"/>
        </w:numPr>
        <w:suppressAutoHyphens w:val="true"/>
        <w:bidi w:val="0"/>
        <w:spacing w:lineRule="auto" w:line="276" w:before="120" w:after="120"/>
        <w:ind w:left="57" w:right="0" w:hanging="0"/>
        <w:jc w:val="both"/>
        <w:rPr>
          <w:rFonts w:cs="Arial"/>
          <w:color w:val="000000"/>
          <w:szCs w:val="20"/>
        </w:rPr>
      </w:pPr>
      <w:r>
        <w:rPr>
          <w:rFonts w:cs="Arial"/>
          <w:color w:val="000000"/>
          <w:szCs w:val="20"/>
        </w:rPr>
        <w:t xml:space="preserve">17.1. Comete infração administrativa, nos termos da Lei nº 10.520, de 2002, o licitante/adjudicatário que: </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17.1.1. Não assinar o termo de contrato ou aceitar/retirar o instrumento equivalente, quando convocado dentro do prazo de validade da proposta;</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17.1.2. Apresentar documentação falsa;</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17.1.3. Deixar de entregar os documentos exigidos no certame;</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17.1.4. Ensejar o retardamento da execução do objeto;</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17.1.5. Não mantiver a proposta;</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17.1.6. Cometer fraude fiscal;</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17.1.7. comportar-se de modo inidôneo;</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17.2.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17.3. O licitante/adjudicatário que cometer qualquer das infrações discriminadas nos subitens anteriores ficará sujeito, sem prejuízo da responsabilidade civil e criminal, às seguintes sanções:</w:t>
      </w:r>
    </w:p>
    <w:p>
      <w:pPr>
        <w:pStyle w:val="Normal"/>
        <w:widowControl/>
        <w:numPr>
          <w:ilvl w:val="0"/>
          <w:numId w:val="0"/>
        </w:numPr>
        <w:suppressAutoHyphens w:val="true"/>
        <w:bidi w:val="0"/>
        <w:spacing w:lineRule="auto" w:line="276" w:before="120" w:after="120"/>
        <w:ind w:left="3158" w:right="0" w:hanging="0"/>
        <w:jc w:val="both"/>
        <w:rPr>
          <w:rFonts w:cs="Arial"/>
          <w:color w:val="000000"/>
          <w:szCs w:val="20"/>
        </w:rPr>
      </w:pPr>
      <w:r>
        <w:rPr>
          <w:rFonts w:cs="Arial"/>
          <w:color w:val="000000"/>
          <w:szCs w:val="20"/>
        </w:rPr>
        <w:t>17.3.1 Advertência por faltas leves, assim entendidas como aquelas que não acarretarem prejuízos significativos ao objeto da contratação;</w:t>
      </w:r>
    </w:p>
    <w:p>
      <w:pPr>
        <w:pStyle w:val="Normal"/>
        <w:widowControl/>
        <w:numPr>
          <w:ilvl w:val="0"/>
          <w:numId w:val="0"/>
        </w:numPr>
        <w:suppressAutoHyphens w:val="true"/>
        <w:bidi w:val="0"/>
        <w:spacing w:lineRule="auto" w:line="276" w:before="120" w:after="120"/>
        <w:ind w:left="2421" w:right="0" w:hanging="0"/>
        <w:jc w:val="both"/>
        <w:rPr>
          <w:rFonts w:cs="Arial"/>
          <w:color w:val="000000"/>
          <w:szCs w:val="20"/>
        </w:rPr>
      </w:pPr>
      <w:r>
        <w:rPr>
          <w:rFonts w:cs="Arial"/>
          <w:color w:val="000000"/>
          <w:szCs w:val="20"/>
        </w:rPr>
        <w:t xml:space="preserve">17.3.2. Multa de </w:t>
      </w:r>
      <w:r>
        <w:rPr>
          <w:rFonts w:cs="Arial"/>
          <w:b/>
          <w:bCs/>
          <w:color w:val="000000"/>
          <w:szCs w:val="20"/>
        </w:rPr>
        <w:t xml:space="preserve">10% (dez por cento) </w:t>
      </w:r>
      <w:r>
        <w:rPr>
          <w:rFonts w:cs="Arial"/>
          <w:color w:val="000000"/>
          <w:szCs w:val="20"/>
        </w:rPr>
        <w:t>sobre o valor estimado do(s) item(s) prejudicado(s) pela conduta do licitante;</w:t>
      </w:r>
    </w:p>
    <w:p>
      <w:pPr>
        <w:pStyle w:val="PargrafodaLista1"/>
        <w:widowControl/>
        <w:numPr>
          <w:ilvl w:val="0"/>
          <w:numId w:val="0"/>
        </w:numPr>
        <w:suppressAutoHyphens w:val="true"/>
        <w:bidi w:val="0"/>
        <w:spacing w:lineRule="auto" w:line="276" w:before="120" w:after="120"/>
        <w:ind w:left="2421" w:right="-57" w:hanging="0"/>
        <w:jc w:val="both"/>
        <w:rPr>
          <w:rFonts w:ascii="Arial" w:hAnsi="Arial" w:cs="Arial"/>
          <w:sz w:val="20"/>
          <w:szCs w:val="20"/>
        </w:rPr>
      </w:pPr>
      <w:r>
        <w:rPr>
          <w:rFonts w:cs="Arial" w:ascii="Arial" w:hAnsi="Arial"/>
          <w:sz w:val="20"/>
          <w:szCs w:val="20"/>
        </w:rPr>
        <w:t>17.3.3. Suspensão de licitar e impedimento de contratar com o órgão, entidade ou unidade administrativa pela qual a Administração Pública opera e atua concretamente, pelo prazo de até dois anos;</w:t>
      </w:r>
    </w:p>
    <w:p>
      <w:pPr>
        <w:pStyle w:val="Normal"/>
        <w:widowControl/>
        <w:numPr>
          <w:ilvl w:val="0"/>
          <w:numId w:val="0"/>
        </w:numPr>
        <w:suppressAutoHyphens w:val="true"/>
        <w:bidi w:val="0"/>
        <w:spacing w:lineRule="auto" w:line="276" w:before="120" w:after="120"/>
        <w:ind w:left="2421" w:right="0" w:hanging="0"/>
        <w:jc w:val="both"/>
        <w:rPr>
          <w:rFonts w:cs="Arial"/>
          <w:color w:val="000000"/>
          <w:szCs w:val="20"/>
        </w:rPr>
      </w:pPr>
      <w:r>
        <w:rPr>
          <w:rFonts w:cs="Arial"/>
          <w:color w:val="000000"/>
          <w:szCs w:val="20"/>
        </w:rPr>
        <w:t>17.3.4. Impedimento de licitar e de contratar com a União e descredenciamento no SICAF, pelo prazo de até cinco anos;</w:t>
      </w:r>
    </w:p>
    <w:p>
      <w:pPr>
        <w:pStyle w:val="PargrafodaLista1"/>
        <w:numPr>
          <w:ilvl w:val="0"/>
          <w:numId w:val="0"/>
        </w:numPr>
        <w:spacing w:lineRule="auto" w:line="276" w:before="120" w:after="120"/>
        <w:ind w:left="4122" w:right="-30" w:hanging="0"/>
        <w:jc w:val="both"/>
        <w:rPr>
          <w:rFonts w:ascii="Arial" w:hAnsi="Arial" w:cs="Arial"/>
          <w:sz w:val="20"/>
          <w:szCs w:val="20"/>
        </w:rPr>
      </w:pPr>
      <w:r>
        <w:rPr>
          <w:rFonts w:cs="Arial" w:ascii="Arial" w:hAnsi="Arial"/>
          <w:sz w:val="20"/>
          <w:szCs w:val="20"/>
        </w:rPr>
        <w:t>17.3.5. A Sanção de impedimento de licitar e contratar prevista neste subitem também é aplicável em quaisquer das hipóteses previstas como infração administrativa neste Edital.</w:t>
      </w:r>
    </w:p>
    <w:p>
      <w:pPr>
        <w:pStyle w:val="Normal"/>
        <w:widowControl/>
        <w:numPr>
          <w:ilvl w:val="0"/>
          <w:numId w:val="0"/>
        </w:numPr>
        <w:suppressAutoHyphens w:val="true"/>
        <w:bidi w:val="0"/>
        <w:spacing w:lineRule="auto" w:line="276" w:before="120" w:after="120"/>
        <w:ind w:left="3158" w:right="0" w:hanging="0"/>
        <w:jc w:val="both"/>
        <w:rPr>
          <w:rFonts w:cs="Arial"/>
          <w:color w:val="000000"/>
          <w:szCs w:val="20"/>
        </w:rPr>
      </w:pPr>
      <w:r>
        <w:rPr>
          <w:rFonts w:cs="Arial"/>
          <w:szCs w:val="20"/>
        </w:rPr>
        <w:t>17.3.5.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17.4. A penalidade de multa pode ser aplicada cumulativamente com as demais sanções.</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 xml:space="preserve">17.5.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widowControl/>
        <w:numPr>
          <w:ilvl w:val="0"/>
          <w:numId w:val="0"/>
        </w:numPr>
        <w:suppressAutoHyphens w:val="true"/>
        <w:bidi w:val="0"/>
        <w:spacing w:lineRule="auto" w:line="276" w:before="120" w:after="120"/>
        <w:ind w:left="672" w:right="0" w:hanging="0"/>
        <w:jc w:val="both"/>
        <w:rPr/>
      </w:pPr>
      <w:r>
        <w:rPr>
          <w:rFonts w:cs="Arial"/>
          <w:color w:val="000000"/>
          <w:szCs w:val="20"/>
        </w:rPr>
        <w:t>17.6.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widowControl/>
        <w:numPr>
          <w:ilvl w:val="0"/>
          <w:numId w:val="0"/>
        </w:numPr>
        <w:suppressAutoHyphens w:val="true"/>
        <w:bidi w:val="0"/>
        <w:spacing w:lineRule="auto" w:line="276" w:before="120" w:after="120"/>
        <w:ind w:left="672" w:right="0" w:hanging="0"/>
        <w:jc w:val="both"/>
        <w:rPr/>
      </w:pPr>
      <w:r>
        <w:rPr>
          <w:rFonts w:cs="Arial"/>
          <w:color w:val="000000"/>
          <w:szCs w:val="20"/>
        </w:rPr>
        <w:t xml:space="preserve">17.7.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widowControl/>
        <w:numPr>
          <w:ilvl w:val="0"/>
          <w:numId w:val="0"/>
        </w:numPr>
        <w:suppressAutoHyphens w:val="true"/>
        <w:bidi w:val="0"/>
        <w:spacing w:lineRule="auto" w:line="276" w:before="120" w:after="120"/>
        <w:ind w:left="672" w:right="0" w:hanging="0"/>
        <w:jc w:val="both"/>
        <w:rPr/>
      </w:pPr>
      <w:r>
        <w:rPr>
          <w:rFonts w:cs="Arial"/>
          <w:color w:val="000000"/>
          <w:szCs w:val="20"/>
        </w:rPr>
        <w:t>17.8. Caso o valor da multa não seja suficiente para cobrir os prejuízos causados pela conduta do licitante, a União ou Entidade poderá cobrar o valor remanescente judicialmente, conforme artigo 419 do Código Civil.</w:t>
      </w:r>
    </w:p>
    <w:p>
      <w:pPr>
        <w:pStyle w:val="Normal"/>
        <w:widowControl/>
        <w:numPr>
          <w:ilvl w:val="0"/>
          <w:numId w:val="0"/>
        </w:numPr>
        <w:suppressAutoHyphens w:val="true"/>
        <w:bidi w:val="0"/>
        <w:spacing w:lineRule="auto" w:line="276" w:before="120" w:after="120"/>
        <w:ind w:left="672" w:right="0" w:hanging="0"/>
        <w:jc w:val="both"/>
        <w:rPr/>
      </w:pPr>
      <w:r>
        <w:rPr>
          <w:rFonts w:cs="Arial"/>
          <w:color w:val="000000"/>
          <w:szCs w:val="20"/>
        </w:rPr>
        <w:t>17.9.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17.10. 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numPr>
          <w:ilvl w:val="0"/>
          <w:numId w:val="0"/>
        </w:numPr>
        <w:suppressAutoHyphens w:val="true"/>
        <w:bidi w:val="0"/>
        <w:spacing w:lineRule="auto" w:line="276" w:before="120" w:after="120"/>
        <w:ind w:left="1239" w:right="0" w:hanging="0"/>
        <w:jc w:val="both"/>
        <w:rPr/>
      </w:pPr>
      <w:r>
        <w:rPr>
          <w:rFonts w:cs="Arial"/>
          <w:color w:val="000000"/>
          <w:szCs w:val="20"/>
        </w:rPr>
        <w:t>17.11. As penalidades serão obrigatoriamente registradas no SICAF.</w:t>
      </w:r>
    </w:p>
    <w:p>
      <w:pPr>
        <w:pStyle w:val="Normal"/>
        <w:widowControl/>
        <w:numPr>
          <w:ilvl w:val="0"/>
          <w:numId w:val="0"/>
        </w:numPr>
        <w:suppressAutoHyphens w:val="true"/>
        <w:bidi w:val="0"/>
        <w:spacing w:lineRule="auto" w:line="276" w:before="120" w:after="120"/>
        <w:ind w:left="1239" w:right="0" w:hanging="0"/>
        <w:jc w:val="both"/>
        <w:rPr/>
      </w:pPr>
      <w:r>
        <w:rPr>
          <w:rFonts w:cs="Arial"/>
          <w:color w:val="000000"/>
          <w:szCs w:val="20"/>
        </w:rPr>
        <w:t>17.12. As sanções por atos praticados no decorrer da contratação estão previstas no Termo de Referência.</w:t>
      </w:r>
    </w:p>
    <w:p>
      <w:pPr>
        <w:pStyle w:val="Nivel01"/>
        <w:keepNext w:val="true"/>
        <w:keepLines/>
        <w:widowControl/>
        <w:numPr>
          <w:ilvl w:val="0"/>
          <w:numId w:val="0"/>
        </w:numPr>
        <w:suppressAutoHyphens w:val="true"/>
        <w:bidi w:val="0"/>
        <w:spacing w:lineRule="auto" w:line="276" w:before="480" w:after="120"/>
        <w:ind w:left="474" w:right="0" w:hanging="0"/>
        <w:jc w:val="both"/>
        <w:rPr>
          <w:rFonts w:cs="Arial"/>
        </w:rPr>
      </w:pPr>
      <w:r>
        <w:rPr>
          <w:rFonts w:cs="Arial"/>
        </w:rPr>
        <w:t>18. DA IMPUGNAÇÃO AO EDITAL E DO PEDIDO DE ESCLARECIMENTO</w:t>
      </w:r>
    </w:p>
    <w:p>
      <w:pPr>
        <w:pStyle w:val="Normal"/>
        <w:widowControl/>
        <w:numPr>
          <w:ilvl w:val="0"/>
          <w:numId w:val="0"/>
        </w:numPr>
        <w:suppressAutoHyphens w:val="true"/>
        <w:bidi w:val="0"/>
        <w:spacing w:lineRule="auto" w:line="276" w:before="120" w:after="120"/>
        <w:ind w:left="899" w:right="0" w:hanging="0"/>
        <w:jc w:val="both"/>
        <w:rPr>
          <w:rFonts w:cs="Arial"/>
          <w:color w:val="000000"/>
          <w:szCs w:val="20"/>
        </w:rPr>
      </w:pPr>
      <w:r>
        <w:rPr>
          <w:rFonts w:cs="Arial"/>
          <w:szCs w:val="20"/>
        </w:rPr>
        <w:t xml:space="preserve">18.1. Até </w:t>
      </w:r>
      <w:r>
        <w:rPr>
          <w:rFonts w:cs="Arial"/>
          <w:color w:val="000000"/>
          <w:szCs w:val="20"/>
        </w:rPr>
        <w:t>03 (três) dias úteis antes da data designada para a abertura da sessão pública, qualquer pessoa poderá impugnar este Edital.</w:t>
      </w:r>
    </w:p>
    <w:p>
      <w:pPr>
        <w:pStyle w:val="Normal"/>
        <w:widowControl/>
        <w:numPr>
          <w:ilvl w:val="0"/>
          <w:numId w:val="0"/>
        </w:numPr>
        <w:suppressAutoHyphens w:val="true"/>
        <w:bidi w:val="0"/>
        <w:spacing w:lineRule="auto" w:line="276" w:before="120" w:after="120"/>
        <w:ind w:left="1239" w:right="0" w:hanging="0"/>
        <w:jc w:val="both"/>
        <w:rPr>
          <w:rFonts w:cs="Arial"/>
          <w:color w:val="000000"/>
          <w:szCs w:val="20"/>
        </w:rPr>
      </w:pPr>
      <w:r>
        <w:rPr>
          <w:rFonts w:cs="Arial"/>
          <w:color w:val="000000"/>
          <w:szCs w:val="20"/>
        </w:rPr>
        <w:t xml:space="preserve">18.2. A impugnação poderá ser realizada por forma eletrônica, pelo e-mail </w:t>
      </w:r>
      <w:r>
        <w:rPr>
          <w:rFonts w:cs="Arial"/>
          <w:b/>
          <w:bCs/>
          <w:i/>
          <w:iCs/>
          <w:color w:val="000000"/>
          <w:szCs w:val="20"/>
        </w:rPr>
        <w:t>licitacoes@ifsertaope.edu.br</w:t>
      </w:r>
      <w:r>
        <w:rPr>
          <w:rFonts w:cs="Arial"/>
          <w:color w:val="000000"/>
          <w:szCs w:val="20"/>
        </w:rPr>
        <w:t xml:space="preserve">, ou por petição dirigida ou protocolada no endereço </w:t>
      </w:r>
      <w:r>
        <w:rPr>
          <w:rFonts w:cs="Arial" w:ascii="Arial-BoldItalicMT" w:hAnsi="Arial-BoldItalicMT"/>
          <w:b/>
          <w:i w:val="false"/>
          <w:iCs w:val="false"/>
          <w:color w:val="000000"/>
          <w:sz w:val="20"/>
          <w:szCs w:val="20"/>
        </w:rPr>
        <w:t>Rua Aristarco Lopes, 240, Centro, CEP 56.302-100, Petrolina Pernambuco</w:t>
      </w:r>
      <w:r>
        <w:rPr>
          <w:rFonts w:cs="Arial"/>
          <w:color w:val="000000"/>
          <w:szCs w:val="20"/>
        </w:rPr>
        <w:t xml:space="preserve">, </w:t>
      </w:r>
      <w:r>
        <w:rPr>
          <w:rFonts w:cs="Arial" w:ascii="Arial-BoldItalicMT" w:hAnsi="Arial-BoldItalicMT"/>
          <w:b/>
          <w:i w:val="false"/>
          <w:iCs w:val="false"/>
          <w:color w:val="000000"/>
          <w:sz w:val="20"/>
          <w:szCs w:val="20"/>
        </w:rPr>
        <w:t>Diretoria de Licitações – DLIC.</w:t>
      </w:r>
    </w:p>
    <w:p>
      <w:pPr>
        <w:pStyle w:val="Normal"/>
        <w:widowControl/>
        <w:numPr>
          <w:ilvl w:val="0"/>
          <w:numId w:val="0"/>
        </w:numPr>
        <w:tabs>
          <w:tab w:val="clear" w:pos="720"/>
          <w:tab w:val="left" w:pos="450" w:leader="none"/>
        </w:tabs>
        <w:suppressAutoHyphens w:val="true"/>
        <w:bidi w:val="0"/>
        <w:spacing w:lineRule="auto" w:line="276" w:before="120" w:after="120"/>
        <w:ind w:left="899" w:right="0" w:hanging="0"/>
        <w:jc w:val="both"/>
        <w:rPr>
          <w:rFonts w:cs="Arial"/>
          <w:color w:val="000000"/>
          <w:szCs w:val="20"/>
        </w:rPr>
      </w:pPr>
      <w:r>
        <w:rPr>
          <w:rFonts w:cs="Arial"/>
          <w:color w:val="000000"/>
          <w:szCs w:val="20"/>
        </w:rPr>
        <w:t xml:space="preserve">18.3. Caberá ao </w:t>
      </w:r>
      <w:r>
        <w:rPr>
          <w:rFonts w:cs="Arial"/>
          <w:szCs w:val="20"/>
        </w:rPr>
        <w:t>Pregoeiro</w:t>
      </w:r>
      <w:r>
        <w:rPr>
          <w:rFonts w:cs="Arial"/>
          <w:color w:val="000000"/>
          <w:szCs w:val="20"/>
        </w:rPr>
        <w:t>, auxiliado pelos responsáveis pela elaboração deste Edital e seus anexos, decidir sobre a impugnação no prazo de até 2 (dois) dias úteis contados da data de recebimento da impugnação.</w:t>
      </w:r>
    </w:p>
    <w:p>
      <w:pPr>
        <w:pStyle w:val="Normal"/>
        <w:widowControl/>
        <w:numPr>
          <w:ilvl w:val="0"/>
          <w:numId w:val="0"/>
        </w:numPr>
        <w:suppressAutoHyphens w:val="true"/>
        <w:bidi w:val="0"/>
        <w:spacing w:lineRule="auto" w:line="276" w:before="120" w:after="120"/>
        <w:ind w:left="1239" w:right="0" w:hanging="0"/>
        <w:jc w:val="both"/>
        <w:rPr>
          <w:rFonts w:cs="Arial"/>
          <w:color w:val="000000"/>
          <w:szCs w:val="20"/>
        </w:rPr>
      </w:pPr>
      <w:r>
        <w:rPr>
          <w:rFonts w:cs="Arial"/>
          <w:color w:val="000000"/>
          <w:szCs w:val="20"/>
        </w:rPr>
        <w:t>18.4. Acolhida a impugnação, será definida e publicada nova data para a realização do certame.</w:t>
      </w:r>
    </w:p>
    <w:p>
      <w:pPr>
        <w:pStyle w:val="Normal"/>
        <w:widowControl/>
        <w:numPr>
          <w:ilvl w:val="0"/>
          <w:numId w:val="0"/>
        </w:numPr>
        <w:suppressAutoHyphens w:val="true"/>
        <w:bidi w:val="0"/>
        <w:spacing w:lineRule="auto" w:line="276" w:before="120" w:after="120"/>
        <w:ind w:left="1239" w:right="0" w:hanging="0"/>
        <w:jc w:val="both"/>
        <w:rPr>
          <w:rFonts w:cs="Arial"/>
          <w:color w:val="000000"/>
          <w:szCs w:val="20"/>
        </w:rPr>
      </w:pPr>
      <w:r>
        <w:rPr>
          <w:rFonts w:cs="Arial"/>
          <w:color w:val="000000"/>
          <w:szCs w:val="20"/>
        </w:rPr>
        <w:t xml:space="preserve">18.5. Os pedidos de esclarecimentos referentes a este processo licitatório deverão ser enviados ao Pregoeiro, até </w:t>
      </w:r>
      <w:r>
        <w:rPr>
          <w:rFonts w:cs="Arial"/>
          <w:b/>
          <w:bCs/>
          <w:color w:val="000000"/>
          <w:szCs w:val="20"/>
        </w:rPr>
        <w:t>03 (três) dias úteis</w:t>
      </w:r>
      <w:r>
        <w:rPr>
          <w:rFonts w:cs="Arial"/>
          <w:color w:val="000000"/>
          <w:szCs w:val="20"/>
        </w:rPr>
        <w:t xml:space="preserve"> anteriores à data designada para abertura da sessão pública, exclusivamente por meio eletrônico via internet, no endereço indicado no Edital.</w:t>
      </w:r>
    </w:p>
    <w:p>
      <w:pPr>
        <w:pStyle w:val="Normal"/>
        <w:widowControl/>
        <w:numPr>
          <w:ilvl w:val="0"/>
          <w:numId w:val="0"/>
        </w:numPr>
        <w:suppressAutoHyphens w:val="true"/>
        <w:bidi w:val="0"/>
        <w:spacing w:lineRule="auto" w:line="276" w:before="120" w:after="120"/>
        <w:ind w:left="899" w:right="0" w:hanging="0"/>
        <w:jc w:val="both"/>
        <w:rPr>
          <w:rFonts w:cs="Arial"/>
          <w:color w:val="000000"/>
          <w:szCs w:val="20"/>
        </w:rPr>
      </w:pPr>
      <w:r>
        <w:rPr>
          <w:rFonts w:cs="Arial"/>
          <w:color w:val="000000"/>
          <w:szCs w:val="20"/>
        </w:rPr>
        <w:t>18.6. O Pregoeiro responderá aos pedidos de esclarecimentos no prazo de 2 (dois) dias úteis, contado da data de recebimento do pedido, e poderá requisitar subsídios formais aos responsáveis pela elaboração do Edital e dos anexos.</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18.7. As impugnações e pedidos de esclarecimentos não suspendem os prazos previstos no certame.</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18.7.1. A concessão de efeito suspensivo à impugnação é medida excepcional e deverá ser motivada pelo pregoeiro, nos autos do processo de licitação.</w:t>
      </w:r>
    </w:p>
    <w:p>
      <w:pPr>
        <w:pStyle w:val="Normal"/>
        <w:widowControl/>
        <w:numPr>
          <w:ilvl w:val="0"/>
          <w:numId w:val="0"/>
        </w:numPr>
        <w:suppressAutoHyphens w:val="true"/>
        <w:bidi w:val="0"/>
        <w:spacing w:lineRule="auto" w:line="276" w:before="120" w:after="120"/>
        <w:ind w:left="899" w:right="0" w:hanging="0"/>
        <w:jc w:val="both"/>
        <w:rPr>
          <w:rFonts w:cs="Arial"/>
          <w:color w:val="000000"/>
          <w:szCs w:val="20"/>
        </w:rPr>
      </w:pPr>
      <w:r>
        <w:rPr>
          <w:rFonts w:cs="Arial"/>
          <w:color w:val="000000"/>
          <w:szCs w:val="20"/>
        </w:rPr>
        <w:t>18.8. As respostas aos pedidos de esclarecimentos serão divulgadas pelo sistema e vincularão os participantes e a Administração.</w:t>
      </w:r>
    </w:p>
    <w:p>
      <w:pPr>
        <w:pStyle w:val="Nivel01"/>
        <w:keepNext w:val="true"/>
        <w:keepLines/>
        <w:widowControl/>
        <w:numPr>
          <w:ilvl w:val="0"/>
          <w:numId w:val="0"/>
        </w:numPr>
        <w:suppressAutoHyphens w:val="true"/>
        <w:bidi w:val="0"/>
        <w:spacing w:lineRule="auto" w:line="276" w:before="480" w:after="120"/>
        <w:ind w:left="474" w:right="0" w:hanging="0"/>
        <w:jc w:val="both"/>
        <w:rPr>
          <w:rFonts w:cs="Arial"/>
        </w:rPr>
      </w:pPr>
      <w:r>
        <w:rPr>
          <w:rFonts w:cs="Arial"/>
        </w:rPr>
        <w:t>19. DAS DISPOSIÇÕES GERAIS</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19.1. Da sessão pública do Pregão divulgar-se-á Ata no sistema eletrônico.</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 xml:space="preserve">19.2.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19.3. Todas as referências de tempo no Edital, no aviso e durante a sessão pública observarão o horário de Brasília – DF.</w:t>
      </w:r>
    </w:p>
    <w:p>
      <w:pPr>
        <w:pStyle w:val="Normal"/>
        <w:numPr>
          <w:ilvl w:val="0"/>
          <w:numId w:val="0"/>
        </w:numPr>
        <w:spacing w:lineRule="auto" w:line="276" w:before="120" w:after="120"/>
        <w:ind w:left="1210" w:hanging="0"/>
        <w:jc w:val="both"/>
        <w:rPr>
          <w:rFonts w:cs="Arial"/>
          <w:color w:val="000000"/>
          <w:szCs w:val="20"/>
        </w:rPr>
      </w:pPr>
      <w:r>
        <w:rPr>
          <w:rFonts w:cs="Arial"/>
          <w:color w:val="000000"/>
          <w:szCs w:val="20"/>
        </w:rPr>
        <w:t>19.4.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19.5. A homologação do resultado desta licitação não implicará direito à contratação.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 xml:space="preserve">19.6.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19.7. 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19.8. Na contagem dos prazos estabelecidos neste Edital e seus Anexos, excluir-se-á o dia do início e incluir-se-á o do vencimento. Só se iniciam e vencem os prazos em dias de expediente na Administração.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19.9. O desatendimento de exigências formais não essenciais não importará o afastamento do licitante, desde que seja possível o aproveitamento do ato, observados os princípios da isonomia e do interesse público.</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19.20. Em caso de divergência entre disposições deste Edital e de seus anexos ou demais peças que compõem o processo, prevalecerá as deste Edital.</w:t>
      </w:r>
    </w:p>
    <w:p>
      <w:pPr>
        <w:pStyle w:val="Normal"/>
        <w:widowControl/>
        <w:numPr>
          <w:ilvl w:val="0"/>
          <w:numId w:val="0"/>
        </w:numPr>
        <w:suppressAutoHyphens w:val="true"/>
        <w:bidi w:val="0"/>
        <w:spacing w:lineRule="auto" w:line="276" w:before="120" w:after="120"/>
        <w:ind w:left="672" w:right="0" w:hanging="0"/>
        <w:jc w:val="both"/>
        <w:rPr>
          <w:rFonts w:cs="Arial"/>
          <w:color w:val="000000"/>
          <w:szCs w:val="20"/>
        </w:rPr>
      </w:pPr>
      <w:r>
        <w:rPr>
          <w:rFonts w:cs="Arial"/>
          <w:color w:val="000000"/>
          <w:szCs w:val="20"/>
        </w:rPr>
        <w:t>19.21. O Edital está disponibilizado, na íntegra, no endereço eletrônico</w:t>
      </w:r>
      <w:r>
        <w:rPr>
          <w:rFonts w:cs="Arial"/>
          <w:b/>
          <w:bCs/>
          <w:i/>
          <w:iCs/>
          <w:color w:val="000000"/>
          <w:szCs w:val="20"/>
        </w:rPr>
        <w:t xml:space="preserve"> </w:t>
      </w:r>
      <w:hyperlink r:id="rId10">
        <w:r>
          <w:rPr>
            <w:rStyle w:val="LinkdaInternet"/>
            <w:rFonts w:cs="Arial"/>
            <w:b/>
            <w:bCs/>
            <w:i/>
            <w:iCs/>
            <w:color w:val="000000"/>
            <w:szCs w:val="20"/>
          </w:rPr>
          <w:t>https://www.gov.br/compras/pt-br/</w:t>
        </w:r>
      </w:hyperlink>
      <w:r>
        <w:rPr>
          <w:rFonts w:cs="Arial"/>
          <w:b/>
          <w:bCs/>
          <w:i/>
          <w:iCs/>
          <w:color w:val="000000"/>
          <w:szCs w:val="20"/>
        </w:rPr>
        <w:t>,</w:t>
      </w:r>
      <w:r>
        <w:rPr>
          <w:rFonts w:cs="Arial"/>
          <w:color w:val="000000"/>
          <w:szCs w:val="20"/>
        </w:rPr>
        <w:t xml:space="preserve"> no sítio do IF Sertão PE, através do endereço: </w:t>
      </w:r>
      <w:hyperlink r:id="rId11">
        <w:r>
          <w:rPr>
            <w:rStyle w:val="LinkdaInternet"/>
            <w:rFonts w:cs="Arial"/>
            <w:b/>
            <w:bCs/>
            <w:color w:val="000000"/>
            <w:szCs w:val="20"/>
          </w:rPr>
          <w:t>https://www.ifsertao-pe.edu.br/</w:t>
        </w:r>
      </w:hyperlink>
      <w:r>
        <w:rPr>
          <w:rFonts w:cs="Arial"/>
          <w:b/>
          <w:bCs/>
          <w:color w:val="000000"/>
          <w:szCs w:val="20"/>
        </w:rPr>
        <w:t xml:space="preserve"> </w:t>
      </w:r>
      <w:r>
        <w:rPr>
          <w:rFonts w:cs="Arial"/>
          <w:color w:val="FF0000"/>
          <w:szCs w:val="20"/>
        </w:rPr>
        <w:t xml:space="preserve"> </w:t>
      </w:r>
      <w:r>
        <w:rPr>
          <w:rFonts w:cs="Arial"/>
          <w:color w:val="000000"/>
          <w:szCs w:val="20"/>
        </w:rPr>
        <w:t xml:space="preserve">e também poderão ser lidos e/ou obtidos no endereço </w:t>
      </w:r>
      <w:r>
        <w:rPr>
          <w:rFonts w:cs="Arial"/>
          <w:b/>
          <w:bCs/>
          <w:color w:val="000000"/>
          <w:sz w:val="20"/>
          <w:szCs w:val="20"/>
        </w:rPr>
        <w:t>Campus Serra Talhada PE 320, Km 126, Fazenda Estreito, Zona Rural, S/N CEP: 56.900-000 – Serra Talhada-PE,</w:t>
      </w:r>
      <w:r>
        <w:rPr>
          <w:rFonts w:cs="Arial"/>
          <w:color w:val="FF0000"/>
          <w:szCs w:val="20"/>
        </w:rPr>
        <w:t xml:space="preserve"> </w:t>
      </w:r>
      <w:r>
        <w:rPr>
          <w:rFonts w:cs="Arial"/>
          <w:color w:val="000000"/>
          <w:szCs w:val="20"/>
        </w:rPr>
        <w:t>nos dias úteis, no horário das 08:00</w:t>
      </w:r>
      <w:r>
        <w:rPr>
          <w:rFonts w:cs="Arial"/>
          <w:color w:val="FF0000"/>
          <w:szCs w:val="20"/>
        </w:rPr>
        <w:t xml:space="preserve"> </w:t>
      </w:r>
      <w:r>
        <w:rPr>
          <w:rFonts w:cs="Arial"/>
          <w:color w:val="000000"/>
          <w:szCs w:val="20"/>
        </w:rPr>
        <w:t>horas às 17:00</w:t>
      </w:r>
      <w:r>
        <w:rPr>
          <w:rFonts w:cs="Arial"/>
          <w:color w:val="FF0000"/>
          <w:szCs w:val="20"/>
        </w:rPr>
        <w:t xml:space="preserve"> </w:t>
      </w:r>
      <w:r>
        <w:rPr>
          <w:rFonts w:cs="Arial"/>
          <w:color w:val="000000"/>
          <w:szCs w:val="20"/>
        </w:rPr>
        <w:t>horas, mesmo endereço e período no qual os autos do processo administrativo permanecerão com vista franqueada aos interessados.</w:t>
      </w:r>
    </w:p>
    <w:p>
      <w:pPr>
        <w:pStyle w:val="Normal"/>
        <w:widowControl/>
        <w:numPr>
          <w:ilvl w:val="0"/>
          <w:numId w:val="0"/>
        </w:numPr>
        <w:suppressAutoHyphens w:val="true"/>
        <w:bidi w:val="0"/>
        <w:spacing w:lineRule="auto" w:line="276" w:before="120" w:after="120"/>
        <w:ind w:left="728" w:right="0" w:hanging="0"/>
        <w:jc w:val="both"/>
        <w:rPr>
          <w:rFonts w:cs="Arial"/>
          <w:color w:val="000000"/>
          <w:szCs w:val="20"/>
        </w:rPr>
      </w:pPr>
      <w:r>
        <w:rPr>
          <w:rFonts w:cs="Arial"/>
          <w:color w:val="000000"/>
          <w:szCs w:val="20"/>
        </w:rPr>
        <w:t>19.22. Integram este Edital, para todos os fins e efeitos, os seguintes anexos:</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r>
    </w:p>
    <w:p>
      <w:pPr>
        <w:pStyle w:val="Normal"/>
        <w:widowControl/>
        <w:numPr>
          <w:ilvl w:val="0"/>
          <w:numId w:val="0"/>
        </w:numPr>
        <w:suppressAutoHyphens w:val="true"/>
        <w:bidi w:val="0"/>
        <w:spacing w:lineRule="auto" w:line="276" w:before="6" w:after="6"/>
        <w:ind w:left="1324" w:right="0" w:hanging="0"/>
        <w:jc w:val="both"/>
        <w:rPr>
          <w:color w:val="000000"/>
        </w:rPr>
      </w:pPr>
      <w:r>
        <w:rPr>
          <w:rFonts w:cs="Arial"/>
          <w:color w:val="000000"/>
          <w:sz w:val="20"/>
          <w:szCs w:val="20"/>
        </w:rPr>
        <w:t>19.22.1. ANEXO I – Termo de Referência;</w:t>
      </w:r>
    </w:p>
    <w:p>
      <w:pPr>
        <w:pStyle w:val="ListParagraph"/>
        <w:widowControl/>
        <w:numPr>
          <w:ilvl w:val="0"/>
          <w:numId w:val="0"/>
        </w:numPr>
        <w:suppressAutoHyphens w:val="true"/>
        <w:bidi w:val="0"/>
        <w:spacing w:lineRule="auto" w:line="276" w:before="0" w:after="0"/>
        <w:ind w:left="1361" w:right="0" w:hanging="0"/>
        <w:contextualSpacing/>
        <w:jc w:val="left"/>
        <w:rPr>
          <w:color w:val="000000"/>
        </w:rPr>
      </w:pPr>
      <w:r>
        <w:rPr>
          <w:rFonts w:cs="Arial"/>
          <w:color w:val="000000"/>
          <w:sz w:val="20"/>
          <w:szCs w:val="20"/>
          <w:shd w:fill="auto" w:val="clear"/>
        </w:rPr>
        <w:t>19.22.1.1. Apêndice do Anexo I – Estudo Técnico Preliminar</w:t>
      </w:r>
    </w:p>
    <w:p>
      <w:pPr>
        <w:pStyle w:val="ListParagraph"/>
        <w:widowControl/>
        <w:numPr>
          <w:ilvl w:val="0"/>
          <w:numId w:val="0"/>
        </w:numPr>
        <w:suppressAutoHyphens w:val="true"/>
        <w:bidi w:val="0"/>
        <w:spacing w:lineRule="auto" w:line="276" w:before="0" w:after="0"/>
        <w:ind w:left="1324" w:right="0" w:hanging="0"/>
        <w:contextualSpacing/>
        <w:jc w:val="left"/>
        <w:rPr>
          <w:color w:val="000000"/>
        </w:rPr>
      </w:pPr>
      <w:r>
        <w:rPr>
          <w:b w:val="false"/>
          <w:bCs w:val="false"/>
          <w:color w:val="000000"/>
          <w:sz w:val="20"/>
          <w:szCs w:val="20"/>
        </w:rPr>
        <w:t xml:space="preserve">19.22.2. </w:t>
      </w:r>
      <w:r>
        <w:rPr>
          <w:b w:val="false"/>
          <w:color w:val="000000"/>
          <w:sz w:val="20"/>
          <w:szCs w:val="20"/>
        </w:rPr>
        <w:t xml:space="preserve">ANEXO II – Modelo Planta Baixa; </w:t>
      </w:r>
    </w:p>
    <w:p>
      <w:pPr>
        <w:pStyle w:val="ListParagraph"/>
        <w:widowControl/>
        <w:numPr>
          <w:ilvl w:val="0"/>
          <w:numId w:val="0"/>
        </w:numPr>
        <w:suppressAutoHyphens w:val="true"/>
        <w:bidi w:val="0"/>
        <w:spacing w:lineRule="auto" w:line="276" w:before="0" w:after="0"/>
        <w:ind w:left="1324" w:right="0" w:hanging="0"/>
        <w:contextualSpacing/>
        <w:jc w:val="left"/>
        <w:rPr>
          <w:color w:val="000000"/>
        </w:rPr>
      </w:pPr>
      <w:r>
        <w:rPr>
          <w:b w:val="false"/>
          <w:color w:val="000000"/>
          <w:sz w:val="20"/>
          <w:szCs w:val="20"/>
        </w:rPr>
        <w:t xml:space="preserve">19.22.3. ANEXO III – Modelo Declaração de Vistoria </w:t>
      </w:r>
      <w:r>
        <w:rPr>
          <w:b w:val="false"/>
          <w:i/>
          <w:color w:val="000000"/>
          <w:sz w:val="20"/>
          <w:szCs w:val="20"/>
        </w:rPr>
        <w:t>in loco</w:t>
      </w:r>
      <w:r>
        <w:rPr>
          <w:b w:val="false"/>
          <w:i w:val="false"/>
          <w:color w:val="000000"/>
          <w:sz w:val="20"/>
          <w:szCs w:val="20"/>
        </w:rPr>
        <w:t xml:space="preserve">; </w:t>
      </w:r>
    </w:p>
    <w:p>
      <w:pPr>
        <w:pStyle w:val="ListParagraph"/>
        <w:widowControl/>
        <w:numPr>
          <w:ilvl w:val="0"/>
          <w:numId w:val="0"/>
        </w:numPr>
        <w:suppressAutoHyphens w:val="true"/>
        <w:bidi w:val="0"/>
        <w:spacing w:lineRule="auto" w:line="276" w:before="0" w:after="0"/>
        <w:ind w:left="1324" w:right="0" w:hanging="0"/>
        <w:contextualSpacing/>
        <w:jc w:val="left"/>
        <w:rPr>
          <w:color w:val="000000"/>
        </w:rPr>
      </w:pPr>
      <w:r>
        <w:rPr>
          <w:b w:val="false"/>
          <w:i w:val="false"/>
          <w:color w:val="000000"/>
          <w:sz w:val="20"/>
          <w:szCs w:val="20"/>
        </w:rPr>
        <w:t xml:space="preserve">19.22.4. ANEXO IV – Modelo de Declaração de </w:t>
      </w:r>
      <w:r>
        <w:rPr>
          <w:b/>
          <w:i w:val="false"/>
          <w:color w:val="000000"/>
          <w:sz w:val="20"/>
          <w:szCs w:val="20"/>
        </w:rPr>
        <w:t xml:space="preserve">não </w:t>
      </w:r>
      <w:r>
        <w:rPr>
          <w:b w:val="false"/>
          <w:i w:val="false"/>
          <w:color w:val="000000"/>
          <w:sz w:val="20"/>
          <w:szCs w:val="20"/>
        </w:rPr>
        <w:t xml:space="preserve">realização de vistoria;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i w:val="false"/>
          <w:color w:val="000000"/>
          <w:sz w:val="20"/>
          <w:szCs w:val="20"/>
        </w:rPr>
        <w:t xml:space="preserve">19.22.5. ANEXO V – Modelo Minuta de Contrato (Termo de Concessão);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pPr>
      <w:r>
        <w:rPr>
          <w:b w:val="false"/>
          <w:i w:val="false"/>
          <w:color w:val="000000"/>
          <w:sz w:val="20"/>
          <w:szCs w:val="20"/>
        </w:rPr>
        <w:t>19.22.6. ANEXO VI – Modelo de Proposta Comercial;</w:t>
      </w:r>
      <w:r>
        <w:rPr>
          <w:b w:val="false"/>
          <w:i w:val="false"/>
          <w:color w:val="FF0000"/>
          <w:sz w:val="20"/>
          <w:szCs w:val="20"/>
        </w:rPr>
        <w:t xml:space="preserve">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i w:val="false"/>
          <w:color w:val="000000"/>
          <w:sz w:val="20"/>
          <w:szCs w:val="20"/>
        </w:rPr>
        <w:t xml:space="preserve">19.22.7. ANEXO VII – Declaração de Ciência, de Inexistência de Fatos Supervenientes e Impeditivos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i w:val="false"/>
          <w:color w:val="000000"/>
          <w:sz w:val="20"/>
          <w:szCs w:val="20"/>
        </w:rPr>
        <w:t>19.22.8. ANEXO VIII - Declaração de que Não Emprega Menor em Cumprimento ao Disposto no Inciso XXXIII do Art. 7º da Constituição Federal;</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bCs w:val="false"/>
          <w:i w:val="false"/>
          <w:color w:val="000000"/>
          <w:sz w:val="20"/>
          <w:szCs w:val="20"/>
          <w:shd w:fill="auto" w:val="clear"/>
        </w:rPr>
        <w:t xml:space="preserve">19.22.8. </w:t>
      </w:r>
      <w:r>
        <w:rPr>
          <w:b w:val="false"/>
          <w:i w:val="false"/>
          <w:color w:val="000000"/>
          <w:sz w:val="20"/>
          <w:szCs w:val="20"/>
          <w:shd w:fill="auto" w:val="clear"/>
        </w:rPr>
        <w:t xml:space="preserve">ANEXO IX – Declaração de Qualificação como ME/EPP; </w:t>
      </w:r>
    </w:p>
    <w:p>
      <w:pPr>
        <w:pStyle w:val="ListParagraph"/>
        <w:widowControl/>
        <w:numPr>
          <w:ilvl w:val="0"/>
          <w:numId w:val="0"/>
        </w:numPr>
        <w:tabs>
          <w:tab w:val="clear" w:pos="720"/>
          <w:tab w:val="left" w:pos="1700" w:leader="none"/>
        </w:tabs>
        <w:suppressAutoHyphens w:val="true"/>
        <w:bidi w:val="0"/>
        <w:spacing w:lineRule="auto" w:line="276" w:before="0" w:after="0"/>
        <w:ind w:left="1324" w:right="0" w:hanging="0"/>
        <w:contextualSpacing/>
        <w:jc w:val="left"/>
        <w:rPr>
          <w:color w:val="000000"/>
        </w:rPr>
      </w:pPr>
      <w:r>
        <w:rPr>
          <w:b w:val="false"/>
          <w:i w:val="false"/>
          <w:color w:val="000000"/>
          <w:sz w:val="20"/>
          <w:szCs w:val="20"/>
        </w:rPr>
        <w:t>19.22.9. ANEXO X – Modelo de Declaração de Qualidade Ambiental e Sustentabilidade Socioambiental.</w:t>
      </w:r>
    </w:p>
    <w:p>
      <w:pPr>
        <w:pStyle w:val="ListParagraph"/>
        <w:widowControl/>
        <w:numPr>
          <w:ilvl w:val="0"/>
          <w:numId w:val="0"/>
        </w:numPr>
        <w:tabs>
          <w:tab w:val="clear" w:pos="720"/>
          <w:tab w:val="left" w:pos="1700" w:leader="none"/>
        </w:tabs>
        <w:suppressAutoHyphens w:val="true"/>
        <w:bidi w:val="0"/>
        <w:spacing w:lineRule="auto" w:line="276" w:before="0" w:after="0"/>
        <w:ind w:left="1361" w:right="0" w:hanging="0"/>
        <w:contextualSpacing/>
        <w:jc w:val="left"/>
        <w:rPr>
          <w:color w:val="000000"/>
        </w:rPr>
      </w:pPr>
      <w:r>
        <w:rPr>
          <w:rFonts w:cs="Arial"/>
          <w:b w:val="false"/>
          <w:i w:val="false"/>
          <w:color w:val="000000"/>
          <w:sz w:val="20"/>
          <w:szCs w:val="20"/>
        </w:rPr>
        <w:t>19.22.10. ANEXO XI – Declaração de Elaboração Independente de Proposta;</w:t>
      </w:r>
    </w:p>
    <w:p>
      <w:pPr>
        <w:pStyle w:val="ListParagraph"/>
        <w:numPr>
          <w:ilvl w:val="0"/>
          <w:numId w:val="0"/>
        </w:numPr>
        <w:ind w:left="2421" w:hanging="0"/>
        <w:rPr>
          <w:color w:val="000000"/>
        </w:rPr>
      </w:pPr>
      <w:r>
        <w:rPr>
          <w:color w:val="000000"/>
        </w:rPr>
      </w:r>
    </w:p>
    <w:p>
      <w:pPr>
        <w:pStyle w:val="Normal"/>
        <w:spacing w:lineRule="auto" w:line="276" w:before="120" w:after="120"/>
        <w:jc w:val="both"/>
        <w:rPr>
          <w:rFonts w:cs="Arial"/>
          <w:color w:val="000000"/>
          <w:szCs w:val="20"/>
        </w:rPr>
      </w:pPr>
      <w:r>
        <w:rPr>
          <w:rFonts w:cs="Arial"/>
          <w:color w:val="000000"/>
          <w:szCs w:val="20"/>
        </w:rPr>
      </w:r>
    </w:p>
    <w:p>
      <w:pPr>
        <w:pStyle w:val="Normal"/>
        <w:spacing w:lineRule="auto" w:line="276" w:before="120" w:after="120"/>
        <w:jc w:val="both"/>
        <w:rPr>
          <w:rFonts w:cs="Arial"/>
          <w:color w:val="000000"/>
          <w:szCs w:val="20"/>
        </w:rPr>
      </w:pPr>
      <w:r>
        <w:rPr>
          <w:rFonts w:cs="Arial"/>
          <w:color w:val="000000"/>
          <w:szCs w:val="20"/>
        </w:rPr>
      </w:r>
    </w:p>
    <w:p>
      <w:pPr>
        <w:pStyle w:val="Normal"/>
        <w:spacing w:lineRule="auto" w:line="276" w:before="120" w:after="120"/>
        <w:jc w:val="both"/>
        <w:rPr>
          <w:rFonts w:cs="Arial"/>
          <w:color w:val="000000"/>
          <w:szCs w:val="20"/>
        </w:rPr>
      </w:pPr>
      <w:r>
        <w:rPr>
          <w:rFonts w:cs="Arial"/>
          <w:color w:val="000000"/>
          <w:szCs w:val="20"/>
        </w:rPr>
      </w:r>
    </w:p>
    <w:p>
      <w:pPr>
        <w:pStyle w:val="Normal"/>
        <w:spacing w:lineRule="auto" w:line="276" w:before="120" w:after="120"/>
        <w:jc w:val="right"/>
        <w:rPr>
          <w:rFonts w:cs="Arial"/>
          <w:color w:val="000000"/>
          <w:szCs w:val="20"/>
        </w:rPr>
      </w:pPr>
      <w:r>
        <w:rPr>
          <w:rFonts w:cs="Arial"/>
          <w:color w:val="000000"/>
          <w:szCs w:val="20"/>
        </w:rPr>
        <w:t>........................................... , ......... de ................................. de 20.....</w:t>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center"/>
        <w:rPr>
          <w:rFonts w:cs="Arial"/>
          <w:b/>
          <w:b/>
          <w:color w:val="000000"/>
          <w:szCs w:val="20"/>
        </w:rPr>
      </w:pPr>
      <w:r>
        <w:rPr>
          <w:rFonts w:cs="Arial"/>
          <w:b/>
          <w:color w:val="000000"/>
          <w:szCs w:val="20"/>
        </w:rPr>
        <w:t>Assinatura da autoridade competente</w:t>
      </w:r>
    </w:p>
    <w:p>
      <w:pPr>
        <w:pStyle w:val="Normal"/>
        <w:spacing w:lineRule="auto" w:line="276" w:before="120" w:after="120"/>
        <w:jc w:val="both"/>
        <w:rPr>
          <w:rFonts w:cs="Arial"/>
          <w:color w:val="000000"/>
          <w:szCs w:val="20"/>
        </w:rPr>
      </w:pPr>
      <w:r>
        <w:rPr>
          <w:rFonts w:cs="Arial"/>
          <w:color w:val="000000"/>
          <w:szCs w:val="20"/>
        </w:rPr>
        <w:t xml:space="preserve"> </w:t>
      </w:r>
    </w:p>
    <w:sectPr>
      <w:headerReference w:type="default" r:id="rId12"/>
      <w:footerReference w:type="default" r:id="rId13"/>
      <w:type w:val="nextPage"/>
      <w:pgSz w:w="11906" w:h="16838"/>
      <w:pgMar w:left="1701" w:right="1134" w:header="709" w:top="1418"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Star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Arial-BoldItalic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 xml:space="preserve">Edital modelo para Pregão Eletrônico: Serviços Continuados sem mão de obra </w:t>
    </w:r>
  </w:p>
  <w:p>
    <w:pPr>
      <w:pStyle w:val="Rodap"/>
      <w:rPr>
        <w:rFonts w:cs="Arial"/>
        <w:sz w:val="12"/>
        <w:szCs w:val="12"/>
      </w:rPr>
    </w:pPr>
    <w:r>
      <w:rPr>
        <w:rFonts w:cs="Arial"/>
        <w:sz w:val="12"/>
        <w:szCs w:val="12"/>
      </w:rPr>
      <w:t>Atualização: Fevereiro/2022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4252"/>
        <w:tab w:val="clear" w:pos="8504"/>
        <w:tab w:val="left" w:pos="4735" w:leader="none"/>
      </w:tabs>
      <w:rPr/>
    </w:pPr>
    <w:r>
      <w:rPr/>
      <w:drawing>
        <wp:anchor behindDoc="1" distT="0" distB="0" distL="0" distR="0" simplePos="0" locked="0" layoutInCell="0" allowOverlap="1" relativeHeight="49">
          <wp:simplePos x="0" y="0"/>
          <wp:positionH relativeFrom="column">
            <wp:posOffset>5066665</wp:posOffset>
          </wp:positionH>
          <wp:positionV relativeFrom="paragraph">
            <wp:posOffset>-123825</wp:posOffset>
          </wp:positionV>
          <wp:extent cx="915035" cy="872490"/>
          <wp:effectExtent l="0" t="0" r="0" b="0"/>
          <wp:wrapNone/>
          <wp:docPr id="1"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5" descr=""/>
                  <pic:cNvPicPr>
                    <a:picLocks noChangeAspect="1" noChangeArrowheads="1"/>
                  </pic:cNvPicPr>
                </pic:nvPicPr>
                <pic:blipFill>
                  <a:blip r:embed="rId1"/>
                  <a:srcRect l="-777" t="-845" r="-777" b="-845"/>
                  <a:stretch>
                    <a:fillRect/>
                  </a:stretch>
                </pic:blipFill>
                <pic:spPr bwMode="auto">
                  <a:xfrm>
                    <a:off x="0" y="0"/>
                    <a:ext cx="915035" cy="872490"/>
                  </a:xfrm>
                  <a:prstGeom prst="rect">
                    <a:avLst/>
                  </a:prstGeom>
                </pic:spPr>
              </pic:pic>
            </a:graphicData>
          </a:graphic>
        </wp:anchor>
      </w:drawing>
      <w:drawing>
        <wp:anchor behindDoc="1" distT="0" distB="0" distL="0" distR="0" simplePos="0" locked="0" layoutInCell="0" allowOverlap="1" relativeHeight="73">
          <wp:simplePos x="0" y="0"/>
          <wp:positionH relativeFrom="column">
            <wp:posOffset>-343535</wp:posOffset>
          </wp:positionH>
          <wp:positionV relativeFrom="paragraph">
            <wp:posOffset>-50800</wp:posOffset>
          </wp:positionV>
          <wp:extent cx="1786255" cy="636270"/>
          <wp:effectExtent l="0" t="0" r="0" b="0"/>
          <wp:wrapTopAndBottom/>
          <wp:docPr id="2"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6" descr=""/>
                  <pic:cNvPicPr>
                    <a:picLocks noChangeAspect="1" noChangeArrowheads="1"/>
                  </pic:cNvPicPr>
                </pic:nvPicPr>
                <pic:blipFill>
                  <a:blip r:embed="rId2"/>
                  <a:srcRect l="-567" t="-2161" r="-567" b="-2161"/>
                  <a:stretch>
                    <a:fillRect/>
                  </a:stretch>
                </pic:blipFill>
                <pic:spPr bwMode="auto">
                  <a:xfrm>
                    <a:off x="0" y="0"/>
                    <a:ext cx="1786255" cy="636270"/>
                  </a:xfrm>
                  <a:prstGeom prst="rect">
                    <a:avLst/>
                  </a:prstGeom>
                </pic:spPr>
              </pic:pic>
            </a:graphicData>
          </a:graphic>
        </wp:anchor>
      </w:drawing>
    </w:r>
  </w:p>
  <w:p>
    <w:pPr>
      <w:pStyle w:val="Cabealho"/>
      <w:tabs>
        <w:tab w:val="clear" w:pos="4252"/>
        <w:tab w:val="clear" w:pos="8504"/>
        <w:tab w:val="left" w:pos="4735" w:leader="none"/>
      </w:tabs>
      <w:rPr/>
    </w:pPr>
    <w:r>
      <w:rPr/>
    </w:r>
  </w:p>
  <w:p>
    <w:pPr>
      <w:pStyle w:val="Cabealho"/>
      <w:tabs>
        <w:tab w:val="clear" w:pos="4252"/>
        <w:tab w:val="clear" w:pos="8504"/>
        <w:tab w:val="left" w:pos="4735" w:leader="none"/>
      </w:tabs>
      <w:rPr/>
    </w:pPr>
    <w:r>
      <w:rPr/>
    </w:r>
  </w:p>
  <w:p>
    <w:pPr>
      <w:pStyle w:val="LONormal"/>
      <w:tabs>
        <w:tab w:val="clear" w:pos="720"/>
        <w:tab w:val="left" w:pos="427" w:leader="none"/>
      </w:tabs>
      <w:jc w:val="left"/>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drawing>
        <wp:anchor behindDoc="1" distT="0" distB="0" distL="0" distR="0" simplePos="0" locked="0" layoutInCell="0" allowOverlap="1" relativeHeight="25">
          <wp:simplePos x="0" y="0"/>
          <wp:positionH relativeFrom="column">
            <wp:posOffset>2651125</wp:posOffset>
          </wp:positionH>
          <wp:positionV relativeFrom="paragraph">
            <wp:posOffset>-304165</wp:posOffset>
          </wp:positionV>
          <wp:extent cx="525780" cy="476250"/>
          <wp:effectExtent l="0" t="0" r="0" b="0"/>
          <wp:wrapTopAndBottom/>
          <wp:docPr id="3"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descr=""/>
                  <pic:cNvPicPr>
                    <a:picLocks noChangeAspect="1" noChangeArrowheads="1"/>
                  </pic:cNvPicPr>
                </pic:nvPicPr>
                <pic:blipFill>
                  <a:blip r:embed="rId3"/>
                  <a:srcRect l="-416" t="-415" r="-416" b="-415"/>
                  <a:stretch>
                    <a:fillRect/>
                  </a:stretch>
                </pic:blipFill>
                <pic:spPr bwMode="auto">
                  <a:xfrm>
                    <a:off x="0" y="0"/>
                    <a:ext cx="525780" cy="476250"/>
                  </a:xfrm>
                  <a:prstGeom prst="rect">
                    <a:avLst/>
                  </a:prstGeom>
                </pic:spPr>
              </pic:pic>
            </a:graphicData>
          </a:graphic>
        </wp:anchor>
      </w:drawing>
    </w:r>
  </w:p>
  <w:p>
    <w:pPr>
      <w:pStyle w:val="LONormal"/>
      <w:tabs>
        <w:tab w:val="clear" w:pos="720"/>
        <w:tab w:val="left" w:pos="427" w:leader="none"/>
      </w:tabs>
      <w:jc w:val="center"/>
      <w:textAlignment w:val="baseline"/>
      <w:rPr>
        <w:rStyle w:val="Fontepare1gpadre3o"/>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r>
  </w:p>
  <w:p>
    <w:pPr>
      <w:pStyle w:val="LONormal"/>
      <w:tabs>
        <w:tab w:val="clear" w:pos="720"/>
        <w:tab w:val="left" w:pos="427" w:leader="none"/>
      </w:tabs>
      <w:jc w:val="center"/>
      <w:textAlignment w:val="baseline"/>
      <w:rPr/>
    </w:pPr>
    <w:r>
      <w:rPr>
        <w:rStyle w:val="Fontepare1gpadre3o"/>
        <w:rFonts w:eastAsia="Times New Roman" w:cs="Times New Roman" w:ascii="Times New Roman" w:hAnsi="Times New Roman"/>
        <w:b/>
        <w:color w:val="000000"/>
        <w:sz w:val="16"/>
        <w:szCs w:val="16"/>
        <w:lang w:eastAsia="hi-IN"/>
      </w:rPr>
      <w:t xml:space="preserve">MINISTÉRIO DA EDUCAÇÃO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SERVIÇO PÚBLICO FEDERAL </w:t>
    </w:r>
  </w:p>
  <w:p>
    <w:pPr>
      <w:pStyle w:val="LONormal"/>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 </w:t>
    </w:r>
    <w:r>
      <w:rPr>
        <w:rFonts w:eastAsia="Times New Roman" w:cs="Times New Roman" w:ascii="Times New Roman" w:hAnsi="Times New Roman"/>
        <w:b/>
        <w:color w:val="000000"/>
        <w:sz w:val="16"/>
        <w:szCs w:val="16"/>
        <w:lang w:eastAsia="hi-IN"/>
      </w:rPr>
      <w:t xml:space="preserve">SECRETARIA DE EDUCAÇÃO PROFISSIONAL E TECNOLÓGICA </w:t>
    </w:r>
  </w:p>
  <w:p>
    <w:pPr>
      <w:pStyle w:val="LONormal"/>
      <w:ind w:left="0" w:right="227" w:hanging="0"/>
      <w:jc w:val="center"/>
      <w:textAlignment w:val="baseline"/>
      <w:rPr>
        <w:rFonts w:ascii="Times New Roman" w:hAnsi="Times New Roman" w:eastAsia="Times New Roman" w:cs="Times New Roman"/>
        <w:b/>
        <w:b/>
        <w:color w:val="000000"/>
        <w:sz w:val="16"/>
        <w:szCs w:val="16"/>
        <w:lang w:eastAsia="hi-IN"/>
      </w:rPr>
    </w:pPr>
    <w:r>
      <w:rPr>
        <w:rFonts w:eastAsia="Times New Roman" w:cs="Times New Roman" w:ascii="Times New Roman" w:hAnsi="Times New Roman"/>
        <w:b/>
        <w:color w:val="000000"/>
        <w:sz w:val="16"/>
        <w:szCs w:val="16"/>
        <w:lang w:eastAsia="hi-IN"/>
      </w:rPr>
      <w:t xml:space="preserve">INSTITUTO FEDERAL DE EDUCAÇÃO, CIÊNCIAS E TECNOLOGIA DO SERTÃO PERNAMBUCANO </w:t>
    </w:r>
  </w:p>
  <w:p>
    <w:pPr>
      <w:pStyle w:val="Normal"/>
      <w:widowControl w:val="false"/>
      <w:tabs>
        <w:tab w:val="clear" w:pos="720"/>
        <w:tab w:val="center" w:pos="11737" w:leader="none"/>
      </w:tabs>
      <w:ind w:left="0" w:right="227" w:hanging="0"/>
      <w:jc w:val="center"/>
      <w:textAlignment w:val="baseline"/>
      <w:rPr/>
    </w:pPr>
    <w:r>
      <w:rPr>
        <w:rFonts w:cs="Times New Roman" w:ascii="Times New Roman" w:hAnsi="Times New Roman"/>
        <w:b/>
        <w:color w:val="000000"/>
        <w:sz w:val="16"/>
        <w:szCs w:val="16"/>
        <w:lang w:eastAsia="hi-IN"/>
      </w:rPr>
      <w:t>REITORIA / PROAD /DLIC/ CDEC</w:t>
    </w:r>
  </w:p>
  <w:p>
    <w:pPr>
      <w:pStyle w:val="Cabealho"/>
      <w:tabs>
        <w:tab w:val="clear" w:pos="4252"/>
        <w:tab w:val="clear" w:pos="8504"/>
        <w:tab w:val="left" w:pos="4735"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decimal"/>
      <w:lvlText w:val="%1."/>
      <w:lvlJc w:val="left"/>
      <w:pPr>
        <w:tabs>
          <w:tab w:val="num" w:pos="0"/>
        </w:tabs>
        <w:ind w:left="360" w:hanging="360"/>
      </w:pPr>
      <w:rPr>
        <w:b/>
        <w:rFonts w:ascii="Arial" w:hAnsi="Arial" w:eastAsia="" w:cs="Arial"/>
      </w:rPr>
    </w:lvl>
    <w:lvl w:ilvl="1">
      <w:start w:val="1"/>
      <w:numFmt w:val="decimal"/>
      <w:lvlText w:val="%1.%2."/>
      <w:lvlJc w:val="left"/>
      <w:pPr>
        <w:tabs>
          <w:tab w:val="num" w:pos="0"/>
        </w:tabs>
        <w:ind w:left="432" w:hanging="432"/>
      </w:pPr>
      <w:rPr>
        <w:b w:val="false"/>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1560" w:hanging="360"/>
      </w:pPr>
      <w:rPr>
        <w:sz w:val="24"/>
        <w:b/>
        <w:szCs w:val="24"/>
        <w:bCs/>
        <w:rFonts w:ascii="Arial" w:hAnsi="Arial" w:eastAsia="Arial" w:cs="Arial"/>
      </w:rPr>
    </w:lvl>
    <w:lvl w:ilvl="1">
      <w:start w:val="1"/>
      <w:numFmt w:val="lowerLetter"/>
      <w:lvlText w:val="%2."/>
      <w:lvlJc w:val="left"/>
      <w:pPr>
        <w:tabs>
          <w:tab w:val="num" w:pos="0"/>
        </w:tabs>
        <w:ind w:left="2280" w:hanging="360"/>
      </w:pPr>
      <w:rPr>
        <w:sz w:val="24"/>
        <w:b/>
        <w:szCs w:val="24"/>
        <w:rFonts w:ascii="Arial" w:hAnsi="Arial" w:eastAsia="Arial" w:cs="Arial"/>
      </w:rPr>
    </w:lvl>
    <w:lvl w:ilvl="2">
      <w:start w:val="1"/>
      <w:numFmt w:val="lowerRoman"/>
      <w:lvlText w:val="%2.%3."/>
      <w:lvlJc w:val="left"/>
      <w:pPr>
        <w:tabs>
          <w:tab w:val="num" w:pos="0"/>
        </w:tabs>
        <w:ind w:left="3000" w:hanging="180"/>
      </w:pPr>
    </w:lvl>
    <w:lvl w:ilvl="3">
      <w:start w:val="1"/>
      <w:numFmt w:val="decimal"/>
      <w:lvlText w:val="%2.%3.%4."/>
      <w:lvlJc w:val="left"/>
      <w:pPr>
        <w:tabs>
          <w:tab w:val="num" w:pos="0"/>
        </w:tabs>
        <w:ind w:left="3720" w:hanging="360"/>
      </w:pPr>
    </w:lvl>
    <w:lvl w:ilvl="4">
      <w:start w:val="1"/>
      <w:numFmt w:val="lowerLetter"/>
      <w:lvlText w:val="%2.%3.%4.%5."/>
      <w:lvlJc w:val="left"/>
      <w:pPr>
        <w:tabs>
          <w:tab w:val="num" w:pos="0"/>
        </w:tabs>
        <w:ind w:left="4440" w:hanging="360"/>
      </w:pPr>
    </w:lvl>
    <w:lvl w:ilvl="5">
      <w:start w:val="1"/>
      <w:numFmt w:val="lowerRoman"/>
      <w:lvlText w:val="%2.%3.%4.%5.%6."/>
      <w:lvlJc w:val="left"/>
      <w:pPr>
        <w:tabs>
          <w:tab w:val="num" w:pos="0"/>
        </w:tabs>
        <w:ind w:left="5160" w:hanging="180"/>
      </w:pPr>
    </w:lvl>
    <w:lvl w:ilvl="6">
      <w:start w:val="1"/>
      <w:numFmt w:val="decimal"/>
      <w:lvlText w:val="%2.%3.%4.%5.%6.%7."/>
      <w:lvlJc w:val="left"/>
      <w:pPr>
        <w:tabs>
          <w:tab w:val="num" w:pos="0"/>
        </w:tabs>
        <w:ind w:left="5880" w:hanging="360"/>
      </w:pPr>
    </w:lvl>
    <w:lvl w:ilvl="7">
      <w:start w:val="1"/>
      <w:numFmt w:val="lowerLetter"/>
      <w:lvlText w:val="%2.%3.%4.%5.%6.%7.%8."/>
      <w:lvlJc w:val="left"/>
      <w:pPr>
        <w:tabs>
          <w:tab w:val="num" w:pos="0"/>
        </w:tabs>
        <w:ind w:left="6600" w:hanging="360"/>
      </w:pPr>
    </w:lvl>
    <w:lvl w:ilvl="8">
      <w:start w:val="1"/>
      <w:numFmt w:val="lowerRoman"/>
      <w:lvlText w:val="%2.%3.%4.%5.%6.%7.%8.%9."/>
      <w:lvlJc w:val="left"/>
      <w:pPr>
        <w:tabs>
          <w:tab w:val="num" w:pos="0"/>
        </w:tabs>
        <w:ind w:left="732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091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 w:cs=""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 w:cs=""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0"/>
    <w:qFormat/>
    <w:rsid w:val="00080710"/>
    <w:rPr>
      <w:rFonts w:ascii="Arial" w:hAnsi="Arial" w:eastAsia="" w:cs="Arial" w:eastAsiaTheme="majorEastAsia"/>
      <w:b/>
      <w:bCs w:val="false"/>
      <w:color w:val="000000"/>
      <w:sz w:val="28"/>
      <w:szCs w:val="28"/>
    </w:rPr>
  </w:style>
  <w:style w:type="character" w:styleId="Nivel4Char" w:customStyle="1">
    <w:name w:val="Nivel 4 Char"/>
    <w:basedOn w:val="DefaultParagraphFont"/>
    <w:link w:val="Nivel4"/>
    <w:qFormat/>
    <w:rsid w:val="00532993"/>
    <w:rPr>
      <w:rFonts w:ascii="Ecofont_Spranq_eco_Sans" w:hAnsi="Ecofont_Spranq_eco_Sans" w:eastAsia="Arial Unicode MS" w:cs="Arial"/>
    </w:rPr>
  </w:style>
  <w:style w:type="character" w:styleId="Linkdainternetvisitado">
    <w:name w:val="Link da internet visitado"/>
    <w:basedOn w:val="DefaultParagraphFont"/>
    <w:semiHidden/>
    <w:unhideWhenUsed/>
    <w:rsid w:val="00175687"/>
    <w:rPr>
      <w:color w:val="800080" w:themeColor="followedHyperlink"/>
      <w:u w:val="single"/>
    </w:rPr>
  </w:style>
  <w:style w:type="character" w:styleId="MenoPendente1" w:customStyle="1">
    <w:name w:val="Menção Pendente1"/>
    <w:basedOn w:val="DefaultParagraphFont"/>
    <w:uiPriority w:val="99"/>
    <w:semiHidden/>
    <w:unhideWhenUsed/>
    <w:qFormat/>
    <w:rsid w:val="0006398b"/>
    <w:rPr>
      <w:color w:val="605E5C"/>
      <w:shd w:fill="E1DFDD" w:val="clear"/>
    </w:rPr>
  </w:style>
  <w:style w:type="character" w:styleId="MenoPendente2" w:customStyle="1">
    <w:name w:val="Menção Pendente2"/>
    <w:basedOn w:val="DefaultParagraphFont"/>
    <w:uiPriority w:val="99"/>
    <w:semiHidden/>
    <w:unhideWhenUsed/>
    <w:qFormat/>
    <w:rsid w:val="0006398b"/>
    <w:rPr>
      <w:color w:val="605E5C"/>
      <w:shd w:fill="E1DFDD" w:val="clear"/>
    </w:rPr>
  </w:style>
  <w:style w:type="character" w:styleId="WW8Num3z0">
    <w:name w:val="WW8Num3z0"/>
    <w:qFormat/>
    <w:rPr>
      <w:rFonts w:ascii="Arial" w:hAnsi="Arial" w:eastAsia="Arial" w:cs="Arial"/>
      <w:b/>
      <w:bCs/>
      <w:sz w:val="24"/>
      <w:szCs w:val="24"/>
    </w:rPr>
  </w:style>
  <w:style w:type="character" w:styleId="WW8Num3z1">
    <w:name w:val="WW8Num3z1"/>
    <w:qFormat/>
    <w:rPr>
      <w:rFonts w:ascii="Arial" w:hAnsi="Arial" w:eastAsia="Arial" w:cs="Arial"/>
      <w:b/>
      <w:sz w:val="24"/>
      <w:szCs w:val="24"/>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Fontepare1gpadre3o">
    <w:name w:val="Fonte paráe1g. padrãe3o"/>
    <w:qFormat/>
    <w:rPr/>
  </w:style>
  <w:style w:type="character" w:styleId="Fontepargpadro">
    <w:name w:val="Fonte parág. padrão"/>
    <w:qFormat/>
    <w:rPr/>
  </w:style>
  <w:style w:type="character" w:styleId="WW8Num4z0">
    <w:name w:val="WW8Num4z0"/>
    <w:qFormat/>
    <w:rPr>
      <w:rFonts w:ascii="StarSymbol;Arial Unicode MS" w:hAnsi="StarSymbol;Arial Unicode MS" w:cs="StarSymbol;Arial Unicode MS"/>
      <w:b/>
      <w:bCs/>
      <w:sz w:val="24"/>
    </w:rPr>
  </w:style>
  <w:style w:type="character" w:styleId="WW8Num4z1">
    <w:name w:val="WW8Num4z1"/>
    <w:qFormat/>
    <w:rPr>
      <w:rFonts w:ascii="Arial" w:hAnsi="Arial" w:eastAsia="Arial" w:cs="Arial"/>
      <w:b/>
      <w:bCs/>
      <w:sz w:val="24"/>
      <w:szCs w:val="24"/>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numPr>
        <w:ilvl w:val="0"/>
        <w:numId w:val="3"/>
      </w:numPr>
      <w:spacing w:before="0" w:after="0"/>
      <w:contextualSpacing/>
    </w:pPr>
    <w:rPr/>
  </w:style>
  <w:style w:type="paragraph" w:styleId="Citao2" w:customStyle="1">
    <w:name w:val="citação 2"/>
    <w:basedOn w:val="Quote"/>
    <w:link w:val="citao2Char"/>
    <w:qFormat/>
    <w:rsid w:val="009e36a5"/>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rsid w:val="000f104d"/>
    <w:pPr>
      <w:tabs>
        <w:tab w:val="clear" w:pos="720"/>
        <w:tab w:val="center" w:pos="4252" w:leader="none"/>
        <w:tab w:val="right" w:pos="8504" w:leader="none"/>
      </w:tabs>
    </w:pPr>
    <w:rPr/>
  </w:style>
  <w:style w:type="paragraph" w:styleId="Rodap">
    <w:name w:val="Footer"/>
    <w:basedOn w:val="Normal"/>
    <w:link w:val="RodapChar"/>
    <w:uiPriority w:val="99"/>
    <w:rsid w:val="000f104d"/>
    <w:pPr>
      <w:tabs>
        <w:tab w:val="clear" w:pos="720"/>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096b41"/>
    <w:pPr>
      <w:ind w:left="720" w:hanging="0"/>
    </w:pPr>
    <w:rPr>
      <w:rFonts w:ascii="Ecofont_Spranq_eco_Sans" w:hAnsi="Ecofont_Spranq_eco_Sans" w:cs="Ecofont_Spranq_eco_Sans"/>
      <w:sz w:val="24"/>
    </w:rPr>
  </w:style>
  <w:style w:type="paragraph" w:styleId="Nivel2" w:customStyle="1">
    <w:name w:val="Nivel 2"/>
    <w:qFormat/>
    <w:rsid w:val="00532993"/>
    <w:pPr>
      <w:widowControl/>
      <w:numPr>
        <w:ilvl w:val="0"/>
        <w:numId w:val="5"/>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532993"/>
    <w:pPr/>
    <w:rPr>
      <w:rFonts w:cs="Arial"/>
      <w:b/>
    </w:rPr>
  </w:style>
  <w:style w:type="paragraph" w:styleId="Nivel3" w:customStyle="1">
    <w:name w:val="Nivel 3"/>
    <w:basedOn w:val="Nivel2"/>
    <w:qFormat/>
    <w:rsid w:val="00532993"/>
    <w:pPr/>
    <w:rPr>
      <w:rFonts w:cs="Arial"/>
      <w:color w:val="000000"/>
    </w:rPr>
  </w:style>
  <w:style w:type="paragraph" w:styleId="Nivel4" w:customStyle="1">
    <w:name w:val="Nivel 4"/>
    <w:basedOn w:val="Nivel3"/>
    <w:link w:val="Nivel4Char"/>
    <w:qFormat/>
    <w:rsid w:val="00532993"/>
    <w:pPr/>
    <w:rPr>
      <w:color w:val="auto"/>
    </w:rPr>
  </w:style>
  <w:style w:type="paragraph" w:styleId="Nivel5" w:customStyle="1">
    <w:name w:val="Nivel 5"/>
    <w:basedOn w:val="Nivel4"/>
    <w:qFormat/>
    <w:rsid w:val="00532993"/>
    <w:pPr>
      <w:tabs>
        <w:tab w:val="clear" w:pos="720"/>
        <w:tab w:val="left" w:pos="360" w:leader="none"/>
      </w:tabs>
    </w:pPr>
    <w:rPr/>
  </w:style>
  <w:style w:type="paragraph" w:styleId="Textbody" w:customStyle="1">
    <w:name w:val="textbody"/>
    <w:basedOn w:val="Normal"/>
    <w:qFormat/>
    <w:rsid w:val="00bf7734"/>
    <w:pPr>
      <w:spacing w:beforeAutospacing="1" w:afterAutospacing="1"/>
    </w:pPr>
    <w:rPr>
      <w:rFonts w:ascii="Times New Roman" w:hAnsi="Times New Roman" w:cs="Times New Roman"/>
      <w:sz w:val="24"/>
    </w:rPr>
  </w:style>
  <w:style w:type="paragraph" w:styleId="Corpodotextorecuado">
    <w:name w:val="Body Text Indent"/>
    <w:basedOn w:val="Normal"/>
    <w:pPr>
      <w:tabs>
        <w:tab w:val="clear" w:pos="720"/>
        <w:tab w:val="left" w:pos="9360" w:leader="none"/>
      </w:tabs>
      <w:ind w:left="1440" w:right="0" w:hanging="720"/>
      <w:jc w:val="both"/>
    </w:pPr>
    <w:rPr>
      <w:rFonts w:ascii="Arial" w:hAnsi="Arial" w:cs="Arial"/>
      <w:sz w:val="24"/>
    </w:rPr>
  </w:style>
  <w:style w:type="paragraph" w:styleId="Contedodatabela">
    <w:name w:val="Conteúdo da tabela"/>
    <w:basedOn w:val="Normal"/>
    <w:qFormat/>
    <w:pPr>
      <w:widowControl w:val="false"/>
      <w:suppressLineNumbers/>
    </w:pPr>
    <w:rPr/>
  </w:style>
  <w:style w:type="paragraph" w:styleId="LONormal">
    <w:name w:val="LO-Normal"/>
    <w:qFormat/>
    <w:pPr>
      <w:widowControl w:val="false"/>
      <w:suppressAutoHyphens w:val="true"/>
      <w:overflowPunct w:val="true"/>
      <w:bidi w:val="0"/>
      <w:spacing w:before="0" w:after="0"/>
      <w:jc w:val="left"/>
    </w:pPr>
    <w:rPr>
      <w:rFonts w:ascii="Liberation Serif" w:hAnsi="Liberation Serif" w:eastAsia="SimSun" w:cs="Mangal"/>
      <w:color w:val="00000A"/>
      <w:kern w:val="2"/>
      <w:sz w:val="24"/>
      <w:szCs w:val="24"/>
      <w:lang w:val="pt-BR" w:eastAsia="zh-CN" w:bidi="hi-IN"/>
    </w:rPr>
  </w:style>
  <w:style w:type="paragraph" w:styleId="NoSpacing">
    <w:name w:val="No Spacing"/>
    <w:qFormat/>
    <w:pPr>
      <w:widowControl w:val="false"/>
      <w:suppressAutoHyphens w:val="true"/>
      <w:bidi w:val="0"/>
      <w:spacing w:lineRule="auto" w:line="276" w:before="0" w:after="200"/>
      <w:jc w:val="left"/>
    </w:pPr>
    <w:rPr>
      <w:rFonts w:ascii="Calibri" w:hAnsi="Calibri" w:eastAsia="DejaVu Sans;MS Mincho" w:cs="Arial"/>
      <w:color w:val="auto"/>
      <w:kern w:val="2"/>
      <w:sz w:val="22"/>
      <w:szCs w:val="22"/>
      <w:lang w:val="pt-BR" w:eastAsia="zh-CN" w:bidi="ar-SA"/>
    </w:rPr>
  </w:style>
  <w:style w:type="paragraph" w:styleId="Standard">
    <w:name w:val="Standard"/>
    <w:qFormat/>
    <w:pPr>
      <w:widowControl/>
      <w:suppressAutoHyphens w:val="true"/>
      <w:bidi w:val="0"/>
      <w:spacing w:before="0" w:after="0"/>
      <w:jc w:val="left"/>
    </w:pPr>
    <w:rPr>
      <w:rFonts w:ascii="Liberation Serif" w:hAnsi="Liberation Serif" w:eastAsia="SimSun" w:cs="Arial"/>
      <w:color w:val="auto"/>
      <w:kern w:val="2"/>
      <w:sz w:val="24"/>
      <w:szCs w:val="24"/>
      <w:lang w:val="pt-BR" w:eastAsia="zh-CN" w:bidi="hi-IN"/>
    </w:rPr>
  </w:style>
  <w:style w:type="numbering" w:styleId="NoList" w:default="1">
    <w:name w:val="No List"/>
    <w:uiPriority w:val="99"/>
    <w:semiHidden/>
    <w:unhideWhenUsed/>
    <w:qFormat/>
  </w:style>
  <w:style w:type="numbering" w:styleId="WW8Num3">
    <w:name w:val="WW8Num3"/>
    <w:qFormat/>
  </w:style>
  <w:style w:type="numbering" w:styleId="WW8Num4">
    <w:name w:val="WW8Num4"/>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cardo.freire@ifsertao-pe.edu.br" TargetMode="External"/><Relationship Id="rId3" Type="http://schemas.openxmlformats.org/officeDocument/2006/relationships/hyperlink" Target="mailto:givanilson.magalhaes@ifsertao-pe.edu.br" TargetMode="External"/><Relationship Id="rId4" Type="http://schemas.openxmlformats.org/officeDocument/2006/relationships/hyperlink" Target="http://www.comprasnet.gov.br/" TargetMode="External"/><Relationship Id="rId5" Type="http://schemas.openxmlformats.org/officeDocument/2006/relationships/hyperlink" Target="https://www.gov.br/compras/pt-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s://contas.tcu.gov.br/ords/f?p=INABILITADO:CERTIDAO:0" TargetMode="External"/><Relationship Id="rId9" Type="http://schemas.openxmlformats.org/officeDocument/2006/relationships/hyperlink" Target="https://certidoesapf.apps.tcu.gov.br/" TargetMode="External"/><Relationship Id="rId10" Type="http://schemas.openxmlformats.org/officeDocument/2006/relationships/hyperlink" Target="https://www.gov.br/compras/pt-br/" TargetMode="External"/><Relationship Id="rId11" Type="http://schemas.openxmlformats.org/officeDocument/2006/relationships/hyperlink" Target="https://www.ifsertao-pe.edu.b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36917-DFD2-4A9F-8044-778622939E42}">
  <ds:schemaRefs>
    <ds:schemaRef ds:uri="http://schemas.openxmlformats.org/officeDocument/2006/bibliography"/>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1784</TotalTime>
  <Application>LibreOffice/7.0.6.2$Windows_X86_64 LibreOffice_project/144abb84a525d8e30c9dbbefa69cbbf2d8d4ae3b</Application>
  <AppVersion>15.0000</AppVersion>
  <Pages>24</Pages>
  <Words>8554</Words>
  <Characters>48967</Characters>
  <CharactersWithSpaces>57252</CharactersWithSpaces>
  <Paragraphs>394</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2021-12-28T13:25:00Z</dcterms:created>
  <dc:creator>Manoel Paz e Silva Filho</dc:creator>
  <dc:description/>
  <dc:language>pt-BR</dc:language>
  <cp:lastModifiedBy/>
  <cp:lastPrinted>2022-05-02T11:30:19Z</cp:lastPrinted>
  <dcterms:modified xsi:type="dcterms:W3CDTF">2022-06-09T15:23:37Z</dcterms:modified>
  <cp:revision>321</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