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wmf" ContentType="image/x-wmf"/>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120"/>
        <w:ind w:right="-15" w:hanging="0"/>
        <w:jc w:val="center"/>
        <w:rPr>
          <w:rFonts w:cs="Arial"/>
          <w:b/>
          <w:b/>
          <w:szCs w:val="20"/>
        </w:rPr>
      </w:pPr>
      <w:r>
        <w:rPr>
          <w:rFonts w:cs="Arial"/>
          <w:b/>
          <w:szCs w:val="20"/>
        </w:rPr>
        <w:t>ANEXO  XI</w:t>
      </w:r>
    </w:p>
    <w:p>
      <w:pPr>
        <w:pStyle w:val="Normal"/>
        <w:spacing w:lineRule="auto" w:line="360" w:before="0" w:after="120"/>
        <w:ind w:right="-15" w:hanging="0"/>
        <w:jc w:val="center"/>
        <w:rPr>
          <w:rFonts w:cs="Arial"/>
          <w:b/>
          <w:b/>
          <w:szCs w:val="20"/>
        </w:rPr>
      </w:pPr>
      <w:r>
        <w:rPr>
          <w:rFonts w:cs="Arial"/>
          <w:b/>
          <w:szCs w:val="20"/>
        </w:rPr>
        <w:t xml:space="preserve">TERMO DE CONTRATO DE OBRAS – RDC </w:t>
      </w:r>
    </w:p>
    <w:p>
      <w:pPr>
        <w:pStyle w:val="Normal"/>
        <w:spacing w:lineRule="auto" w:line="360" w:before="0" w:after="120"/>
        <w:ind w:right="-15" w:hanging="0"/>
        <w:jc w:val="center"/>
        <w:rPr>
          <w:rFonts w:cs="Arial"/>
          <w:b/>
          <w:b/>
          <w:szCs w:val="20"/>
        </w:rPr>
      </w:pPr>
      <w:r>
        <w:rPr>
          <w:rFonts w:cs="Arial"/>
          <w:b/>
          <w:szCs w:val="20"/>
        </w:rPr>
        <w:t>(LEI N.º 12.462/11, MEDIDA PROVISÓRIA N.º 961/2020)</w:t>
      </w:r>
    </w:p>
    <w:p>
      <w:pPr>
        <w:pStyle w:val="Normal"/>
        <w:spacing w:lineRule="auto" w:line="360" w:before="0" w:after="120"/>
        <w:ind w:right="-15" w:hanging="0"/>
        <w:jc w:val="center"/>
        <w:rPr>
          <w:rFonts w:cs="Arial"/>
          <w:b/>
          <w:b/>
          <w:szCs w:val="20"/>
        </w:rPr>
      </w:pPr>
      <w:r>
        <w:rPr>
          <w:rFonts w:cs="Arial"/>
          <w:b/>
          <w:szCs w:val="20"/>
        </w:rPr>
      </w:r>
    </w:p>
    <w:p>
      <w:pPr>
        <w:pStyle w:val="Normal"/>
        <w:spacing w:lineRule="auto" w:line="360" w:before="0" w:after="120"/>
        <w:ind w:right="-15" w:hanging="0"/>
        <w:jc w:val="center"/>
        <w:rPr>
          <w:rFonts w:cs="Arial"/>
          <w:b/>
          <w:b/>
          <w:szCs w:val="20"/>
        </w:rPr>
      </w:pPr>
      <w:r>
        <w:rPr>
          <w:rFonts w:cs="Arial"/>
          <w:b/>
          <w:szCs w:val="20"/>
        </w:rPr>
      </w:r>
    </w:p>
    <w:p>
      <w:pPr>
        <w:pStyle w:val="Normal"/>
        <w:spacing w:lineRule="auto" w:line="360" w:before="0" w:after="120"/>
        <w:ind w:left="4253" w:right="-15" w:hanging="0"/>
        <w:jc w:val="both"/>
        <w:rPr>
          <w:color w:val="000000"/>
        </w:rPr>
      </w:pPr>
      <w:r>
        <w:rPr>
          <w:rFonts w:cs="Arial"/>
          <w:b/>
          <w:color w:val="000000"/>
          <w:szCs w:val="20"/>
        </w:rPr>
        <w:t xml:space="preserve">TERMO DE CONTRATO DE OBRAS Nº ......../…..., QUE FAZEM ENTRE SI [NOME DO ENTE PÚBLICO] E A EMPRESA .............................................................  </w:t>
      </w:r>
    </w:p>
    <w:p>
      <w:pPr>
        <w:pStyle w:val="Normal"/>
        <w:spacing w:lineRule="auto" w:line="276" w:before="120" w:after="120"/>
        <w:jc w:val="both"/>
        <w:rPr>
          <w:b w:val="false"/>
          <w:b w:val="false"/>
          <w:bCs w:val="false"/>
          <w:color w:val="000000"/>
        </w:rPr>
      </w:pPr>
      <w:r>
        <w:rPr>
          <w:rFonts w:cs="Arial"/>
          <w:b w:val="false"/>
          <w:bCs w:val="false"/>
          <w:color w:val="000000"/>
          <w:szCs w:val="20"/>
        </w:rPr>
        <w:t>O INSTITUTO FEDERAL DE EDUCAÇÃO, CIÊNCIA E TECNOLOGIA DO SERTÃO PERNAMBUCANO com sede na Rua Aristarco Lopes, 240, Centro, na cidade de Petrolina-PE, inscrito(a) no CNPJ/MF sob o no 10.830.301/0001-04, neste ato representado(a) pela Magnífica Reitora Maria Leopoldina Veras Camelo, nomeado(a) pelo Decreto Presidencial de 13 de abril de 2020, publicada no DOU de 13 de abril de 2020, inscrito(a) no CPF sob o no 524.252.073-68, doravante denominada CONTRATANTE, e o(a) .............................. inscrito(a) no CNPJ/MF sob o no ............................, sediado(a) na ..................................., em ..........................… doravante designada CONTRATADA, neste ato representada pelo(a) Sr.(a) ....................., portador(a) da Carteira de Identidade no ................., expedida pela (o) .................., e CPF no ........................., tendo em vista o que consta no Processo no .............................., e em observância às disposições da Lei no 12.462, de 4 de agosto de 2011, do Decreto no 7.581, de 11 de outubro de 2011, da Medida Provisória no 961, de 6 de maio de 2020, e da Lei n.o 8.666, de 21 de junho de 1993, no que couber, resolvem celebrar o presente Termo de Contrato, decorrente do Edital RDC n° 01/2022, mediante as cláusulas e condições a seguir enunciadas.</w:t>
      </w:r>
    </w:p>
    <w:p>
      <w:pPr>
        <w:pStyle w:val="Nivel01Titulo"/>
        <w:numPr>
          <w:ilvl w:val="0"/>
          <w:numId w:val="1"/>
        </w:numPr>
        <w:rPr>
          <w:rFonts w:cs="Arial"/>
        </w:rPr>
      </w:pPr>
      <w:r>
        <w:rPr>
          <w:rFonts w:cs="Arial"/>
        </w:rPr>
        <w:t>CLÁUSULA PRIMEIRA – OBJETO</w:t>
      </w:r>
    </w:p>
    <w:p>
      <w:pPr>
        <w:pStyle w:val="Normal"/>
        <w:rPr/>
      </w:pPr>
      <w:r>
        <w:rPr/>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rPr>
        <w:t xml:space="preserve">O objeto do presente Termo de Contrato é a </w:t>
      </w:r>
      <w:r>
        <w:rPr>
          <w:rFonts w:cs="Arial"/>
          <w:b/>
          <w:bCs/>
          <w:color w:val="000000"/>
          <w:szCs w:val="20"/>
        </w:rPr>
        <w:t>c</w:t>
      </w:r>
      <w:r>
        <w:rPr>
          <w:rFonts w:cs="Arial"/>
          <w:b/>
          <w:bCs/>
          <w:color w:val="000000"/>
          <w:sz w:val="22"/>
          <w:szCs w:val="22"/>
        </w:rPr>
        <w:t>onstrução do bloco de engenharia civil, adequação das instalações de combate a incêndio e implantação da estação de tratamento de esgoto no campus Salgueiro</w:t>
      </w:r>
      <w:r>
        <w:rPr>
          <w:rFonts w:cs="Arial"/>
          <w:color w:val="000000"/>
          <w:szCs w:val="20"/>
        </w:rPr>
        <w:t>, a ser executada nas condições estabelecidas no Projeto Básico e demais documentos técnicos que se encontram anexos ao Edital do certame que deu origem a este instrumento contratual.</w:t>
      </w:r>
    </w:p>
    <w:p>
      <w:pPr>
        <w:pStyle w:val="Normal"/>
        <w:numPr>
          <w:ilvl w:val="1"/>
          <w:numId w:val="1"/>
        </w:numPr>
        <w:spacing w:lineRule="auto" w:line="276" w:before="120" w:after="120"/>
        <w:ind w:left="425" w:hanging="0"/>
        <w:jc w:val="both"/>
        <w:rPr>
          <w:rFonts w:cs="Arial"/>
          <w:i/>
          <w:i/>
          <w:iCs/>
          <w:color w:val="FF0000"/>
          <w:szCs w:val="20"/>
        </w:rPr>
      </w:pPr>
      <w:r>
        <w:rPr>
          <w:rFonts w:cs="Arial"/>
          <w:iCs/>
          <w:szCs w:val="20"/>
        </w:rPr>
        <w:t>Este Termo de Contrato vincula-se ao Edital e seus anexos, identificado no preâmbulo acima, e à proposta vencedora, independentemente de transcrição</w:t>
      </w:r>
      <w:r>
        <w:rPr>
          <w:rFonts w:cs="Arial"/>
          <w:i/>
          <w:iCs/>
          <w:color w:val="FF0000"/>
          <w:szCs w:val="20"/>
        </w:rPr>
        <w:t>.</w:t>
      </w:r>
    </w:p>
    <w:p>
      <w:pPr>
        <w:pStyle w:val="Normal"/>
        <w:numPr>
          <w:ilvl w:val="0"/>
          <w:numId w:val="0"/>
        </w:numPr>
        <w:spacing w:lineRule="auto" w:line="276" w:before="120" w:after="120"/>
        <w:ind w:left="851" w:hanging="0"/>
        <w:jc w:val="both"/>
        <w:rPr>
          <w:rFonts w:cs="Arial"/>
          <w:i/>
          <w:i/>
          <w:iCs/>
          <w:color w:val="FF0000"/>
          <w:szCs w:val="20"/>
        </w:rPr>
      </w:pPr>
      <w:r>
        <w:rPr>
          <w:rFonts w:cs="Arial"/>
          <w:i/>
          <w:iCs/>
          <w:color w:val="FF0000"/>
          <w:szCs w:val="20"/>
        </w:rPr>
      </w:r>
    </w:p>
    <w:p>
      <w:pPr>
        <w:pStyle w:val="Nivel01Titulo"/>
        <w:numPr>
          <w:ilvl w:val="0"/>
          <w:numId w:val="1"/>
        </w:numPr>
        <w:rPr>
          <w:rFonts w:cs="Arial"/>
        </w:rPr>
      </w:pPr>
      <w:r>
        <w:rPr>
          <w:rFonts w:cs="Arial"/>
        </w:rPr>
        <w:t>CLÁUSULA SEGUNDA – VIGÊNCIA</w:t>
      </w:r>
    </w:p>
    <w:p>
      <w:pPr>
        <w:pStyle w:val="Normal"/>
        <w:rPr/>
      </w:pPr>
      <w:r>
        <w:rPr/>
      </w:r>
    </w:p>
    <w:p>
      <w:pPr>
        <w:pStyle w:val="Normal"/>
        <w:numPr>
          <w:ilvl w:val="1"/>
          <w:numId w:val="10"/>
        </w:numPr>
        <w:tabs>
          <w:tab w:val="left" w:pos="708" w:leader="none"/>
          <w:tab w:val="left" w:pos="1134" w:leader="none"/>
          <w:tab w:val="left" w:pos="1701" w:leader="none"/>
          <w:tab w:val="left" w:pos="2268" w:leader="none"/>
          <w:tab w:val="left" w:pos="2835" w:leader="none"/>
        </w:tabs>
        <w:spacing w:lineRule="auto" w:line="276" w:before="120" w:after="120"/>
        <w:ind w:left="425" w:hanging="0"/>
        <w:jc w:val="both"/>
        <w:rPr>
          <w:color w:val="000000"/>
        </w:rPr>
      </w:pPr>
      <w:r>
        <w:rPr>
          <w:rFonts w:cs="Arial"/>
          <w:color w:val="000000"/>
        </w:rPr>
        <w:t>O prazo de vigência deste Termo de Contrato é aquele fixado no Projeto Básico, com início na data de .........../......../........e encerramento em .........../........./...........</w:t>
      </w:r>
    </w:p>
    <w:p>
      <w:pPr>
        <w:pStyle w:val="ListParagraph"/>
        <w:numPr>
          <w:ilvl w:val="2"/>
          <w:numId w:val="11"/>
        </w:numPr>
        <w:tabs>
          <w:tab w:val="left" w:pos="708" w:leader="none"/>
          <w:tab w:val="left" w:pos="1134" w:leader="none"/>
          <w:tab w:val="left" w:pos="1701" w:leader="none"/>
          <w:tab w:val="left" w:pos="2268" w:leader="none"/>
          <w:tab w:val="left" w:pos="2835" w:leader="none"/>
        </w:tabs>
        <w:spacing w:lineRule="auto" w:line="276" w:before="120" w:after="120"/>
        <w:ind w:left="567" w:hanging="0"/>
        <w:contextualSpacing/>
        <w:jc w:val="both"/>
        <w:rPr>
          <w:rFonts w:ascii="Arial" w:hAnsi="Arial" w:cs="Arial"/>
          <w:iCs/>
          <w:sz w:val="20"/>
          <w:szCs w:val="20"/>
        </w:rPr>
      </w:pPr>
      <w:r>
        <w:rPr>
          <w:rFonts w:cs="Arial" w:ascii="Arial" w:hAnsi="Arial"/>
          <w:iCs/>
          <w:sz w:val="20"/>
          <w:szCs w:val="20"/>
        </w:rPr>
        <w:t>A vigência poderá ultrapassar o exercício financeiro, desde que as despesas referentes à contratação sejam integralmente empenhadas até 31 de dezembro do corrente ano, para fins de inscrição em restos a pagar.</w:t>
      </w:r>
    </w:p>
    <w:p>
      <w:pPr>
        <w:pStyle w:val="Normal"/>
        <w:numPr>
          <w:ilvl w:val="1"/>
          <w:numId w:val="1"/>
        </w:numPr>
        <w:spacing w:lineRule="auto" w:line="276" w:before="120" w:after="120"/>
        <w:ind w:left="425" w:hanging="0"/>
        <w:jc w:val="both"/>
        <w:rPr>
          <w:color w:val="000000"/>
        </w:rPr>
      </w:pPr>
      <w:r>
        <w:rPr>
          <w:rFonts w:cs="Arial"/>
          <w:color w:val="000000"/>
          <w:szCs w:val="20"/>
        </w:rPr>
        <w:t xml:space="preserve">O prazo de execução do objeto é de </w:t>
      </w:r>
      <w:r>
        <w:rPr>
          <w:rFonts w:cs="Arial"/>
          <w:i/>
          <w:iCs/>
          <w:color w:val="000000"/>
          <w:szCs w:val="20"/>
        </w:rPr>
        <w:t xml:space="preserve">......... </w:t>
      </w:r>
      <w:r>
        <w:rPr>
          <w:rFonts w:cs="Arial"/>
          <w:i/>
          <w:iCs/>
          <w:color w:val="FF0000"/>
          <w:szCs w:val="20"/>
        </w:rPr>
        <w:t>(indicar o prazo de execução)</w:t>
      </w:r>
      <w:r>
        <w:rPr>
          <w:rFonts w:cs="Arial"/>
          <w:color w:val="000000"/>
          <w:szCs w:val="20"/>
        </w:rPr>
        <w:t xml:space="preserve"> e será iniciado ........................ </w:t>
      </w:r>
      <w:r>
        <w:rPr>
          <w:rFonts w:cs="Arial"/>
          <w:i/>
          <w:color w:val="FF0000"/>
          <w:szCs w:val="20"/>
        </w:rPr>
        <w:t>(indicar a data ou evento para o início da obra</w:t>
      </w:r>
      <w:r>
        <w:rPr>
          <w:rFonts w:cs="Arial"/>
          <w:i/>
          <w:color w:val="000000"/>
          <w:szCs w:val="20"/>
        </w:rPr>
        <w:t>)</w:t>
      </w:r>
      <w:r>
        <w:rPr>
          <w:rFonts w:cs="Arial"/>
          <w:color w:val="000000"/>
          <w:szCs w:val="20"/>
        </w:rPr>
        <w:t>, cujas etapas observarão o cronograma fixado no Projeto Básico.</w:t>
      </w:r>
    </w:p>
    <w:p>
      <w:pPr>
        <w:pStyle w:val="Normal"/>
        <w:numPr>
          <w:ilvl w:val="1"/>
          <w:numId w:val="12"/>
        </w:numPr>
        <w:tabs>
          <w:tab w:val="left" w:pos="708" w:leader="none"/>
          <w:tab w:val="left" w:pos="1134" w:leader="none"/>
          <w:tab w:val="left" w:pos="1701" w:leader="none"/>
          <w:tab w:val="left" w:pos="2268" w:leader="none"/>
          <w:tab w:val="left" w:pos="2835" w:leader="none"/>
        </w:tabs>
        <w:spacing w:lineRule="auto" w:line="276" w:before="120" w:after="120"/>
        <w:ind w:left="425" w:hanging="0"/>
        <w:jc w:val="both"/>
        <w:rPr>
          <w:rFonts w:cs="Arial"/>
          <w:szCs w:val="20"/>
        </w:rPr>
      </w:pPr>
      <w:r>
        <w:rPr>
          <w:rFonts w:cs="Arial"/>
          <w:szCs w:val="20"/>
        </w:rPr>
        <w:t>Os prazos de execução e de vigência do contrato poderão ser prorrogados, com fundamento no art. 57, § 1º, da Lei n.º 8.666/1993, mediante prévia apresentação de justificativas, autorização da autoridade competente para a celebração do ajuste e da correspondente adequação do cronograma físico-financeiro, formalizadas nos autos do processo administrativo.</w:t>
      </w:r>
    </w:p>
    <w:p>
      <w:pPr>
        <w:pStyle w:val="Normal"/>
        <w:numPr>
          <w:ilvl w:val="1"/>
          <w:numId w:val="13"/>
        </w:numPr>
        <w:spacing w:lineRule="auto" w:line="276" w:before="120" w:after="120"/>
        <w:jc w:val="both"/>
        <w:rPr>
          <w:lang w:eastAsia="en-US"/>
        </w:rPr>
      </w:pPr>
      <w:r>
        <w:rPr>
          <w:rFonts w:cs="Arial"/>
          <w:szCs w:val="20"/>
        </w:rPr>
        <w:t xml:space="preserve">As prorrogações dos prazos de execução e de vigência do contrato deverão ser promovidas por meio de prévia celebração de termo aditivo. </w:t>
      </w:r>
    </w:p>
    <w:p>
      <w:pPr>
        <w:pStyle w:val="Normal"/>
        <w:numPr>
          <w:ilvl w:val="1"/>
          <w:numId w:val="1"/>
        </w:numPr>
        <w:spacing w:lineRule="auto" w:line="276" w:before="120" w:after="120"/>
        <w:ind w:left="425" w:hanging="0"/>
        <w:jc w:val="both"/>
        <w:rPr>
          <w:rFonts w:cs="Arial"/>
          <w:szCs w:val="20"/>
        </w:rPr>
      </w:pPr>
      <w:r>
        <w:rPr>
          <w:rFonts w:cs="Arial"/>
          <w:szCs w:val="20"/>
        </w:rPr>
        <w:t xml:space="preserve"> </w:t>
      </w:r>
      <w:r>
        <w:rPr>
          <w:rFonts w:cs="Arial"/>
          <w:szCs w:val="20"/>
        </w:rPr>
        <w:t>Ocorrendo impedimento, paralisação ou sustação do contrato, na forma dos itens 2.3 e 2.4 acima, o cronograma de execução será prorrogado automaticamente, por igual tempo, conforme preceitua o art. 79, § 5º, da Lei nº 8.666/93, mediante prévio termo aditivo.</w:t>
      </w:r>
    </w:p>
    <w:p>
      <w:pPr>
        <w:pStyle w:val="Normal"/>
        <w:numPr>
          <w:ilvl w:val="1"/>
          <w:numId w:val="1"/>
        </w:numPr>
        <w:spacing w:lineRule="auto" w:line="276" w:before="120" w:after="120"/>
        <w:ind w:left="425" w:hanging="0"/>
        <w:jc w:val="both"/>
        <w:rPr>
          <w:rFonts w:cs="Arial"/>
        </w:rPr>
      </w:pPr>
      <w:r>
        <w:rPr>
          <w:rFonts w:cs="Arial"/>
        </w:rPr>
        <w:t>A prorrogação do prazo de execução da obra implica a prorrogação do prazo da vigência do contrato por igual período, exceto se houver dispositivo em sentido contrário no termo aditivo de prorrogação.</w:t>
      </w:r>
    </w:p>
    <w:p>
      <w:pPr>
        <w:pStyle w:val="Nivel01Titulo"/>
        <w:numPr>
          <w:ilvl w:val="0"/>
          <w:numId w:val="1"/>
        </w:numPr>
        <w:rPr>
          <w:rFonts w:cs="Arial"/>
        </w:rPr>
      </w:pPr>
      <w:r>
        <w:rPr>
          <w:rFonts w:cs="Arial"/>
        </w:rPr>
        <w:t>CLÁUSULA TERCEIRA – PREÇO</w:t>
      </w:r>
    </w:p>
    <w:p>
      <w:pPr>
        <w:pStyle w:val="Normal"/>
        <w:rPr/>
      </w:pPr>
      <w:r>
        <w:rPr/>
      </w:r>
    </w:p>
    <w:p>
      <w:pPr>
        <w:pStyle w:val="Normal"/>
        <w:numPr>
          <w:ilvl w:val="1"/>
          <w:numId w:val="14"/>
        </w:numPr>
        <w:tabs>
          <w:tab w:val="left" w:pos="708" w:leader="none"/>
          <w:tab w:val="left" w:pos="1134" w:leader="none"/>
          <w:tab w:val="left" w:pos="1701" w:leader="none"/>
          <w:tab w:val="left" w:pos="2268" w:leader="none"/>
          <w:tab w:val="left" w:pos="2835" w:leader="none"/>
        </w:tabs>
        <w:spacing w:lineRule="auto" w:line="276" w:before="120" w:after="120"/>
        <w:ind w:left="425" w:hanging="0"/>
        <w:jc w:val="both"/>
        <w:rPr>
          <w:rFonts w:cs="Arial"/>
          <w:szCs w:val="20"/>
        </w:rPr>
      </w:pPr>
      <w:r>
        <w:rPr>
          <w:rFonts w:cs="Arial"/>
          <w:color w:val="000000"/>
          <w:szCs w:val="20"/>
        </w:rPr>
        <w:t xml:space="preserve">O valor total da contratação é de R$ </w:t>
      </w:r>
      <w:r>
        <w:rPr>
          <w:rFonts w:cs="Arial"/>
          <w:color w:val="FF0000"/>
          <w:szCs w:val="20"/>
        </w:rPr>
        <w:t>.......... (.....)</w:t>
      </w:r>
    </w:p>
    <w:p>
      <w:pPr>
        <w:pStyle w:val="Normal"/>
        <w:numPr>
          <w:ilvl w:val="1"/>
          <w:numId w:val="1"/>
        </w:numPr>
        <w:spacing w:lineRule="auto" w:line="276" w:before="120" w:after="120"/>
        <w:ind w:left="425" w:hanging="0"/>
        <w:jc w:val="both"/>
        <w:rPr>
          <w:rFonts w:cs="Arial"/>
          <w:szCs w:val="20"/>
        </w:rPr>
      </w:pPr>
      <w:r>
        <w:rPr>
          <w:rFonts w:cs="Arial"/>
          <w:szCs w:val="20"/>
        </w:rPr>
        <w:t xml:space="preserve"> </w:t>
      </w:r>
      <w:r>
        <w:rPr>
          <w:rFonts w:cs="Arial"/>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pStyle w:val="Normal"/>
        <w:spacing w:lineRule="auto" w:line="276" w:before="120" w:after="120"/>
        <w:ind w:left="399" w:firstLine="57"/>
        <w:jc w:val="both"/>
        <w:rPr>
          <w:rFonts w:cs="Arial"/>
          <w:szCs w:val="20"/>
        </w:rPr>
      </w:pPr>
      <w:r>
        <w:rPr>
          <w:rFonts w:cs="Arial"/>
          <w:szCs w:val="20"/>
        </w:rPr>
        <w:t>3.3. No caso de regime de empreitada por preço unitário, o valor acima será meramente estimativo, de forma que os pagamentos devidos à CONTRATADA dependerão do quantitativo efetivamente executado.</w:t>
      </w:r>
    </w:p>
    <w:p>
      <w:pPr>
        <w:pStyle w:val="Nivel01Titulo"/>
        <w:numPr>
          <w:ilvl w:val="0"/>
          <w:numId w:val="1"/>
        </w:numPr>
        <w:rPr>
          <w:rFonts w:cs="Arial"/>
        </w:rPr>
      </w:pPr>
      <w:r>
        <w:rPr>
          <w:rFonts w:cs="Arial"/>
        </w:rPr>
        <w:t>CLÁUSULA QUARTA – DOTAÇÃO ORÇAMENTÁRIA</w:t>
      </w:r>
    </w:p>
    <w:p>
      <w:pPr>
        <w:pStyle w:val="Normal"/>
        <w:rPr/>
      </w:pPr>
      <w:r>
        <w:rPr/>
      </w:r>
    </w:p>
    <w:p>
      <w:pPr>
        <w:pStyle w:val="Normal"/>
        <w:numPr>
          <w:ilvl w:val="1"/>
          <w:numId w:val="1"/>
        </w:numPr>
        <w:spacing w:lineRule="auto" w:line="276" w:before="120" w:after="120"/>
        <w:ind w:left="425" w:hanging="0"/>
        <w:jc w:val="both"/>
        <w:rPr>
          <w:rFonts w:cs="Arial"/>
          <w:szCs w:val="20"/>
        </w:rPr>
      </w:pPr>
      <w:r>
        <w:rPr>
          <w:rFonts w:cs="Arial"/>
          <w:szCs w:val="20"/>
        </w:rPr>
        <w:t xml:space="preserve">As despesas decorrentes desta contratação estão programadas </w:t>
      </w:r>
      <w:r>
        <w:rPr>
          <w:rFonts w:cs="Arial"/>
          <w:color w:val="000000"/>
          <w:szCs w:val="20"/>
        </w:rPr>
        <w:t xml:space="preserve">estão programadas em dotação de destaque orçamentário (TED) e, em complemento, na dotação orçamentária própria, prevista no orçamento da União para o exercício </w:t>
      </w:r>
      <w:r>
        <w:rPr>
          <w:rFonts w:cs="Arial"/>
          <w:szCs w:val="20"/>
        </w:rPr>
        <w:t xml:space="preserve">de 2022, conforme </w:t>
      </w:r>
      <w:r>
        <w:rPr>
          <w:rFonts w:cs="Arial"/>
          <w:color w:val="000000"/>
          <w:szCs w:val="20"/>
        </w:rPr>
        <w:t>especificação abaixo:</w:t>
      </w:r>
    </w:p>
    <w:p>
      <w:pPr>
        <w:pStyle w:val="Normal"/>
        <w:widowControl/>
        <w:numPr>
          <w:ilvl w:val="0"/>
          <w:numId w:val="0"/>
        </w:numPr>
        <w:shd w:val="clear" w:fill="FFFFFF"/>
        <w:suppressAutoHyphens w:val="true"/>
        <w:bidi w:val="0"/>
        <w:spacing w:lineRule="auto" w:line="276" w:before="120" w:after="120"/>
        <w:ind w:left="0" w:right="0" w:hanging="0"/>
        <w:jc w:val="both"/>
        <w:textAlignment w:val="baseline"/>
        <w:rPr>
          <w:b/>
          <w:b/>
          <w:bCs/>
        </w:rPr>
      </w:pPr>
      <w:r>
        <w:rPr>
          <w:rFonts w:cs="Arial"/>
          <w:b/>
          <w:bCs/>
          <w:color w:val="000000"/>
          <w:szCs w:val="20"/>
        </w:rPr>
        <w:t xml:space="preserve">        </w:t>
      </w:r>
      <w:r>
        <w:rPr>
          <w:rFonts w:cs="Arial"/>
          <w:b/>
          <w:bCs/>
          <w:color w:val="000000"/>
          <w:szCs w:val="20"/>
        </w:rPr>
        <w:t>Valor do destaque orçamentário: TED SETEC / MEC</w:t>
      </w:r>
    </w:p>
    <w:p>
      <w:pPr>
        <w:pStyle w:val="PADRO"/>
        <w:widowControl/>
        <w:numPr>
          <w:ilvl w:val="0"/>
          <w:numId w:val="0"/>
        </w:numPr>
        <w:shd w:val="clear" w:fill="FFFFFF"/>
        <w:suppressAutoHyphens w:val="true"/>
        <w:bidi w:val="0"/>
        <w:spacing w:lineRule="auto" w:line="276" w:before="120" w:after="120"/>
        <w:ind w:left="0" w:right="0" w:hanging="0"/>
        <w:jc w:val="both"/>
        <w:textAlignment w:val="baseline"/>
        <w:rPr/>
      </w:pPr>
      <w:r>
        <w:rPr>
          <w:rFonts w:cs="Arial" w:ascii="Arial" w:hAnsi="Arial"/>
          <w:color w:val="000000"/>
          <w:szCs w:val="20"/>
        </w:rPr>
        <w:t xml:space="preserve">        </w:t>
      </w:r>
      <w:r>
        <w:rPr>
          <w:rFonts w:cs="Arial" w:ascii="Arial" w:hAnsi="Arial"/>
          <w:color w:val="000000"/>
          <w:szCs w:val="20"/>
        </w:rPr>
        <w:t xml:space="preserve">R$ 1.200.000,00 (um milhão e duzentos mil reais) </w:t>
      </w:r>
    </w:p>
    <w:p>
      <w:pPr>
        <w:pStyle w:val="PADRO"/>
        <w:widowControl/>
        <w:numPr>
          <w:ilvl w:val="0"/>
          <w:numId w:val="0"/>
        </w:numPr>
        <w:shd w:val="clear" w:fill="FFFFFF"/>
        <w:suppressAutoHyphens w:val="true"/>
        <w:bidi w:val="0"/>
        <w:spacing w:lineRule="auto" w:line="276" w:before="120" w:after="120"/>
        <w:ind w:left="0" w:right="0" w:hanging="0"/>
        <w:jc w:val="both"/>
        <w:textAlignment w:val="baseline"/>
        <w:rPr/>
      </w:pPr>
      <w:r>
        <w:rPr>
          <w:rFonts w:cs="Arial" w:ascii="Arial" w:hAnsi="Arial"/>
          <w:color w:val="000000"/>
          <w:szCs w:val="20"/>
        </w:rPr>
        <w:t xml:space="preserve">        </w:t>
      </w:r>
      <w:r>
        <w:rPr>
          <w:rFonts w:cs="Arial" w:ascii="Arial" w:hAnsi="Arial"/>
          <w:color w:val="000000"/>
          <w:szCs w:val="20"/>
        </w:rPr>
        <w:t>Ação Governamental: 15R4      Tipo: Projetos</w:t>
      </w:r>
    </w:p>
    <w:p>
      <w:pPr>
        <w:pStyle w:val="PADRO"/>
        <w:widowControl/>
        <w:shd w:val="clear" w:fill="FFFFFF"/>
        <w:suppressAutoHyphens w:val="true"/>
        <w:bidi w:val="0"/>
        <w:spacing w:lineRule="auto" w:line="276" w:before="120" w:after="120"/>
        <w:ind w:left="0" w:right="0" w:hanging="0"/>
        <w:jc w:val="both"/>
        <w:textAlignment w:val="baseline"/>
        <w:rPr>
          <w:b/>
          <w:b/>
          <w:bCs/>
        </w:rPr>
      </w:pPr>
      <w:r>
        <w:rPr>
          <w:rFonts w:cs="Arial" w:ascii="Arial" w:hAnsi="Arial"/>
          <w:b/>
          <w:bCs/>
          <w:color w:val="000000"/>
          <w:szCs w:val="20"/>
        </w:rPr>
        <w:t xml:space="preserve">       </w:t>
      </w:r>
      <w:r>
        <w:rPr>
          <w:rFonts w:cs="Arial" w:ascii="Arial" w:hAnsi="Arial"/>
          <w:b/>
          <w:bCs/>
          <w:color w:val="000000"/>
          <w:szCs w:val="20"/>
        </w:rPr>
        <w:t>Valor da LOA 2022: Gestão 26430</w:t>
      </w:r>
    </w:p>
    <w:p>
      <w:pPr>
        <w:pStyle w:val="PADRO"/>
        <w:widowControl/>
        <w:shd w:val="clear" w:fill="FFFFFF"/>
        <w:suppressAutoHyphens w:val="true"/>
        <w:bidi w:val="0"/>
        <w:spacing w:lineRule="auto" w:line="276" w:before="120" w:after="120"/>
        <w:ind w:left="0" w:right="0" w:hanging="0"/>
        <w:jc w:val="both"/>
        <w:textAlignment w:val="baseline"/>
        <w:rPr/>
      </w:pPr>
      <w:r>
        <w:rPr>
          <w:rFonts w:cs="Arial" w:ascii="Arial" w:hAnsi="Arial"/>
          <w:color w:val="000000"/>
          <w:szCs w:val="20"/>
        </w:rPr>
        <w:t xml:space="preserve">       </w:t>
      </w:r>
      <w:r>
        <w:rPr>
          <w:rFonts w:cs="Arial" w:ascii="Arial" w:hAnsi="Arial"/>
          <w:color w:val="000000"/>
          <w:szCs w:val="20"/>
        </w:rPr>
        <w:t xml:space="preserve">Valor estimado: R$ 202.093,19 (duzentos e dois mil, noventa e três reais e dezenove        </w:t>
        <w:tab/>
        <w:t xml:space="preserve">    </w:t>
        <w:tab/>
        <w:t>centavos)</w:t>
      </w:r>
    </w:p>
    <w:p>
      <w:pPr>
        <w:pStyle w:val="PADRO"/>
        <w:widowControl/>
        <w:shd w:val="clear" w:fill="FFFFFF"/>
        <w:suppressAutoHyphens w:val="true"/>
        <w:bidi w:val="0"/>
        <w:spacing w:lineRule="auto" w:line="276" w:before="120" w:after="120"/>
        <w:ind w:left="0" w:right="0" w:hanging="0"/>
        <w:jc w:val="both"/>
        <w:textAlignment w:val="baseline"/>
        <w:rPr/>
      </w:pPr>
      <w:r>
        <w:rPr>
          <w:rFonts w:cs="Arial" w:ascii="Arial" w:hAnsi="Arial"/>
          <w:color w:val="000000"/>
          <w:szCs w:val="20"/>
        </w:rPr>
        <w:t xml:space="preserve">       </w:t>
      </w:r>
      <w:r>
        <w:rPr>
          <w:rFonts w:cs="Arial" w:ascii="Arial" w:hAnsi="Arial"/>
          <w:color w:val="000000"/>
          <w:szCs w:val="20"/>
        </w:rPr>
        <w:t xml:space="preserve">Fonte: 810000000     PTRES 171082    Natureza de despesa 4490000 </w:t>
      </w:r>
    </w:p>
    <w:p>
      <w:pPr>
        <w:pStyle w:val="PADRO"/>
        <w:widowControl/>
        <w:shd w:val="clear" w:fill="FFFFFF"/>
        <w:suppressAutoHyphens w:val="true"/>
        <w:bidi w:val="0"/>
        <w:spacing w:lineRule="auto" w:line="276" w:before="120" w:after="120"/>
        <w:ind w:left="0" w:right="0" w:hanging="0"/>
        <w:jc w:val="both"/>
        <w:textAlignment w:val="baseline"/>
        <w:rPr>
          <w:rFonts w:ascii="Arial" w:hAnsi="Arial" w:cs="Arial"/>
          <w:color w:val="000000"/>
          <w:szCs w:val="20"/>
          <w:lang w:eastAsia="en-US"/>
        </w:rPr>
      </w:pPr>
      <w:r>
        <w:rPr>
          <w:rFonts w:cs="Arial" w:ascii="Arial" w:hAnsi="Arial"/>
          <w:color w:val="000000"/>
          <w:szCs w:val="20"/>
        </w:rPr>
        <w:t xml:space="preserve">       </w:t>
      </w:r>
      <w:r>
        <w:rPr>
          <w:rFonts w:cs="Arial" w:ascii="Arial" w:hAnsi="Arial"/>
          <w:color w:val="000000"/>
          <w:szCs w:val="20"/>
        </w:rPr>
        <w:t>Ação governamental: 20RG     Tipo: atividade</w:t>
      </w:r>
    </w:p>
    <w:p>
      <w:pPr>
        <w:pStyle w:val="Nivel01Titulo"/>
        <w:numPr>
          <w:ilvl w:val="0"/>
          <w:numId w:val="1"/>
        </w:numPr>
        <w:rPr>
          <w:rFonts w:cs="Arial"/>
        </w:rPr>
      </w:pPr>
      <w:r>
        <w:rPr>
          <w:rFonts w:cs="Arial"/>
        </w:rPr>
        <w:t>CLÁUSULA QUINTA – PAGAMENTO</w:t>
      </w:r>
    </w:p>
    <w:p>
      <w:pPr>
        <w:pStyle w:val="Normal"/>
        <w:rPr/>
      </w:pPr>
      <w:r>
        <w:rPr/>
      </w:r>
    </w:p>
    <w:p>
      <w:pPr>
        <w:pStyle w:val="Normal"/>
        <w:numPr>
          <w:ilvl w:val="1"/>
          <w:numId w:val="1"/>
        </w:numPr>
        <w:spacing w:lineRule="auto" w:line="276" w:before="120" w:after="120"/>
        <w:ind w:left="425" w:hanging="0"/>
        <w:jc w:val="both"/>
        <w:rPr>
          <w:rFonts w:cs="Arial"/>
          <w:szCs w:val="20"/>
        </w:rPr>
      </w:pPr>
      <w:r>
        <w:rPr>
          <w:rFonts w:cs="Arial"/>
          <w:szCs w:val="20"/>
        </w:rPr>
        <w:t xml:space="preserve">O prazo para pagamento à CONTRATADA e demais condições a ele referentes encontram-se definidos no Projeto Básico. </w:t>
      </w:r>
    </w:p>
    <w:p>
      <w:pPr>
        <w:pStyle w:val="Nivel01Titulo"/>
        <w:numPr>
          <w:ilvl w:val="0"/>
          <w:numId w:val="1"/>
        </w:numPr>
        <w:rPr>
          <w:rFonts w:cs="Arial"/>
        </w:rPr>
      </w:pPr>
      <w:r>
        <w:rPr>
          <w:rFonts w:cs="Arial"/>
        </w:rPr>
        <w:t>CLÁUSULA SEXTA – REAJUSTE DE PREÇOS</w:t>
      </w:r>
    </w:p>
    <w:p>
      <w:pPr>
        <w:pStyle w:val="Normal"/>
        <w:rPr/>
      </w:pPr>
      <w:r>
        <w:rPr/>
      </w:r>
    </w:p>
    <w:p>
      <w:pPr>
        <w:pStyle w:val="Normal"/>
        <w:numPr>
          <w:ilvl w:val="1"/>
          <w:numId w:val="1"/>
        </w:numPr>
        <w:spacing w:lineRule="auto" w:line="276" w:before="120" w:after="120"/>
        <w:ind w:left="425" w:hanging="0"/>
        <w:jc w:val="both"/>
        <w:rPr>
          <w:rFonts w:eastAsia="" w:cs="Arial" w:eastAsiaTheme="majorEastAsia"/>
          <w:bCs/>
          <w:szCs w:val="20"/>
        </w:rPr>
      </w:pPr>
      <w:r>
        <w:rPr>
          <w:rFonts w:cs="Arial"/>
          <w:szCs w:val="20"/>
        </w:rPr>
        <w:t>As</w:t>
      </w:r>
      <w:r>
        <w:rPr>
          <w:rFonts w:eastAsia="" w:cs="Arial" w:eastAsiaTheme="majorEastAsia"/>
          <w:bCs/>
          <w:szCs w:val="20"/>
        </w:rPr>
        <w:t xml:space="preserve"> regras acerca do reajuste de preços são as estabelecidas no Projeto Básico</w:t>
      </w:r>
      <w:r>
        <w:rPr>
          <w:rFonts w:cs="Arial"/>
          <w:szCs w:val="20"/>
        </w:rPr>
        <w:t>.</w:t>
      </w:r>
    </w:p>
    <w:p>
      <w:pPr>
        <w:pStyle w:val="Nivel01Titulo"/>
        <w:numPr>
          <w:ilvl w:val="0"/>
          <w:numId w:val="1"/>
        </w:numPr>
        <w:rPr>
          <w:rFonts w:cs="Arial"/>
        </w:rPr>
      </w:pPr>
      <w:r>
        <w:rPr>
          <w:rFonts w:cs="Arial"/>
        </w:rPr>
        <w:t>CLÁUSULA SÉTIMA – GARANTIA DE EXECUÇÃO</w:t>
      </w:r>
    </w:p>
    <w:p>
      <w:pPr>
        <w:pStyle w:val="Normal"/>
        <w:rPr/>
      </w:pPr>
      <w:r>
        <w:rPr/>
      </w:r>
    </w:p>
    <w:p>
      <w:pPr>
        <w:pStyle w:val="Normal"/>
        <w:numPr>
          <w:ilvl w:val="1"/>
          <w:numId w:val="15"/>
        </w:numPr>
        <w:spacing w:lineRule="auto" w:line="276" w:before="120" w:after="120"/>
        <w:jc w:val="both"/>
        <w:rPr>
          <w:i w:val="false"/>
          <w:i w:val="false"/>
          <w:iCs w:val="false"/>
          <w:color w:val="000000"/>
        </w:rPr>
      </w:pPr>
      <w:r>
        <w:rPr>
          <w:rFonts w:cs="Arial"/>
          <w:i w:val="false"/>
          <w:iCs w:val="false"/>
          <w:color w:val="000000"/>
          <w:szCs w:val="20"/>
        </w:rPr>
        <w:t>Será exigida a prestação de garantia na presente contratação, conforme regras constantes do Projeto Básico.</w:t>
      </w:r>
    </w:p>
    <w:p>
      <w:pPr>
        <w:pStyle w:val="Nivel01Titulo"/>
        <w:numPr>
          <w:ilvl w:val="0"/>
          <w:numId w:val="1"/>
        </w:numPr>
        <w:rPr>
          <w:rFonts w:cs="Arial"/>
        </w:rPr>
      </w:pPr>
      <w:r>
        <w:rPr>
          <w:rFonts w:cs="Arial"/>
        </w:rPr>
        <w:t>CLÁUSULA OITAVA – DA ENTREGA, DO RECEBIMENTO DO OBJETO E DA FISCALIZAÇÃO</w:t>
      </w:r>
    </w:p>
    <w:p>
      <w:pPr>
        <w:pStyle w:val="Normal"/>
        <w:rPr/>
      </w:pPr>
      <w:r>
        <w:rPr/>
      </w:r>
    </w:p>
    <w:p>
      <w:pPr>
        <w:pStyle w:val="Normal"/>
        <w:numPr>
          <w:ilvl w:val="1"/>
          <w:numId w:val="1"/>
        </w:numPr>
        <w:spacing w:lineRule="auto" w:line="276" w:before="120" w:after="120"/>
        <w:ind w:left="425" w:hanging="0"/>
        <w:jc w:val="both"/>
        <w:rPr>
          <w:rFonts w:cs="Arial"/>
          <w:szCs w:val="20"/>
        </w:rPr>
      </w:pPr>
      <w:r>
        <w:rPr>
          <w:rFonts w:cs="Arial"/>
          <w:szCs w:val="20"/>
        </w:rPr>
        <w:t>Os critérios de entrega, recebimento e aceitação do objeto, bem como de fiscalização, pela CONTRATANTE, da execução das obras são aqueles previstos no Projeto Básico.</w:t>
      </w:r>
    </w:p>
    <w:p>
      <w:pPr>
        <w:pStyle w:val="Nivel01Titulo"/>
        <w:numPr>
          <w:ilvl w:val="0"/>
          <w:numId w:val="1"/>
        </w:numPr>
        <w:rPr>
          <w:rFonts w:cs="Arial"/>
        </w:rPr>
      </w:pPr>
      <w:r>
        <w:rPr>
          <w:rFonts w:cs="Arial"/>
        </w:rPr>
        <w:t>CLÁUSULA NONA – OBRIGAÇÕES DA CONTRATANTE E DA CONTRATADA</w:t>
      </w:r>
    </w:p>
    <w:p>
      <w:pPr>
        <w:pStyle w:val="Normal"/>
        <w:rPr/>
      </w:pPr>
      <w:r>
        <w:rPr/>
      </w:r>
    </w:p>
    <w:p>
      <w:pPr>
        <w:pStyle w:val="Normal"/>
        <w:numPr>
          <w:ilvl w:val="1"/>
          <w:numId w:val="1"/>
        </w:numPr>
        <w:spacing w:lineRule="auto" w:line="276" w:before="120" w:after="120"/>
        <w:ind w:left="425" w:hanging="0"/>
        <w:jc w:val="both"/>
        <w:rPr>
          <w:rFonts w:cs="Arial"/>
          <w:szCs w:val="20"/>
        </w:rPr>
      </w:pPr>
      <w:r>
        <w:rPr>
          <w:rFonts w:cs="Arial"/>
          <w:szCs w:val="20"/>
        </w:rPr>
        <w:t>As obrigações da CONTRATANTE e da CONTRATADA são aquelas previstas no Projeto Básico.</w:t>
      </w:r>
    </w:p>
    <w:p>
      <w:pPr>
        <w:pStyle w:val="Nivel01Titulo"/>
        <w:numPr>
          <w:ilvl w:val="0"/>
          <w:numId w:val="1"/>
        </w:numPr>
        <w:rPr/>
      </w:pPr>
      <w:r>
        <w:rPr>
          <w:color w:val="1F4E79" w:themeColor="accent5" w:themeShade="80"/>
        </w:rPr>
        <w:t xml:space="preserve">CLÁUSULA DÉCIMA </w:t>
      </w:r>
      <w:r>
        <w:rPr>
          <w:color w:val="000000" w:themeColor="text1"/>
        </w:rPr>
        <w:t xml:space="preserve">– </w:t>
      </w:r>
      <w:r>
        <w:rPr/>
        <w:t>DA SUBCONTRATAÇÃO</w:t>
      </w:r>
    </w:p>
    <w:p>
      <w:pPr>
        <w:pStyle w:val="Normal"/>
        <w:rPr/>
      </w:pPr>
      <w:r>
        <w:rPr/>
      </w:r>
    </w:p>
    <w:p>
      <w:pPr>
        <w:pStyle w:val="Normal"/>
        <w:tabs>
          <w:tab w:val="left" w:pos="708" w:leader="none"/>
          <w:tab w:val="left" w:pos="1134" w:leader="none"/>
          <w:tab w:val="left" w:pos="1701" w:leader="none"/>
          <w:tab w:val="left" w:pos="2268" w:leader="none"/>
          <w:tab w:val="left" w:pos="2835" w:leader="none"/>
        </w:tabs>
        <w:suppressAutoHyphens w:val="true"/>
        <w:spacing w:lineRule="auto" w:line="276" w:before="120" w:after="120"/>
        <w:ind w:left="426" w:hanging="0"/>
        <w:jc w:val="both"/>
        <w:rPr>
          <w:rFonts w:cs="Arial"/>
          <w:i/>
          <w:i/>
          <w:color w:val="FF0000"/>
          <w:szCs w:val="20"/>
        </w:rPr>
      </w:pPr>
      <w:r>
        <w:rPr>
          <w:rFonts w:cs="Arial"/>
          <w:i w:val="false"/>
          <w:iCs w:val="false"/>
          <w:color w:val="000000"/>
          <w:szCs w:val="20"/>
        </w:rPr>
        <w:t>10.1 É permitida a subcontratação parcial do objeto, respeitadas as condições e obrigações estabelecidas no Projeto Básico e na proposta da contratada.</w:t>
      </w:r>
    </w:p>
    <w:p>
      <w:pPr>
        <w:pStyle w:val="Normal"/>
        <w:tabs>
          <w:tab w:val="left" w:pos="708" w:leader="none"/>
          <w:tab w:val="left" w:pos="1134" w:leader="none"/>
          <w:tab w:val="left" w:pos="1701" w:leader="none"/>
          <w:tab w:val="left" w:pos="2268" w:leader="none"/>
          <w:tab w:val="left" w:pos="2835" w:leader="none"/>
        </w:tabs>
        <w:suppressAutoHyphens w:val="true"/>
        <w:spacing w:lineRule="auto" w:line="276" w:before="120" w:after="120"/>
        <w:ind w:left="426" w:hanging="0"/>
        <w:jc w:val="both"/>
        <w:rPr>
          <w:i w:val="false"/>
          <w:i w:val="false"/>
          <w:iCs w:val="false"/>
          <w:color w:val="000000"/>
        </w:rPr>
      </w:pPr>
      <w:r>
        <w:rPr>
          <w:rFonts w:cs="Arial"/>
          <w:i w:val="false"/>
          <w:iCs w:val="false"/>
          <w:color w:val="000000"/>
          <w:szCs w:val="20"/>
        </w:rPr>
        <w:t>10.2 A CONTRATADA somente poderá subcontratar empresas que aceitem expressamente as obrigações estabelecidas na Instrução Normativa SEGES/MP nº 6, de 6 de julho de 2018.</w:t>
      </w:r>
    </w:p>
    <w:p>
      <w:pPr>
        <w:pStyle w:val="Nivel01Titulo"/>
        <w:numPr>
          <w:ilvl w:val="0"/>
          <w:numId w:val="1"/>
        </w:numPr>
        <w:rPr>
          <w:rFonts w:cs="Arial"/>
        </w:rPr>
      </w:pPr>
      <w:r>
        <w:rPr>
          <w:rFonts w:cs="Arial"/>
        </w:rPr>
        <w:t>CLÁUSULA DÉCIMA PRIMEIRA – SANÇÕES ADMINISTRATIVAS</w:t>
      </w:r>
    </w:p>
    <w:p>
      <w:pPr>
        <w:pStyle w:val="Normal"/>
        <w:rPr/>
      </w:pPr>
      <w:r>
        <w:rPr/>
      </w:r>
    </w:p>
    <w:p>
      <w:pPr>
        <w:pStyle w:val="Normal"/>
        <w:numPr>
          <w:ilvl w:val="1"/>
          <w:numId w:val="1"/>
        </w:numPr>
        <w:spacing w:lineRule="auto" w:line="276" w:before="120" w:after="120"/>
        <w:ind w:left="425" w:hanging="0"/>
        <w:jc w:val="both"/>
        <w:rPr>
          <w:rFonts w:cs="Arial"/>
          <w:szCs w:val="20"/>
        </w:rPr>
      </w:pPr>
      <w:r>
        <w:rPr>
          <w:rFonts w:cs="Arial"/>
          <w:szCs w:val="20"/>
        </w:rPr>
        <w:t>As sanções relacionadas à execução do contrato são aquelas previstas no Projeto Básico.</w:t>
      </w:r>
    </w:p>
    <w:p>
      <w:pPr>
        <w:pStyle w:val="Nivel01Titulo"/>
        <w:numPr>
          <w:ilvl w:val="0"/>
          <w:numId w:val="1"/>
        </w:numPr>
        <w:rPr>
          <w:rFonts w:cs="Arial"/>
        </w:rPr>
      </w:pPr>
      <w:r>
        <w:rPr>
          <w:rFonts w:cs="Arial"/>
        </w:rPr>
        <w:t>CLÁUSULA DÉCIMA SEGUNDA – RESCISÃO</w:t>
      </w:r>
    </w:p>
    <w:p>
      <w:pPr>
        <w:pStyle w:val="Normal"/>
        <w:rPr/>
      </w:pPr>
      <w:r>
        <w:rPr/>
      </w:r>
    </w:p>
    <w:p>
      <w:pPr>
        <w:pStyle w:val="Normal"/>
        <w:numPr>
          <w:ilvl w:val="1"/>
          <w:numId w:val="1"/>
        </w:numPr>
        <w:spacing w:lineRule="auto" w:line="276" w:before="120" w:after="120"/>
        <w:ind w:left="425" w:hanging="0"/>
        <w:jc w:val="both"/>
        <w:rPr>
          <w:rFonts w:cs="Arial"/>
          <w:szCs w:val="20"/>
        </w:rPr>
      </w:pPr>
      <w:r>
        <w:rPr>
          <w:rFonts w:cs="Arial"/>
          <w:szCs w:val="20"/>
        </w:rPr>
        <w:t xml:space="preserve">O presente Termo de Contrato poderá ser rescindido: </w:t>
      </w:r>
    </w:p>
    <w:p>
      <w:pPr>
        <w:pStyle w:val="Normal"/>
        <w:numPr>
          <w:ilvl w:val="2"/>
          <w:numId w:val="1"/>
        </w:numPr>
        <w:spacing w:lineRule="auto" w:line="276" w:before="120" w:after="120"/>
        <w:ind w:left="567" w:hanging="0"/>
        <w:jc w:val="both"/>
        <w:rPr>
          <w:rFonts w:cs="Arial"/>
          <w:szCs w:val="20"/>
        </w:rPr>
      </w:pPr>
      <w:r>
        <w:rPr>
          <w:rFonts w:cs="Arial"/>
          <w:szCs w:val="20"/>
        </w:rPr>
        <w:t xml:space="preserve">por ato unilateral e escrito da Administração, nas situações previstas nos incisos I a XII e XVII do art. 78 da Lei nº 8.666, de 1993, e com as consequências indicadas no art. 80 da mesma Lei, sem prejuízo da aplicação das sanções previstas no Projeto Básico; </w:t>
      </w:r>
    </w:p>
    <w:p>
      <w:pPr>
        <w:pStyle w:val="Normal"/>
        <w:numPr>
          <w:ilvl w:val="2"/>
          <w:numId w:val="1"/>
        </w:numPr>
        <w:spacing w:lineRule="auto" w:line="276" w:before="120" w:after="120"/>
        <w:ind w:left="567" w:hanging="0"/>
        <w:jc w:val="both"/>
        <w:rPr>
          <w:rFonts w:cs="Arial"/>
          <w:szCs w:val="20"/>
        </w:rPr>
      </w:pPr>
      <w:r>
        <w:rPr>
          <w:rFonts w:cs="Arial"/>
          <w:szCs w:val="20"/>
        </w:rPr>
        <w:t>amigavelmente, nos termos do art. 79, inciso II, da Lei nº 8.666, de 1993.</w:t>
      </w:r>
    </w:p>
    <w:p>
      <w:pPr>
        <w:pStyle w:val="Normal"/>
        <w:numPr>
          <w:ilvl w:val="1"/>
          <w:numId w:val="1"/>
        </w:numPr>
        <w:spacing w:lineRule="auto" w:line="276" w:before="120" w:after="120"/>
        <w:jc w:val="both"/>
        <w:rPr>
          <w:rFonts w:cs="Arial"/>
          <w:szCs w:val="20"/>
        </w:rPr>
      </w:pPr>
      <w:r>
        <w:rPr>
          <w:rFonts w:cs="Arial"/>
          <w:szCs w:val="20"/>
        </w:rPr>
        <w:t>Não haverá rescisão contratual em razão de fusão, cisão ou incorporação da CONTRATADA, ou de substituição de consorciado, desde que mantidas as condições de habilitação previamente atestadas.</w:t>
      </w:r>
    </w:p>
    <w:p>
      <w:pPr>
        <w:pStyle w:val="Normal"/>
        <w:numPr>
          <w:ilvl w:val="1"/>
          <w:numId w:val="1"/>
        </w:numPr>
        <w:spacing w:lineRule="auto" w:line="276" w:before="120" w:after="120"/>
        <w:ind w:left="425" w:hanging="0"/>
        <w:jc w:val="both"/>
        <w:rPr>
          <w:rFonts w:cs="Arial"/>
          <w:szCs w:val="20"/>
        </w:rPr>
      </w:pPr>
      <w:r>
        <w:rPr>
          <w:rFonts w:cs="Arial"/>
          <w:szCs w:val="20"/>
        </w:rPr>
        <w:t>Os casos de rescisão contratual serão formalmente motivados, assegurando-se à CONTRATADA o direito à prévia e ampla defesa.</w:t>
      </w:r>
    </w:p>
    <w:p>
      <w:pPr>
        <w:pStyle w:val="Normal"/>
        <w:numPr>
          <w:ilvl w:val="1"/>
          <w:numId w:val="1"/>
        </w:numPr>
        <w:spacing w:lineRule="auto" w:line="276" w:before="120" w:after="120"/>
        <w:ind w:left="425" w:hanging="0"/>
        <w:jc w:val="both"/>
        <w:rPr>
          <w:rFonts w:cs="Arial"/>
          <w:szCs w:val="20"/>
        </w:rPr>
      </w:pPr>
      <w:r>
        <w:rPr>
          <w:rFonts w:cs="Arial"/>
          <w:szCs w:val="20"/>
        </w:rPr>
        <w:t>Os recursos contra rescisão se regem pelo disposto nos arts. 53 a 57 do Decreto nº 7.581, de 2011.</w:t>
      </w:r>
    </w:p>
    <w:p>
      <w:pPr>
        <w:pStyle w:val="Normal"/>
        <w:numPr>
          <w:ilvl w:val="1"/>
          <w:numId w:val="1"/>
        </w:numPr>
        <w:spacing w:lineRule="auto" w:line="276" w:before="120" w:after="120"/>
        <w:ind w:left="425" w:hanging="0"/>
        <w:jc w:val="both"/>
        <w:rPr>
          <w:rFonts w:cs="Arial"/>
          <w:szCs w:val="20"/>
        </w:rPr>
      </w:pPr>
      <w:r>
        <w:rPr>
          <w:rFonts w:cs="Arial"/>
          <w:szCs w:val="20"/>
        </w:rPr>
        <w:t>A CONTRATADA reconhece os direitos da CONTRATANTE em caso de rescisão administrativa prevista no art. 77 da Lei nº 8.666, de 1993.</w:t>
      </w:r>
    </w:p>
    <w:p>
      <w:pPr>
        <w:pStyle w:val="Normal"/>
        <w:numPr>
          <w:ilvl w:val="1"/>
          <w:numId w:val="1"/>
        </w:numPr>
        <w:spacing w:lineRule="auto" w:line="276" w:before="120" w:after="120"/>
        <w:ind w:left="425" w:hanging="0"/>
        <w:jc w:val="both"/>
        <w:rPr>
          <w:rFonts w:cs="Arial"/>
          <w:szCs w:val="20"/>
        </w:rPr>
      </w:pPr>
      <w:r>
        <w:rPr>
          <w:rFonts w:cs="Arial"/>
          <w:szCs w:val="20"/>
        </w:rPr>
        <w:t>O termo de rescisão será precedido de relatório indicativo dos seguintes aspectos, conforme o caso:</w:t>
      </w:r>
    </w:p>
    <w:p>
      <w:pPr>
        <w:pStyle w:val="Normal"/>
        <w:numPr>
          <w:ilvl w:val="2"/>
          <w:numId w:val="1"/>
        </w:numPr>
        <w:spacing w:lineRule="auto" w:line="276" w:before="120" w:after="120"/>
        <w:ind w:left="567" w:hanging="0"/>
        <w:jc w:val="both"/>
        <w:rPr>
          <w:rFonts w:cs="Arial"/>
          <w:szCs w:val="20"/>
        </w:rPr>
      </w:pPr>
      <w:r>
        <w:rPr>
          <w:rFonts w:cs="Arial"/>
          <w:szCs w:val="20"/>
        </w:rPr>
        <w:t>Balanço dos eventos contratuais já cumpridos ou parcialmente cumpridos;</w:t>
      </w:r>
    </w:p>
    <w:p>
      <w:pPr>
        <w:pStyle w:val="Normal"/>
        <w:numPr>
          <w:ilvl w:val="2"/>
          <w:numId w:val="1"/>
        </w:numPr>
        <w:spacing w:lineRule="auto" w:line="276" w:before="120" w:after="120"/>
        <w:ind w:left="567" w:hanging="0"/>
        <w:jc w:val="both"/>
        <w:rPr>
          <w:rFonts w:cs="Arial"/>
          <w:szCs w:val="20"/>
        </w:rPr>
      </w:pPr>
      <w:r>
        <w:rPr>
          <w:rFonts w:cs="Arial"/>
          <w:szCs w:val="20"/>
        </w:rPr>
        <w:t>Relação dos pagamentos já efetuados e ainda devidos;</w:t>
      </w:r>
    </w:p>
    <w:p>
      <w:pPr>
        <w:pStyle w:val="Normal"/>
        <w:numPr>
          <w:ilvl w:val="2"/>
          <w:numId w:val="1"/>
        </w:numPr>
        <w:spacing w:lineRule="auto" w:line="276" w:before="120" w:after="120"/>
        <w:ind w:left="567" w:hanging="0"/>
        <w:jc w:val="both"/>
        <w:rPr>
          <w:rFonts w:cs="Arial"/>
          <w:szCs w:val="20"/>
        </w:rPr>
      </w:pPr>
      <w:r>
        <w:rPr>
          <w:rFonts w:cs="Arial"/>
          <w:szCs w:val="20"/>
        </w:rPr>
        <w:t>Indenizações e multas.</w:t>
      </w:r>
    </w:p>
    <w:p>
      <w:pPr>
        <w:pStyle w:val="Normal"/>
        <w:numPr>
          <w:ilvl w:val="1"/>
          <w:numId w:val="1"/>
        </w:numPr>
        <w:spacing w:lineRule="auto" w:line="276" w:before="120" w:after="120"/>
        <w:ind w:left="425" w:hanging="0"/>
        <w:jc w:val="both"/>
        <w:rPr>
          <w:rFonts w:cs="Arial"/>
          <w:szCs w:val="20"/>
        </w:rPr>
      </w:pPr>
      <w:r>
        <w:rPr>
          <w:rFonts w:cs="Arial"/>
          <w:szCs w:val="20"/>
        </w:rPr>
        <w:t xml:space="preserve"> </w:t>
      </w:r>
      <w:r>
        <w:rPr>
          <w:rFonts w:cs="Arial"/>
          <w:szCs w:val="20"/>
        </w:rPr>
        <w:t xml:space="preserve">O não pagamento dos salários e das verbas trabalhistas, e o não recolhimento das contribuições sociais, previdenciárias e para com o FGTS em relação ao empregados da CONTRATADA que efetivamente participarem da execução do contrato poderá dar ensejo à rescisão contratual, por ato unilateral e escrito, por parte da CONTRATANTE  e à aplicação das penalidades cabíveis. </w:t>
      </w:r>
    </w:p>
    <w:p>
      <w:pPr>
        <w:pStyle w:val="Nivel01Titulo"/>
        <w:numPr>
          <w:ilvl w:val="0"/>
          <w:numId w:val="1"/>
        </w:numPr>
        <w:rPr>
          <w:rFonts w:cs="Arial"/>
        </w:rPr>
      </w:pPr>
      <w:r>
        <w:rPr>
          <w:rFonts w:cs="Arial"/>
        </w:rPr>
        <w:t>CLÁUSULA DÉCIMA TERCEIRA – VEDAÇÕES E PERMISSÕES</w:t>
      </w:r>
    </w:p>
    <w:p>
      <w:pPr>
        <w:pStyle w:val="Normal"/>
        <w:rPr/>
      </w:pPr>
      <w:r>
        <w:rPr/>
      </w:r>
    </w:p>
    <w:p>
      <w:pPr>
        <w:pStyle w:val="Normal"/>
        <w:numPr>
          <w:ilvl w:val="1"/>
          <w:numId w:val="1"/>
        </w:numPr>
        <w:spacing w:lineRule="auto" w:line="276" w:before="120" w:after="120"/>
        <w:ind w:left="425" w:hanging="0"/>
        <w:jc w:val="both"/>
        <w:rPr>
          <w:rFonts w:cs="Arial"/>
          <w:szCs w:val="20"/>
        </w:rPr>
      </w:pPr>
      <w:r>
        <w:rPr>
          <w:rFonts w:cs="Arial"/>
          <w:szCs w:val="20"/>
        </w:rPr>
        <w:t>É vedado à CONTRATADA interromper a execução dos serviços sob alegação de inadimplemento por parte da CONTRATANTE, salvo nos casos previstos em lei.</w:t>
      </w:r>
    </w:p>
    <w:p>
      <w:pPr>
        <w:pStyle w:val="Normal"/>
        <w:numPr>
          <w:ilvl w:val="1"/>
          <w:numId w:val="1"/>
        </w:numPr>
        <w:spacing w:lineRule="auto" w:line="276" w:before="120" w:after="120"/>
        <w:ind w:left="425" w:hanging="0"/>
        <w:jc w:val="both"/>
        <w:rPr>
          <w:shd w:fill="auto" w:val="clear"/>
        </w:rPr>
      </w:pPr>
      <w:r>
        <w:rPr>
          <w:rFonts w:cs="Arial"/>
          <w:szCs w:val="20"/>
          <w:shd w:fill="auto" w:val="clear"/>
        </w:rPr>
        <w:t xml:space="preserve">É permitido à CONTRATADA </w:t>
      </w:r>
      <w:r>
        <w:rPr>
          <w:rFonts w:cs="Arial"/>
          <w:shd w:fill="auto" w:val="clear"/>
        </w:rPr>
        <w:t>caucionar ou utilizar este Termo de Contrato para qualquer operação financeira, nos termos e de acordo com os procedimentos previstos na Instrução Normativa SEGES/ME nº 53, de 8 de Julho de 2020.</w:t>
      </w:r>
    </w:p>
    <w:p>
      <w:pPr>
        <w:pStyle w:val="Normal"/>
        <w:numPr>
          <w:ilvl w:val="2"/>
          <w:numId w:val="1"/>
        </w:numPr>
        <w:spacing w:lineRule="auto" w:line="276" w:before="120" w:after="120"/>
        <w:jc w:val="both"/>
        <w:rPr>
          <w:shd w:fill="auto" w:val="clear"/>
        </w:rPr>
      </w:pPr>
      <w:r>
        <w:rPr>
          <w:rFonts w:cs="Arial"/>
          <w:shd w:fill="auto" w:val="clear"/>
        </w:rPr>
        <w:t>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pPr>
        <w:pStyle w:val="Normal"/>
        <w:numPr>
          <w:ilvl w:val="2"/>
          <w:numId w:val="1"/>
        </w:numPr>
        <w:spacing w:lineRule="auto" w:line="276" w:before="120" w:after="120"/>
        <w:jc w:val="both"/>
        <w:rPr>
          <w:shd w:fill="auto" w:val="clear"/>
        </w:rPr>
      </w:pPr>
      <w:r>
        <w:rPr>
          <w:rFonts w:cs="Arial"/>
          <w:color w:val="000000"/>
          <w:shd w:fill="auto" w:val="clear"/>
        </w:rPr>
        <w:t>o crédito a ser pago à cessionária é exatamente aquele que seria destinado à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pPr>
        <w:pStyle w:val="Nivel01Titulo"/>
        <w:numPr>
          <w:ilvl w:val="0"/>
          <w:numId w:val="1"/>
        </w:numPr>
        <w:rPr/>
      </w:pPr>
      <w:r>
        <w:rPr>
          <w:rFonts w:cs="Arial"/>
        </w:rPr>
        <w:t xml:space="preserve">CLÁUSULA DÉCIMA QUARTA – DO REGIME DE EXECUÇÃO DAS OBRAS E DAS ALTERAÇÕES </w:t>
      </w:r>
    </w:p>
    <w:p>
      <w:pPr>
        <w:pStyle w:val="Normal"/>
        <w:numPr>
          <w:ilvl w:val="1"/>
          <w:numId w:val="1"/>
        </w:numPr>
        <w:spacing w:lineRule="auto" w:line="276" w:before="120" w:after="120"/>
        <w:ind w:left="425" w:hanging="0"/>
        <w:jc w:val="both"/>
        <w:rPr>
          <w:rFonts w:cs="Arial"/>
          <w:szCs w:val="20"/>
        </w:rPr>
      </w:pPr>
      <w:r>
        <w:rPr>
          <w:rFonts w:cs="Arial"/>
          <w:szCs w:val="20"/>
        </w:rPr>
        <w:t xml:space="preserve">Eventuais alterações contratuais reger-se-ão pela disciplina do art. 65 da Lei nº 8.666, de 1993, </w:t>
      </w:r>
      <w:r>
        <w:rPr>
          <w:rFonts w:cs="Arial"/>
          <w:color w:val="000000"/>
          <w:szCs w:val="20"/>
        </w:rPr>
        <w:t xml:space="preserve">observadas, ainda, as regras específicas previstas na Lei n.º 12.462, de 2011, e no Decreto n.º 7.581, de 2011. </w:t>
      </w:r>
    </w:p>
    <w:p>
      <w:pPr>
        <w:pStyle w:val="Normal"/>
        <w:numPr>
          <w:ilvl w:val="1"/>
          <w:numId w:val="1"/>
        </w:numPr>
        <w:spacing w:lineRule="auto" w:line="276" w:before="120" w:after="120"/>
        <w:ind w:left="425" w:hanging="0"/>
        <w:jc w:val="both"/>
        <w:rPr>
          <w:rFonts w:cs="Arial"/>
          <w:szCs w:val="20"/>
        </w:rPr>
      </w:pPr>
      <w:r>
        <w:rPr>
          <w:rFonts w:eastAsia="ecofont" w:cs="Arial"/>
          <w:szCs w:val="20"/>
        </w:rPr>
        <w:t xml:space="preserve"> </w:t>
      </w:r>
      <w:r>
        <w:rPr>
          <w:rFonts w:eastAsia="ecofont" w:cs="Arial"/>
          <w:szCs w:val="20"/>
        </w:rPr>
        <w:t>A diferença percentual entre o valor global do contrato e o valor obtido a partir dos custos unitários do orçamento estimado da licitação não poderá ser reduzida, em favor da CONTRATADA, em decorrência de aditamentos contratuais que modifiquem a composição orçamentária.</w:t>
      </w:r>
    </w:p>
    <w:p>
      <w:pPr>
        <w:pStyle w:val="Normal"/>
        <w:numPr>
          <w:ilvl w:val="1"/>
          <w:numId w:val="1"/>
        </w:numPr>
        <w:spacing w:lineRule="auto" w:line="276" w:before="120" w:after="120"/>
        <w:ind w:left="425" w:hanging="0"/>
        <w:jc w:val="both"/>
        <w:rPr>
          <w:rFonts w:cs="Arial"/>
          <w:strike/>
          <w:szCs w:val="20"/>
        </w:rPr>
      </w:pPr>
      <w:r>
        <w:rPr>
          <w:rFonts w:cs="Arial"/>
          <w:szCs w:val="20"/>
        </w:rPr>
        <w:t xml:space="preserve">Na hipótese de celebração de aditivos contratuais para a inclusão de novos serviços, o preço desses serviços será calculado considerando o custo de referência e a taxa de BDI de referência especificada no orçamento-base da licitação, subtraindo desse preço de referência a diferença percentual entre o valor do orçamento-base e o valor global do contrato obtido na licitação, com vistas a garantir o equilíbrio econômico-financeiro do contrato e a </w:t>
      </w:r>
      <w:r>
        <w:rPr>
          <w:rFonts w:eastAsia="ecofont" w:cs="Arial"/>
          <w:szCs w:val="20"/>
        </w:rPr>
        <w:t>manutenção</w:t>
      </w:r>
      <w:r>
        <w:rPr>
          <w:rFonts w:cs="Arial"/>
          <w:szCs w:val="20"/>
        </w:rPr>
        <w:t xml:space="preserve"> do percentual de desconto ofertado pela CONTRATADA, em</w:t>
      </w:r>
      <w:r>
        <w:rPr>
          <w:rFonts w:cs="Arial"/>
          <w:strike/>
          <w:szCs w:val="20"/>
        </w:rPr>
        <w:t xml:space="preserve"> </w:t>
      </w:r>
      <w:r>
        <w:rPr>
          <w:rFonts w:cs="Arial"/>
          <w:szCs w:val="20"/>
        </w:rPr>
        <w:t>atendimento ao art. 37, inciso XXI, da Constituição Federal e a</w:t>
      </w:r>
      <w:r>
        <w:rPr>
          <w:rFonts w:eastAsia="Calibri" w:cs="Arial"/>
          <w:color w:val="000000"/>
          <w:szCs w:val="20"/>
          <w:lang w:eastAsia="en-US"/>
        </w:rPr>
        <w:t>o art. 42, § 7º, do Decreto n.º 7.581/2011.</w:t>
      </w:r>
    </w:p>
    <w:p>
      <w:pPr>
        <w:pStyle w:val="Normal"/>
        <w:numPr>
          <w:ilvl w:val="0"/>
          <w:numId w:val="0"/>
        </w:numPr>
        <w:tabs>
          <w:tab w:val="clear" w:pos="708"/>
          <w:tab w:val="left" w:pos="567" w:leader="none"/>
          <w:tab w:val="left" w:pos="1134" w:leader="none"/>
          <w:tab w:val="left" w:pos="1701" w:leader="none"/>
          <w:tab w:val="left" w:pos="2268" w:leader="none"/>
          <w:tab w:val="left" w:pos="2835" w:leader="none"/>
        </w:tabs>
        <w:spacing w:lineRule="auto" w:line="276" w:before="120" w:after="120"/>
        <w:ind w:left="1418" w:hanging="0"/>
        <w:jc w:val="both"/>
        <w:rPr>
          <w:rFonts w:eastAsia="Calibri" w:cs="Arial"/>
          <w:szCs w:val="20"/>
          <w:lang w:eastAsia="en-US"/>
        </w:rPr>
      </w:pPr>
      <w:r>
        <w:rPr>
          <w:rFonts w:eastAsia="Calibri" w:cs="Arial"/>
          <w:szCs w:val="20"/>
          <w:lang w:eastAsia="en-US"/>
        </w:rPr>
        <w:t>14.4. Para o objeto ou para a parte do objeto contratual sujeita ao regime de empreitada por preço global ou empreitada integral, a assinatura do presente Contrato implica a concordância da Contratada com a adequação de todos os projetos anexos ao instrumento convocatório a que se vincula este ajuste, e a aquiescência de que eventuais alegações de falhas ou omissões em qualquer das peças, orçamentos, plantas, especificações, memoriais e estudos técnicos preliminares dos projetos não poderão ultrapassar, no seu conjunto, a dez por cento do valor total do futuro contrato, nos termos do art. 42, §4º, III do Decreto n.º 7.581/2011.</w:t>
      </w:r>
    </w:p>
    <w:p>
      <w:pPr>
        <w:pStyle w:val="Nivel01Titulo"/>
        <w:numPr>
          <w:ilvl w:val="0"/>
          <w:numId w:val="1"/>
        </w:numPr>
        <w:rPr>
          <w:rFonts w:cs="Arial"/>
        </w:rPr>
      </w:pPr>
      <w:r>
        <w:rPr>
          <w:rFonts w:cs="Arial"/>
        </w:rPr>
        <w:t>CLÁUSULA DÉCIMA QUINTA – DOS CASOS OMISSOS</w:t>
      </w:r>
    </w:p>
    <w:p>
      <w:pPr>
        <w:pStyle w:val="Normal"/>
        <w:numPr>
          <w:ilvl w:val="1"/>
          <w:numId w:val="1"/>
        </w:numPr>
        <w:tabs>
          <w:tab w:val="left" w:pos="708" w:leader="none"/>
          <w:tab w:val="left" w:pos="1134" w:leader="none"/>
          <w:tab w:val="left" w:pos="1701" w:leader="none"/>
          <w:tab w:val="left" w:pos="2268" w:leader="none"/>
          <w:tab w:val="left" w:pos="2835" w:leader="none"/>
        </w:tabs>
        <w:spacing w:lineRule="auto" w:line="276" w:before="120" w:after="120"/>
        <w:jc w:val="both"/>
        <w:rPr/>
      </w:pPr>
      <w:r>
        <w:rPr>
          <w:rFonts w:cs="Arial"/>
          <w:szCs w:val="20"/>
        </w:rPr>
        <w:t>Os casos omissos serão decididos pela CONTRATANTE, segundo as disposições contidas na Lei nº 12.462, de 2011, no Decreto nº 7.581, de 2011, n</w:t>
      </w:r>
      <w:r>
        <w:rPr>
          <w:rFonts w:cs="Arial"/>
          <w:bCs/>
          <w:szCs w:val="20"/>
        </w:rPr>
        <w:t>a Medida Provisória nº 961, de 2020</w:t>
      </w:r>
      <w:r>
        <w:rPr>
          <w:rFonts w:cs="Arial"/>
          <w:b/>
          <w:szCs w:val="20"/>
        </w:rPr>
        <w:t xml:space="preserve">, </w:t>
      </w:r>
      <w:r>
        <w:rPr>
          <w:rFonts w:cs="Arial"/>
          <w:szCs w:val="20"/>
        </w:rPr>
        <w:t>na Lei n.º 8.666, de 1993, no que couber, nas demais normas federais aplicáveis e, subsidiariamente, segundo as disposições contidas na Lei nº 8.078, de 1990 – Código de Defesa do Consumidor – e normas e princípios gerais dos contratos.</w:t>
      </w:r>
    </w:p>
    <w:p>
      <w:pPr>
        <w:pStyle w:val="Nivel01Titulo"/>
        <w:numPr>
          <w:ilvl w:val="0"/>
          <w:numId w:val="1"/>
        </w:numPr>
        <w:rPr>
          <w:rFonts w:cs="Arial"/>
        </w:rPr>
      </w:pPr>
      <w:r>
        <w:rPr/>
        <w:t>C</w:t>
      </w:r>
      <w:r>
        <w:rPr>
          <w:rFonts w:cs="Arial"/>
        </w:rPr>
        <w:t>LÁUSULA DÉCIMA SEXTA – DA PUBLICAÇÃO</w:t>
      </w:r>
    </w:p>
    <w:p>
      <w:pPr>
        <w:pStyle w:val="Nivel01"/>
        <w:numPr>
          <w:ilvl w:val="1"/>
          <w:numId w:val="16"/>
        </w:numPr>
        <w:ind w:left="142" w:hanging="0"/>
        <w:rPr>
          <w:rStyle w:val="Normaltextrun"/>
          <w:rFonts w:ascii="Arial" w:hAnsi="Arial" w:cs="Arial"/>
          <w:b w:val="false"/>
          <w:b w:val="false"/>
          <w:bCs w:val="false"/>
          <w:color w:val="FF0000"/>
        </w:rPr>
      </w:pPr>
      <w:r>
        <w:rPr>
          <w:rStyle w:val="Normaltextrun"/>
          <w:rFonts w:cs="Arial" w:ascii="Arial" w:hAnsi="Arial"/>
          <w:b w:val="false"/>
          <w:bCs w:val="false"/>
          <w:color w:val="auto"/>
        </w:rPr>
        <w:t>I</w:t>
      </w:r>
      <w:r>
        <w:rPr>
          <w:rFonts w:cs="Arial" w:ascii="Arial" w:hAnsi="Arial"/>
          <w:b w:val="false"/>
          <w:bCs w:val="false"/>
          <w:color w:val="auto"/>
        </w:rPr>
        <w:t>ncumbirá à CONTRATANTE providenciar a publicação do extrato resumido do presente contrato</w:t>
      </w:r>
      <w:r>
        <w:rPr>
          <w:rStyle w:val="Normaltextrun"/>
          <w:rFonts w:cs="Arial" w:ascii="Arial" w:hAnsi="Arial"/>
          <w:b w:val="false"/>
          <w:bCs w:val="false"/>
          <w:color w:val="FF0000"/>
        </w:rPr>
        <w:t>.</w:t>
      </w:r>
    </w:p>
    <w:p>
      <w:pPr>
        <w:pStyle w:val="Nivel01Titulo"/>
        <w:numPr>
          <w:ilvl w:val="0"/>
          <w:numId w:val="1"/>
        </w:numPr>
        <w:rPr/>
      </w:pPr>
      <w:r>
        <w:rPr>
          <w:rFonts w:cs="Arial"/>
        </w:rPr>
        <w:t xml:space="preserve">CLÁUSULA DÉCIMA SÉTIMA – DO FORO </w:t>
      </w:r>
    </w:p>
    <w:p>
      <w:pPr>
        <w:pStyle w:val="Normal"/>
        <w:numPr>
          <w:ilvl w:val="1"/>
          <w:numId w:val="1"/>
        </w:numPr>
        <w:spacing w:lineRule="auto" w:line="276" w:before="120" w:after="120"/>
        <w:ind w:left="425" w:hanging="0"/>
        <w:jc w:val="both"/>
        <w:rPr>
          <w:rFonts w:cs="Times New Roman"/>
          <w:szCs w:val="20"/>
        </w:rPr>
      </w:pPr>
      <w:r>
        <w:rPr>
          <w:rFonts w:cs="Arial"/>
          <w:szCs w:val="20"/>
        </w:rPr>
        <w:t xml:space="preserve"> </w:t>
      </w:r>
      <w:r>
        <w:rPr>
          <w:rFonts w:cs="Arial"/>
          <w:szCs w:val="20"/>
        </w:rPr>
        <w:t xml:space="preserve">É eleito o </w:t>
      </w:r>
      <w:r>
        <w:rPr>
          <w:rFonts w:cs="Arial"/>
          <w:b w:val="false"/>
          <w:bCs w:val="false"/>
          <w:color w:val="000000"/>
          <w:sz w:val="20"/>
          <w:szCs w:val="20"/>
        </w:rPr>
        <w:t>Foro da Justiça Federal, Seção Judiciária de Pernambuco, Subseção Judiciária de Petrolina</w:t>
      </w:r>
      <w:r>
        <w:rPr>
          <w:rFonts w:cs="Arial"/>
          <w:szCs w:val="20"/>
        </w:rPr>
        <w:t>, para dirimir os litígios que decorrerem da execução deste Termo de Contrato que não possam ser compostos pela conciliação, conforme art. 55, §2º da Lei nº 8.666/93.</w:t>
      </w:r>
    </w:p>
    <w:p>
      <w:pPr>
        <w:pStyle w:val="Normal"/>
        <w:spacing w:lineRule="auto" w:line="360" w:before="0" w:after="120"/>
        <w:ind w:right="-15" w:firstLine="540"/>
        <w:jc w:val="both"/>
        <w:rPr>
          <w:rFonts w:cs="Arial"/>
        </w:rPr>
      </w:pPr>
      <w:r>
        <w:rPr>
          <w:rFonts w:cs="Arial"/>
        </w:rPr>
      </w:r>
    </w:p>
    <w:p>
      <w:pPr>
        <w:pStyle w:val="Normal"/>
        <w:spacing w:lineRule="auto" w:line="360" w:before="0" w:after="120"/>
        <w:ind w:right="-15" w:firstLine="540"/>
        <w:jc w:val="both"/>
        <w:rPr>
          <w:rFonts w:cs="Arial"/>
        </w:rPr>
      </w:pPr>
      <w:r>
        <w:rPr>
          <w:rFonts w:cs="Arial"/>
        </w:rPr>
        <w:t>Para firmeza e validade do pactuado, o presente Termo de Contrato foi lavrado em duas (duas) vias de igual teor, que, depois de lido e achado em ordem, vai assinado pelos contraentes.</w:t>
      </w:r>
    </w:p>
    <w:p>
      <w:pPr>
        <w:pStyle w:val="Normal"/>
        <w:spacing w:lineRule="auto" w:line="360" w:before="0" w:after="120"/>
        <w:ind w:right="-15" w:firstLine="540"/>
        <w:jc w:val="both"/>
        <w:rPr>
          <w:rFonts w:cs="Arial"/>
          <w:szCs w:val="20"/>
        </w:rPr>
      </w:pPr>
      <w:r>
        <w:rPr>
          <w:rFonts w:cs="Arial"/>
          <w:szCs w:val="20"/>
        </w:rPr>
        <w:t xml:space="preserve"> </w:t>
      </w:r>
    </w:p>
    <w:p>
      <w:pPr>
        <w:pStyle w:val="Normal"/>
        <w:spacing w:lineRule="auto" w:line="360" w:before="0" w:after="120"/>
        <w:ind w:right="-15" w:hanging="0"/>
        <w:jc w:val="both"/>
        <w:rPr>
          <w:rFonts w:cs="Arial"/>
          <w:szCs w:val="20"/>
        </w:rPr>
      </w:pPr>
      <w:r>
        <w:rPr>
          <w:rFonts w:cs="Arial"/>
          <w:szCs w:val="20"/>
        </w:rPr>
        <w:t>........................................,  .......... de.......................................... de 20.....</w:t>
      </w:r>
    </w:p>
    <w:p>
      <w:pPr>
        <w:pStyle w:val="Normal"/>
        <w:spacing w:before="0" w:after="120"/>
        <w:jc w:val="center"/>
        <w:rPr>
          <w:rFonts w:cs="Arial"/>
          <w:bCs/>
          <w:szCs w:val="20"/>
        </w:rPr>
      </w:pPr>
      <w:r>
        <w:rPr>
          <w:rFonts w:cs="Arial"/>
          <w:bCs/>
          <w:szCs w:val="20"/>
        </w:rPr>
        <w:t>_________________________</w:t>
      </w:r>
    </w:p>
    <w:p>
      <w:pPr>
        <w:pStyle w:val="Normal"/>
        <w:spacing w:before="0" w:after="120"/>
        <w:jc w:val="center"/>
        <w:rPr>
          <w:rFonts w:cs="Arial"/>
          <w:bCs/>
          <w:szCs w:val="20"/>
        </w:rPr>
      </w:pPr>
      <w:r>
        <w:rPr>
          <w:rFonts w:cs="Arial"/>
          <w:bCs/>
          <w:szCs w:val="20"/>
        </w:rPr>
        <w:t>Representante legal da CONTRATANTE</w:t>
      </w:r>
    </w:p>
    <w:p>
      <w:pPr>
        <w:pStyle w:val="Normal"/>
        <w:spacing w:before="0" w:after="120"/>
        <w:jc w:val="center"/>
        <w:rPr>
          <w:rFonts w:cs="Arial"/>
          <w:szCs w:val="20"/>
        </w:rPr>
      </w:pPr>
      <w:r>
        <w:rPr>
          <w:rFonts w:cs="Arial"/>
          <w:szCs w:val="20"/>
        </w:rPr>
        <w:t>_________________________</w:t>
      </w:r>
    </w:p>
    <w:p>
      <w:pPr>
        <w:pStyle w:val="Normal"/>
        <w:spacing w:before="0" w:after="120"/>
        <w:jc w:val="center"/>
        <w:rPr>
          <w:rFonts w:cs="Arial"/>
          <w:szCs w:val="20"/>
        </w:rPr>
      </w:pPr>
      <w:r>
        <w:rPr>
          <w:rFonts w:cs="Arial"/>
          <w:bCs/>
          <w:szCs w:val="20"/>
        </w:rPr>
        <w:t>Representante</w:t>
      </w:r>
      <w:r>
        <w:rPr>
          <w:rFonts w:cs="Arial"/>
          <w:szCs w:val="20"/>
        </w:rPr>
        <w:t xml:space="preserve"> legal da CONTRATADA</w:t>
      </w:r>
    </w:p>
    <w:p>
      <w:pPr>
        <w:pStyle w:val="Normal"/>
        <w:spacing w:before="0" w:after="120"/>
        <w:jc w:val="both"/>
        <w:rPr>
          <w:rFonts w:cs="Arial"/>
          <w:szCs w:val="20"/>
        </w:rPr>
      </w:pPr>
      <w:r>
        <w:rPr>
          <w:rFonts w:cs="Arial"/>
          <w:szCs w:val="20"/>
        </w:rPr>
        <w:t>TESTEMUNHAS:</w:t>
      </w:r>
    </w:p>
    <w:p>
      <w:pPr>
        <w:pStyle w:val="Normal"/>
        <w:rPr>
          <w:rFonts w:cs="Arial"/>
          <w:szCs w:val="20"/>
        </w:rPr>
      </w:pPr>
      <w:r>
        <w:rPr>
          <w:rFonts w:cs="Arial"/>
          <w:szCs w:val="20"/>
        </w:rPr>
        <w:t>1-</w:t>
      </w:r>
    </w:p>
    <w:p>
      <w:pPr>
        <w:pStyle w:val="Normal"/>
        <w:rPr>
          <w:rFonts w:cs="Arial"/>
          <w:szCs w:val="20"/>
        </w:rPr>
      </w:pPr>
      <w:r>
        <w:rPr>
          <w:rFonts w:cs="Arial"/>
          <w:szCs w:val="20"/>
        </w:rPr>
        <w:t xml:space="preserve">2- </w:t>
      </w:r>
    </w:p>
    <w:sectPr>
      <w:headerReference w:type="default" r:id="rId2"/>
      <w:footerReference w:type="default" r:id="rId3"/>
      <w:type w:val="nextPage"/>
      <w:pgSz w:w="11906" w:h="16838"/>
      <w:pgMar w:left="1701" w:right="1701" w:header="1417" w:top="3294"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libri Light">
    <w:charset w:val="00"/>
    <w:family w:val="roman"/>
    <w:pitch w:val="variable"/>
  </w:font>
  <w:font w:name="Ecofont_Spranq_eco_Sans">
    <w:charset w:val="00"/>
    <w:family w:val="roman"/>
    <w:pitch w:val="variable"/>
  </w:font>
  <w:font w:name="Segoe U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sz w:val="12"/>
      </w:rPr>
    </w:pPr>
    <w:r>
      <w:rPr>
        <w:sz w:val="12"/>
      </w:rPr>
      <w:t>Câmara Nacional de Modelos de Licitações e Contratos da Consultoria-Geral da União</w:t>
    </w:r>
  </w:p>
  <w:p>
    <w:pPr>
      <w:pStyle w:val="Rodap"/>
      <w:rPr>
        <w:sz w:val="12"/>
      </w:rPr>
    </w:pPr>
    <w:r>
      <w:rPr>
        <w:sz w:val="12"/>
      </w:rPr>
      <w:t>Modelo de Contrato: Obras - RDC</w:t>
    </w:r>
  </w:p>
  <w:p>
    <w:pPr>
      <w:pStyle w:val="Rodap"/>
      <w:rPr/>
    </w:pPr>
    <w:r>
      <w:rPr>
        <w:sz w:val="12"/>
      </w:rPr>
      <w:t>Atualização: Julho/2020</w:t>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left"/>
      <w:rPr/>
    </w:pPr>
    <w:r>
      <w:rPr/>
      <w:drawing>
        <wp:anchor behindDoc="1" distT="0" distB="0" distL="0" distR="0" simplePos="0" locked="0" layoutInCell="0" allowOverlap="1" relativeHeight="7">
          <wp:simplePos x="0" y="0"/>
          <wp:positionH relativeFrom="column">
            <wp:posOffset>4978400</wp:posOffset>
          </wp:positionH>
          <wp:positionV relativeFrom="paragraph">
            <wp:posOffset>-427990</wp:posOffset>
          </wp:positionV>
          <wp:extent cx="807085" cy="742950"/>
          <wp:effectExtent l="0" t="0" r="0" b="0"/>
          <wp:wrapNone/>
          <wp:docPr id="1" name="Figura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4" descr=""/>
                  <pic:cNvPicPr>
                    <a:picLocks noChangeAspect="1" noChangeArrowheads="1"/>
                  </pic:cNvPicPr>
                </pic:nvPicPr>
                <pic:blipFill>
                  <a:blip r:embed="rId1"/>
                  <a:srcRect l="0" t="0" r="0" b="57109"/>
                  <a:stretch>
                    <a:fillRect/>
                  </a:stretch>
                </pic:blipFill>
                <pic:spPr bwMode="auto">
                  <a:xfrm>
                    <a:off x="0" y="0"/>
                    <a:ext cx="807085" cy="742950"/>
                  </a:xfrm>
                  <a:prstGeom prst="rect">
                    <a:avLst/>
                  </a:prstGeom>
                </pic:spPr>
              </pic:pic>
            </a:graphicData>
          </a:graphic>
        </wp:anchor>
      </w:drawing>
      <w:drawing>
        <wp:anchor behindDoc="1" distT="0" distB="0" distL="0" distR="0" simplePos="0" locked="0" layoutInCell="0" allowOverlap="1" relativeHeight="13">
          <wp:simplePos x="0" y="0"/>
          <wp:positionH relativeFrom="column">
            <wp:posOffset>-215265</wp:posOffset>
          </wp:positionH>
          <wp:positionV relativeFrom="paragraph">
            <wp:posOffset>-276860</wp:posOffset>
          </wp:positionV>
          <wp:extent cx="1423035" cy="539115"/>
          <wp:effectExtent l="0" t="0" r="0" b="0"/>
          <wp:wrapNone/>
          <wp:docPr id="2" name="Figura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5" descr=""/>
                  <pic:cNvPicPr>
                    <a:picLocks noChangeAspect="1" noChangeArrowheads="1"/>
                  </pic:cNvPicPr>
                </pic:nvPicPr>
                <pic:blipFill>
                  <a:blip r:embed="rId2"/>
                  <a:stretch>
                    <a:fillRect/>
                  </a:stretch>
                </pic:blipFill>
                <pic:spPr bwMode="auto">
                  <a:xfrm>
                    <a:off x="0" y="0"/>
                    <a:ext cx="1423035" cy="539115"/>
                  </a:xfrm>
                  <a:prstGeom prst="rect">
                    <a:avLst/>
                  </a:prstGeom>
                </pic:spPr>
              </pic:pic>
            </a:graphicData>
          </a:graphic>
        </wp:anchor>
      </w:drawing>
      <w:drawing>
        <wp:anchor behindDoc="0" distT="0" distB="0" distL="0" distR="0" simplePos="0" locked="0" layoutInCell="0" allowOverlap="1" relativeHeight="19">
          <wp:simplePos x="0" y="0"/>
          <wp:positionH relativeFrom="column">
            <wp:posOffset>2589530</wp:posOffset>
          </wp:positionH>
          <wp:positionV relativeFrom="paragraph">
            <wp:posOffset>-330200</wp:posOffset>
          </wp:positionV>
          <wp:extent cx="529590" cy="519430"/>
          <wp:effectExtent l="0" t="0" r="0" b="0"/>
          <wp:wrapTopAndBottom/>
          <wp:docPr id="3" name="Figura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3" descr=""/>
                  <pic:cNvPicPr>
                    <a:picLocks noChangeAspect="1" noChangeArrowheads="1"/>
                  </pic:cNvPicPr>
                </pic:nvPicPr>
                <pic:blipFill>
                  <a:blip r:embed="rId3"/>
                  <a:stretch>
                    <a:fillRect/>
                  </a:stretch>
                </pic:blipFill>
                <pic:spPr bwMode="auto">
                  <a:xfrm>
                    <a:off x="0" y="0"/>
                    <a:ext cx="529590" cy="519430"/>
                  </a:xfrm>
                  <a:prstGeom prst="rect">
                    <a:avLst/>
                  </a:prstGeom>
                </pic:spPr>
              </pic:pic>
            </a:graphicData>
          </a:graphic>
        </wp:anchor>
      </w:drawing>
    </w:r>
  </w:p>
  <w:p>
    <w:pPr>
      <w:pStyle w:val="Cabealho"/>
      <w:rPr/>
    </w:pPr>
    <w:r>
      <w:rPr/>
    </w:r>
  </w:p>
  <w:p>
    <w:pPr>
      <w:pStyle w:val="Normal"/>
      <w:jc w:val="center"/>
      <w:rPr/>
    </w:pPr>
    <w:r>
      <w:rPr>
        <w:rFonts w:cs="Arial"/>
        <w:b/>
        <w:bCs/>
        <w:sz w:val="16"/>
        <w:szCs w:val="16"/>
      </w:rPr>
      <w:t>SERVIÇO</w:t>
    </w:r>
    <w:r>
      <w:rPr>
        <w:rFonts w:eastAsia="Arial" w:cs="Arial"/>
        <w:b/>
        <w:bCs/>
        <w:sz w:val="16"/>
        <w:szCs w:val="16"/>
      </w:rPr>
      <w:t xml:space="preserve"> </w:t>
    </w:r>
    <w:r>
      <w:rPr>
        <w:rFonts w:cs="Arial"/>
        <w:b/>
        <w:bCs/>
        <w:sz w:val="16"/>
        <w:szCs w:val="16"/>
      </w:rPr>
      <w:t>PÚBLICO</w:t>
    </w:r>
    <w:r>
      <w:rPr>
        <w:rFonts w:eastAsia="Arial" w:cs="Arial"/>
        <w:b/>
        <w:bCs/>
        <w:sz w:val="16"/>
        <w:szCs w:val="16"/>
      </w:rPr>
      <w:t xml:space="preserve"> </w:t>
    </w:r>
    <w:r>
      <w:rPr>
        <w:rFonts w:cs="Arial"/>
        <w:b/>
        <w:bCs/>
        <w:sz w:val="16"/>
        <w:szCs w:val="16"/>
      </w:rPr>
      <w:t>FEDERAL</w:t>
    </w:r>
  </w:p>
  <w:p>
    <w:pPr>
      <w:pStyle w:val="Normal"/>
      <w:jc w:val="center"/>
      <w:rPr>
        <w:rFonts w:ascii="Arial" w:hAnsi="Arial" w:cs="Arial"/>
        <w:b/>
        <w:b/>
        <w:bCs/>
        <w:sz w:val="16"/>
        <w:szCs w:val="16"/>
      </w:rPr>
    </w:pPr>
    <w:r>
      <w:rPr>
        <w:rFonts w:cs="Arial"/>
        <w:b/>
        <w:bCs/>
        <w:sz w:val="16"/>
        <w:szCs w:val="16"/>
      </w:rPr>
      <w:t>MINISTÉRIO DA EDUCAÇÃO</w:t>
    </w:r>
  </w:p>
  <w:p>
    <w:pPr>
      <w:pStyle w:val="Normal"/>
      <w:jc w:val="center"/>
      <w:rPr>
        <w:rFonts w:ascii="Arial" w:hAnsi="Arial" w:cs="Arial"/>
        <w:b/>
        <w:b/>
        <w:bCs/>
        <w:sz w:val="16"/>
        <w:szCs w:val="16"/>
      </w:rPr>
    </w:pPr>
    <w:r>
      <w:rPr>
        <w:rFonts w:cs="Arial"/>
        <w:b/>
        <w:bCs/>
        <w:sz w:val="16"/>
        <w:szCs w:val="16"/>
      </w:rPr>
      <w:t>SECRETARIA DE EDUCAÇÃO PROFISSIONAL E TECNOLÓGICA</w:t>
    </w:r>
  </w:p>
  <w:p>
    <w:pPr>
      <w:pStyle w:val="Normal"/>
      <w:ind w:left="0" w:right="0" w:hanging="0"/>
      <w:jc w:val="center"/>
      <w:rPr/>
    </w:pPr>
    <w:r>
      <w:rPr>
        <w:rFonts w:cs="Arial"/>
        <w:b/>
        <w:bCs/>
        <w:color w:val="000000"/>
        <w:sz w:val="16"/>
        <w:szCs w:val="16"/>
      </w:rPr>
      <w:t>INSTITUTO</w:t>
    </w:r>
    <w:r>
      <w:rPr>
        <w:rFonts w:eastAsia="Arial" w:cs="Arial"/>
        <w:b/>
        <w:bCs/>
        <w:color w:val="000000"/>
        <w:sz w:val="16"/>
        <w:szCs w:val="16"/>
      </w:rPr>
      <w:t xml:space="preserve"> </w:t>
    </w:r>
    <w:r>
      <w:rPr>
        <w:rFonts w:cs="Arial"/>
        <w:b/>
        <w:bCs/>
        <w:color w:val="000000"/>
        <w:sz w:val="16"/>
        <w:szCs w:val="16"/>
      </w:rPr>
      <w:t>FEDERAL</w:t>
    </w:r>
    <w:r>
      <w:rPr>
        <w:rFonts w:eastAsia="Arial" w:cs="Arial"/>
        <w:b/>
        <w:bCs/>
        <w:color w:val="000000"/>
        <w:sz w:val="16"/>
        <w:szCs w:val="16"/>
      </w:rPr>
      <w:t xml:space="preserve"> </w:t>
    </w:r>
    <w:r>
      <w:rPr>
        <w:rFonts w:cs="Arial"/>
        <w:b/>
        <w:bCs/>
        <w:color w:val="000000"/>
        <w:sz w:val="16"/>
        <w:szCs w:val="16"/>
      </w:rPr>
      <w:t>DE</w:t>
    </w:r>
    <w:r>
      <w:rPr>
        <w:rFonts w:eastAsia="Arial" w:cs="Arial"/>
        <w:b/>
        <w:bCs/>
        <w:color w:val="000000"/>
        <w:sz w:val="16"/>
        <w:szCs w:val="16"/>
      </w:rPr>
      <w:t xml:space="preserve"> </w:t>
    </w:r>
    <w:r>
      <w:rPr>
        <w:rFonts w:cs="Arial"/>
        <w:b/>
        <w:bCs/>
        <w:color w:val="000000"/>
        <w:sz w:val="16"/>
        <w:szCs w:val="16"/>
      </w:rPr>
      <w:t>EDUCAÇÃO,</w:t>
    </w:r>
    <w:r>
      <w:rPr>
        <w:rFonts w:eastAsia="Arial" w:cs="Arial"/>
        <w:b/>
        <w:bCs/>
        <w:color w:val="000000"/>
        <w:sz w:val="16"/>
        <w:szCs w:val="16"/>
      </w:rPr>
      <w:t xml:space="preserve"> </w:t>
    </w:r>
    <w:r>
      <w:rPr>
        <w:rFonts w:cs="Arial"/>
        <w:b/>
        <w:bCs/>
        <w:color w:val="000000"/>
        <w:sz w:val="16"/>
        <w:szCs w:val="16"/>
      </w:rPr>
      <w:t>CIÊNCIA</w:t>
    </w:r>
    <w:r>
      <w:rPr>
        <w:rFonts w:eastAsia="Arial" w:cs="Arial"/>
        <w:b/>
        <w:bCs/>
        <w:color w:val="000000"/>
        <w:sz w:val="16"/>
        <w:szCs w:val="16"/>
      </w:rPr>
      <w:t xml:space="preserve"> </w:t>
    </w:r>
    <w:r>
      <w:rPr>
        <w:rFonts w:cs="Arial"/>
        <w:b/>
        <w:bCs/>
        <w:color w:val="000000"/>
        <w:sz w:val="16"/>
        <w:szCs w:val="16"/>
      </w:rPr>
      <w:t>E</w:t>
    </w:r>
    <w:r>
      <w:rPr>
        <w:rFonts w:eastAsia="Arial" w:cs="Arial"/>
        <w:b/>
        <w:bCs/>
        <w:color w:val="000000"/>
        <w:sz w:val="16"/>
        <w:szCs w:val="16"/>
      </w:rPr>
      <w:t xml:space="preserve"> </w:t>
    </w:r>
    <w:r>
      <w:rPr>
        <w:rFonts w:cs="Arial"/>
        <w:b/>
        <w:bCs/>
        <w:color w:val="000000"/>
        <w:sz w:val="16"/>
        <w:szCs w:val="16"/>
      </w:rPr>
      <w:t>TECNOLOGIA DO SERTÃO PERNAMBUCANO</w:t>
    </w:r>
  </w:p>
  <w:p>
    <w:pPr>
      <w:pStyle w:val="SemEspaamento"/>
      <w:pBdr>
        <w:bottom w:val="single" w:sz="4" w:space="1" w:color="000001"/>
      </w:pBdr>
      <w:jc w:val="center"/>
      <w:rPr>
        <w:rFonts w:ascii="Arial" w:hAnsi="Arial" w:cs="Bookman Old Style"/>
        <w:b/>
        <w:b/>
        <w:bCs/>
        <w:sz w:val="16"/>
        <w:szCs w:val="16"/>
      </w:rPr>
    </w:pPr>
    <w:r>
      <w:rPr>
        <w:rFonts w:cs="Bookman Old Style" w:ascii="Arial" w:hAnsi="Arial"/>
        <w:b/>
        <w:bCs/>
        <w:sz w:val="16"/>
        <w:szCs w:val="16"/>
      </w:rPr>
      <w:t>EQUIPE DE APOIO AO PREGOEIRO</w:t>
    </w:r>
  </w:p>
  <w:p>
    <w:pPr>
      <w:pStyle w:val="SemEspaamento"/>
      <w:pBdr>
        <w:bottom w:val="single" w:sz="4" w:space="1" w:color="000001"/>
      </w:pBdr>
      <w:jc w:val="center"/>
      <w:rPr>
        <w:rFonts w:ascii="Arial" w:hAnsi="Arial" w:cs="Bookman Old Style"/>
        <w:b/>
        <w:b/>
        <w:bCs/>
        <w:sz w:val="16"/>
        <w:szCs w:val="16"/>
      </w:rPr>
    </w:pPr>
    <w:r>
      <w:rPr>
        <w:rFonts w:cs="Bookman Old Style" w:ascii="Arial" w:hAnsi="Arial"/>
        <w:b/>
        <w:bCs/>
        <w:sz w:val="16"/>
        <w:szCs w:val="16"/>
      </w:rPr>
      <w:t>DIRETORIA DE LICITAÇÕES - DLIC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i w:val="false"/>
        <w:b/>
      </w:rPr>
    </w:lvl>
    <w:lvl w:ilvl="1">
      <w:start w:val="1"/>
      <w:numFmt w:val="decimal"/>
      <w:suff w:val="space"/>
      <w:lvlText w:val="%1.%2."/>
      <w:lvlJc w:val="left"/>
      <w:pPr>
        <w:tabs>
          <w:tab w:val="num" w:pos="0"/>
        </w:tabs>
        <w:ind w:left="426" w:hanging="0"/>
      </w:pPr>
      <w:rPr>
        <w:dstrike w:val="false"/>
        <w:strike w:val="false"/>
        <w:sz w:val="20"/>
        <w:i w:val="false"/>
        <w:b w:val="false"/>
        <w:szCs w:val="20"/>
        <w:color w:val="auto"/>
      </w:rPr>
    </w:lvl>
    <w:lvl w:ilvl="2">
      <w:start w:val="1"/>
      <w:numFmt w:val="decimal"/>
      <w:suff w:val="space"/>
      <w:lvlText w:val="%1.%2.%3."/>
      <w:lvlJc w:val="left"/>
      <w:pPr>
        <w:tabs>
          <w:tab w:val="num" w:pos="0"/>
        </w:tabs>
        <w:ind w:left="1135" w:hanging="0"/>
      </w:pPr>
      <w:rPr>
        <w:i w:val="false"/>
        <w:b w:val="false"/>
      </w:rPr>
    </w:lvl>
    <w:lvl w:ilvl="3">
      <w:start w:val="1"/>
      <w:numFmt w:val="decimal"/>
      <w:suff w:val="space"/>
      <w:lvlText w:val="%1.%2.%3.%4."/>
      <w:lvlJc w:val="left"/>
      <w:pPr>
        <w:tabs>
          <w:tab w:val="num" w:pos="0"/>
        </w:tabs>
        <w:ind w:left="851" w:hanging="0"/>
      </w:pPr>
      <w:rPr>
        <w:i w:val="false"/>
        <w:b/>
      </w:rPr>
    </w:lvl>
    <w:lvl w:ilvl="4">
      <w:start w:val="1"/>
      <w:numFmt w:val="decimal"/>
      <w:suff w:val="space"/>
      <w:lvlText w:val="%1.%2.%3.%4.%5."/>
      <w:lvlJc w:val="left"/>
      <w:pPr>
        <w:tabs>
          <w:tab w:val="num" w:pos="0"/>
        </w:tabs>
        <w:ind w:left="1134" w:hanging="0"/>
      </w:pPr>
      <w:rPr>
        <w:i w:val="false"/>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lvl w:ilvl="0">
      <w:start w:val="1"/>
      <w:numFmt w:val="decimal"/>
      <w:lvlText w:val="%1."/>
      <w:lvlJc w:val="left"/>
      <w:pPr>
        <w:tabs>
          <w:tab w:val="num" w:pos="0"/>
        </w:tabs>
        <w:ind w:left="360" w:hanging="360"/>
      </w:pPr>
      <w:rPr>
        <w:i w:val="false"/>
        <w:b/>
      </w:rPr>
    </w:lvl>
    <w:lvl w:ilvl="1">
      <w:start w:val="1"/>
      <w:numFmt w:val="decimal"/>
      <w:suff w:val="space"/>
      <w:lvlText w:val="%1.%2."/>
      <w:lvlJc w:val="left"/>
      <w:pPr>
        <w:tabs>
          <w:tab w:val="num" w:pos="0"/>
        </w:tabs>
        <w:ind w:left="426" w:hanging="0"/>
      </w:pPr>
      <w:rPr>
        <w:dstrike w:val="false"/>
        <w:strike w:val="false"/>
        <w:sz w:val="20"/>
        <w:i w:val="false"/>
        <w:b w:val="false"/>
        <w:szCs w:val="20"/>
        <w:color w:val="auto"/>
      </w:rPr>
    </w:lvl>
    <w:lvl w:ilvl="2">
      <w:start w:val="1"/>
      <w:numFmt w:val="decimal"/>
      <w:suff w:val="space"/>
      <w:lvlText w:val="%1.%2.%3."/>
      <w:lvlJc w:val="left"/>
      <w:pPr>
        <w:tabs>
          <w:tab w:val="num" w:pos="0"/>
        </w:tabs>
        <w:ind w:left="1135" w:hanging="0"/>
      </w:pPr>
      <w:rPr>
        <w:i w:val="false"/>
        <w:b w:val="false"/>
      </w:rPr>
    </w:lvl>
    <w:lvl w:ilvl="3">
      <w:start w:val="1"/>
      <w:numFmt w:val="decimal"/>
      <w:suff w:val="space"/>
      <w:lvlText w:val="%1.%2.%3.%4."/>
      <w:lvlJc w:val="left"/>
      <w:pPr>
        <w:tabs>
          <w:tab w:val="num" w:pos="0"/>
        </w:tabs>
        <w:ind w:left="851" w:hanging="0"/>
      </w:pPr>
      <w:rPr>
        <w:i w:val="false"/>
        <w:b/>
      </w:rPr>
    </w:lvl>
    <w:lvl w:ilvl="4">
      <w:start w:val="1"/>
      <w:numFmt w:val="decimal"/>
      <w:suff w:val="space"/>
      <w:lvlText w:val="%1.%2.%3.%4.%5."/>
      <w:lvlJc w:val="left"/>
      <w:pPr>
        <w:tabs>
          <w:tab w:val="num" w:pos="0"/>
        </w:tabs>
        <w:ind w:left="1134" w:hanging="0"/>
      </w:pPr>
      <w:rPr>
        <w:i w:val="false"/>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lvl w:ilvl="0">
      <w:start w:val="1"/>
      <w:numFmt w:val="decimal"/>
      <w:lvlText w:val="%1."/>
      <w:lvlJc w:val="left"/>
      <w:pPr>
        <w:tabs>
          <w:tab w:val="num" w:pos="0"/>
        </w:tabs>
        <w:ind w:left="360" w:hanging="360"/>
      </w:pPr>
      <w:rPr>
        <w:i w:val="false"/>
        <w:b/>
      </w:rPr>
    </w:lvl>
    <w:lvl w:ilvl="1">
      <w:start w:val="1"/>
      <w:numFmt w:val="decimal"/>
      <w:suff w:val="space"/>
      <w:lvlText w:val="%1.%2."/>
      <w:lvlJc w:val="left"/>
      <w:pPr>
        <w:tabs>
          <w:tab w:val="num" w:pos="0"/>
        </w:tabs>
        <w:ind w:left="426" w:hanging="0"/>
      </w:pPr>
      <w:rPr>
        <w:dstrike w:val="false"/>
        <w:strike w:val="false"/>
        <w:sz w:val="20"/>
        <w:i w:val="false"/>
        <w:b w:val="false"/>
        <w:szCs w:val="20"/>
        <w:color w:val="auto"/>
      </w:rPr>
    </w:lvl>
    <w:lvl w:ilvl="2">
      <w:start w:val="1"/>
      <w:numFmt w:val="decimal"/>
      <w:suff w:val="space"/>
      <w:lvlText w:val="%1.%2.%3."/>
      <w:lvlJc w:val="left"/>
      <w:pPr>
        <w:tabs>
          <w:tab w:val="num" w:pos="0"/>
        </w:tabs>
        <w:ind w:left="1135" w:hanging="0"/>
      </w:pPr>
      <w:rPr>
        <w:i w:val="false"/>
        <w:b w:val="false"/>
      </w:rPr>
    </w:lvl>
    <w:lvl w:ilvl="3">
      <w:start w:val="1"/>
      <w:numFmt w:val="decimal"/>
      <w:suff w:val="space"/>
      <w:lvlText w:val="%1.%2.%3.%4."/>
      <w:lvlJc w:val="left"/>
      <w:pPr>
        <w:tabs>
          <w:tab w:val="num" w:pos="0"/>
        </w:tabs>
        <w:ind w:left="851" w:hanging="0"/>
      </w:pPr>
      <w:rPr>
        <w:i w:val="false"/>
        <w:b/>
      </w:rPr>
    </w:lvl>
    <w:lvl w:ilvl="4">
      <w:start w:val="1"/>
      <w:numFmt w:val="decimal"/>
      <w:suff w:val="space"/>
      <w:lvlText w:val="%1.%2.%3.%4.%5."/>
      <w:lvlJc w:val="left"/>
      <w:pPr>
        <w:tabs>
          <w:tab w:val="num" w:pos="0"/>
        </w:tabs>
        <w:ind w:left="1134" w:hanging="0"/>
      </w:pPr>
      <w:rPr>
        <w:i w:val="false"/>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lvl w:ilvl="0">
      <w:start w:val="1"/>
      <w:numFmt w:val="decimal"/>
      <w:lvlText w:val="%1."/>
      <w:lvlJc w:val="left"/>
      <w:pPr>
        <w:tabs>
          <w:tab w:val="num" w:pos="0"/>
        </w:tabs>
        <w:ind w:left="360" w:hanging="360"/>
      </w:pPr>
      <w:rPr>
        <w:i w:val="false"/>
        <w:b/>
      </w:rPr>
    </w:lvl>
    <w:lvl w:ilvl="1">
      <w:start w:val="1"/>
      <w:numFmt w:val="decimal"/>
      <w:suff w:val="space"/>
      <w:lvlText w:val="%1.%2."/>
      <w:lvlJc w:val="left"/>
      <w:pPr>
        <w:tabs>
          <w:tab w:val="num" w:pos="0"/>
        </w:tabs>
        <w:ind w:left="426" w:hanging="0"/>
      </w:pPr>
      <w:rPr>
        <w:dstrike w:val="false"/>
        <w:strike w:val="false"/>
        <w:sz w:val="20"/>
        <w:i w:val="false"/>
        <w:b w:val="false"/>
        <w:szCs w:val="20"/>
        <w:color w:val="auto"/>
      </w:rPr>
    </w:lvl>
    <w:lvl w:ilvl="2">
      <w:start w:val="1"/>
      <w:numFmt w:val="decimal"/>
      <w:suff w:val="space"/>
      <w:lvlText w:val="%1.%2.%3."/>
      <w:lvlJc w:val="left"/>
      <w:pPr>
        <w:tabs>
          <w:tab w:val="num" w:pos="0"/>
        </w:tabs>
        <w:ind w:left="1135" w:hanging="0"/>
      </w:pPr>
      <w:rPr>
        <w:i w:val="false"/>
        <w:b w:val="false"/>
      </w:rPr>
    </w:lvl>
    <w:lvl w:ilvl="3">
      <w:start w:val="1"/>
      <w:numFmt w:val="decimal"/>
      <w:suff w:val="space"/>
      <w:lvlText w:val="%1.%2.%3.%4."/>
      <w:lvlJc w:val="left"/>
      <w:pPr>
        <w:tabs>
          <w:tab w:val="num" w:pos="0"/>
        </w:tabs>
        <w:ind w:left="851" w:hanging="0"/>
      </w:pPr>
      <w:rPr>
        <w:i w:val="false"/>
        <w:b/>
      </w:rPr>
    </w:lvl>
    <w:lvl w:ilvl="4">
      <w:start w:val="1"/>
      <w:numFmt w:val="decimal"/>
      <w:suff w:val="space"/>
      <w:lvlText w:val="%1.%2.%3.%4.%5."/>
      <w:lvlJc w:val="left"/>
      <w:pPr>
        <w:tabs>
          <w:tab w:val="num" w:pos="0"/>
        </w:tabs>
        <w:ind w:left="1134" w:hanging="0"/>
      </w:pPr>
      <w:rPr>
        <w:i w:val="false"/>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lvl w:ilvl="0">
      <w:start w:val="1"/>
      <w:numFmt w:val="decimal"/>
      <w:lvlText w:val="%1."/>
      <w:lvlJc w:val="left"/>
      <w:pPr>
        <w:tabs>
          <w:tab w:val="num" w:pos="0"/>
        </w:tabs>
        <w:ind w:left="360" w:hanging="360"/>
      </w:pPr>
      <w:rPr>
        <w:i w:val="false"/>
        <w:b/>
      </w:rPr>
    </w:lvl>
    <w:lvl w:ilvl="1">
      <w:start w:val="1"/>
      <w:numFmt w:val="decimal"/>
      <w:suff w:val="space"/>
      <w:lvlText w:val="%1.%2."/>
      <w:lvlJc w:val="left"/>
      <w:pPr>
        <w:tabs>
          <w:tab w:val="num" w:pos="0"/>
        </w:tabs>
        <w:ind w:left="426" w:hanging="0"/>
      </w:pPr>
      <w:rPr>
        <w:dstrike w:val="false"/>
        <w:strike w:val="false"/>
        <w:sz w:val="20"/>
        <w:i w:val="false"/>
        <w:b w:val="false"/>
        <w:szCs w:val="20"/>
        <w:color w:val="auto"/>
      </w:rPr>
    </w:lvl>
    <w:lvl w:ilvl="2">
      <w:start w:val="1"/>
      <w:numFmt w:val="decimal"/>
      <w:suff w:val="space"/>
      <w:lvlText w:val="%1.%2.%3."/>
      <w:lvlJc w:val="left"/>
      <w:pPr>
        <w:tabs>
          <w:tab w:val="num" w:pos="0"/>
        </w:tabs>
        <w:ind w:left="1135" w:hanging="0"/>
      </w:pPr>
      <w:rPr>
        <w:i w:val="false"/>
        <w:b w:val="false"/>
      </w:rPr>
    </w:lvl>
    <w:lvl w:ilvl="3">
      <w:start w:val="1"/>
      <w:numFmt w:val="decimal"/>
      <w:suff w:val="space"/>
      <w:lvlText w:val="%1.%2.%3.%4."/>
      <w:lvlJc w:val="left"/>
      <w:pPr>
        <w:tabs>
          <w:tab w:val="num" w:pos="0"/>
        </w:tabs>
        <w:ind w:left="851" w:hanging="0"/>
      </w:pPr>
      <w:rPr>
        <w:i w:val="false"/>
        <w:b/>
      </w:rPr>
    </w:lvl>
    <w:lvl w:ilvl="4">
      <w:start w:val="1"/>
      <w:numFmt w:val="decimal"/>
      <w:suff w:val="space"/>
      <w:lvlText w:val="%1.%2.%3.%4.%5."/>
      <w:lvlJc w:val="left"/>
      <w:pPr>
        <w:tabs>
          <w:tab w:val="num" w:pos="0"/>
        </w:tabs>
        <w:ind w:left="1134" w:hanging="0"/>
      </w:pPr>
      <w:rPr>
        <w:i w:val="false"/>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lvl w:ilvl="0">
      <w:start w:val="1"/>
      <w:numFmt w:val="decimal"/>
      <w:lvlText w:val="%1."/>
      <w:lvlJc w:val="left"/>
      <w:pPr>
        <w:tabs>
          <w:tab w:val="num" w:pos="0"/>
        </w:tabs>
        <w:ind w:left="360" w:hanging="360"/>
      </w:pPr>
      <w:rPr>
        <w:i w:val="false"/>
        <w:b/>
      </w:rPr>
    </w:lvl>
    <w:lvl w:ilvl="1">
      <w:start w:val="1"/>
      <w:numFmt w:val="decimal"/>
      <w:suff w:val="space"/>
      <w:lvlText w:val="%1.%2."/>
      <w:lvlJc w:val="left"/>
      <w:pPr>
        <w:tabs>
          <w:tab w:val="num" w:pos="0"/>
        </w:tabs>
        <w:ind w:left="426" w:hanging="0"/>
      </w:pPr>
      <w:rPr>
        <w:dstrike w:val="false"/>
        <w:strike w:val="false"/>
        <w:sz w:val="20"/>
        <w:i w:val="false"/>
        <w:b w:val="false"/>
        <w:szCs w:val="20"/>
        <w:color w:val="auto"/>
      </w:rPr>
    </w:lvl>
    <w:lvl w:ilvl="2">
      <w:start w:val="1"/>
      <w:numFmt w:val="decimal"/>
      <w:suff w:val="space"/>
      <w:lvlText w:val="%1.%2.%3."/>
      <w:lvlJc w:val="left"/>
      <w:pPr>
        <w:tabs>
          <w:tab w:val="num" w:pos="0"/>
        </w:tabs>
        <w:ind w:left="1135" w:hanging="0"/>
      </w:pPr>
      <w:rPr>
        <w:i w:val="false"/>
        <w:b w:val="false"/>
      </w:rPr>
    </w:lvl>
    <w:lvl w:ilvl="3">
      <w:start w:val="1"/>
      <w:numFmt w:val="decimal"/>
      <w:suff w:val="space"/>
      <w:lvlText w:val="%1.%2.%3.%4."/>
      <w:lvlJc w:val="left"/>
      <w:pPr>
        <w:tabs>
          <w:tab w:val="num" w:pos="0"/>
        </w:tabs>
        <w:ind w:left="851" w:hanging="0"/>
      </w:pPr>
      <w:rPr>
        <w:i w:val="false"/>
        <w:b/>
      </w:rPr>
    </w:lvl>
    <w:lvl w:ilvl="4">
      <w:start w:val="1"/>
      <w:numFmt w:val="decimal"/>
      <w:suff w:val="space"/>
      <w:lvlText w:val="%1.%2.%3.%4.%5."/>
      <w:lvlJc w:val="left"/>
      <w:pPr>
        <w:tabs>
          <w:tab w:val="num" w:pos="0"/>
        </w:tabs>
        <w:ind w:left="1134" w:hanging="0"/>
      </w:pPr>
      <w:rPr>
        <w:i w:val="false"/>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lvl w:ilvl="0">
      <w:start w:val="1"/>
      <w:numFmt w:val="decimal"/>
      <w:lvlText w:val="%1."/>
      <w:lvlJc w:val="left"/>
      <w:pPr>
        <w:tabs>
          <w:tab w:val="num" w:pos="0"/>
        </w:tabs>
        <w:ind w:left="360" w:hanging="360"/>
      </w:pPr>
      <w:rPr>
        <w:i w:val="false"/>
        <w:b/>
      </w:rPr>
    </w:lvl>
    <w:lvl w:ilvl="1">
      <w:start w:val="1"/>
      <w:numFmt w:val="decimal"/>
      <w:suff w:val="space"/>
      <w:lvlText w:val="%1.%2."/>
      <w:lvlJc w:val="left"/>
      <w:pPr>
        <w:tabs>
          <w:tab w:val="num" w:pos="0"/>
        </w:tabs>
        <w:ind w:left="426" w:hanging="0"/>
      </w:pPr>
      <w:rPr>
        <w:dstrike w:val="false"/>
        <w:strike w:val="false"/>
        <w:sz w:val="20"/>
        <w:i w:val="false"/>
        <w:b w:val="false"/>
        <w:szCs w:val="20"/>
        <w:color w:val="auto"/>
      </w:rPr>
    </w:lvl>
    <w:lvl w:ilvl="2">
      <w:start w:val="1"/>
      <w:numFmt w:val="decimal"/>
      <w:suff w:val="space"/>
      <w:lvlText w:val="%1.%2.%3."/>
      <w:lvlJc w:val="left"/>
      <w:pPr>
        <w:tabs>
          <w:tab w:val="num" w:pos="0"/>
        </w:tabs>
        <w:ind w:left="1135" w:hanging="0"/>
      </w:pPr>
      <w:rPr>
        <w:i w:val="false"/>
        <w:b w:val="false"/>
      </w:rPr>
    </w:lvl>
    <w:lvl w:ilvl="3">
      <w:start w:val="1"/>
      <w:numFmt w:val="decimal"/>
      <w:suff w:val="space"/>
      <w:lvlText w:val="%1.%2.%3.%4."/>
      <w:lvlJc w:val="left"/>
      <w:pPr>
        <w:tabs>
          <w:tab w:val="num" w:pos="0"/>
        </w:tabs>
        <w:ind w:left="851" w:hanging="0"/>
      </w:pPr>
      <w:rPr>
        <w:i w:val="false"/>
        <w:b/>
      </w:rPr>
    </w:lvl>
    <w:lvl w:ilvl="4">
      <w:start w:val="1"/>
      <w:numFmt w:val="decimal"/>
      <w:suff w:val="space"/>
      <w:lvlText w:val="%1.%2.%3.%4.%5."/>
      <w:lvlJc w:val="left"/>
      <w:pPr>
        <w:tabs>
          <w:tab w:val="num" w:pos="0"/>
        </w:tabs>
        <w:ind w:left="1134" w:hanging="0"/>
      </w:pPr>
      <w:rPr>
        <w:i w:val="false"/>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lvl w:ilvl="0">
      <w:start w:val="1"/>
      <w:numFmt w:val="decimal"/>
      <w:lvlText w:val="%1."/>
      <w:lvlJc w:val="left"/>
      <w:pPr>
        <w:tabs>
          <w:tab w:val="num" w:pos="0"/>
        </w:tabs>
        <w:ind w:left="360" w:hanging="360"/>
      </w:pPr>
      <w:rPr>
        <w:i w:val="false"/>
        <w:b/>
      </w:rPr>
    </w:lvl>
    <w:lvl w:ilvl="1">
      <w:start w:val="1"/>
      <w:numFmt w:val="decimal"/>
      <w:suff w:val="space"/>
      <w:lvlText w:val="%1.%2."/>
      <w:lvlJc w:val="left"/>
      <w:pPr>
        <w:tabs>
          <w:tab w:val="num" w:pos="0"/>
        </w:tabs>
        <w:ind w:left="426" w:hanging="0"/>
      </w:pPr>
      <w:rPr>
        <w:dstrike w:val="false"/>
        <w:strike w:val="false"/>
        <w:sz w:val="20"/>
        <w:i w:val="false"/>
        <w:b w:val="false"/>
        <w:szCs w:val="20"/>
        <w:color w:val="auto"/>
      </w:rPr>
    </w:lvl>
    <w:lvl w:ilvl="2">
      <w:start w:val="1"/>
      <w:numFmt w:val="decimal"/>
      <w:suff w:val="space"/>
      <w:lvlText w:val="%1.%2.%3."/>
      <w:lvlJc w:val="left"/>
      <w:pPr>
        <w:tabs>
          <w:tab w:val="num" w:pos="0"/>
        </w:tabs>
        <w:ind w:left="1135" w:hanging="0"/>
      </w:pPr>
      <w:rPr>
        <w:i w:val="false"/>
        <w:b w:val="false"/>
      </w:rPr>
    </w:lvl>
    <w:lvl w:ilvl="3">
      <w:start w:val="1"/>
      <w:numFmt w:val="decimal"/>
      <w:suff w:val="space"/>
      <w:lvlText w:val="%1.%2.%3.%4."/>
      <w:lvlJc w:val="left"/>
      <w:pPr>
        <w:tabs>
          <w:tab w:val="num" w:pos="0"/>
        </w:tabs>
        <w:ind w:left="851" w:hanging="0"/>
      </w:pPr>
      <w:rPr>
        <w:i w:val="false"/>
        <w:b/>
      </w:rPr>
    </w:lvl>
    <w:lvl w:ilvl="4">
      <w:start w:val="1"/>
      <w:numFmt w:val="decimal"/>
      <w:suff w:val="space"/>
      <w:lvlText w:val="%1.%2.%3.%4.%5."/>
      <w:lvlJc w:val="left"/>
      <w:pPr>
        <w:tabs>
          <w:tab w:val="num" w:pos="0"/>
        </w:tabs>
        <w:ind w:left="1134" w:hanging="0"/>
      </w:pPr>
      <w:rPr>
        <w:i w:val="false"/>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
    <w:lvlOverride w:ilvl="1">
      <w:startOverride w:val="1"/>
    </w:lvlOverride>
  </w:num>
  <w:num w:numId="11">
    <w:abstractNumId w:val="1"/>
  </w:num>
  <w:num w:numId="12">
    <w:abstractNumId w:val="1"/>
  </w:num>
  <w:num w:numId="13">
    <w:abstractNumId w:val="1"/>
  </w:num>
  <w:num w:numId="14">
    <w:abstractNumId w:val="1"/>
  </w:num>
  <w:num w:numId="15">
    <w:abstractNumId w:val="1"/>
    <w:lvlOverride w:ilvl="1">
      <w:startOverride w:val="1"/>
    </w:lvlOverride>
  </w:num>
  <w:num w:numId="16">
    <w:abstractNumId w:val="1"/>
    <w:lvlOverride w:ilvl="1">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423a62"/>
    <w:pPr>
      <w:widowControl/>
      <w:suppressAutoHyphens w:val="true"/>
      <w:bidi w:val="0"/>
      <w:spacing w:lineRule="auto" w:line="240" w:before="0" w:after="0"/>
      <w:jc w:val="left"/>
    </w:pPr>
    <w:rPr>
      <w:rFonts w:ascii="Arial" w:hAnsi="Arial" w:eastAsia="Times New Roman" w:cs="Tahoma"/>
      <w:color w:val="auto"/>
      <w:kern w:val="0"/>
      <w:sz w:val="20"/>
      <w:szCs w:val="24"/>
      <w:lang w:val="pt-BR" w:eastAsia="pt-BR" w:bidi="ar-SA"/>
    </w:rPr>
  </w:style>
  <w:style w:type="paragraph" w:styleId="Ttulo1">
    <w:name w:val="Heading 1"/>
    <w:basedOn w:val="Normal"/>
    <w:next w:val="Normal"/>
    <w:link w:val="Ttulo1Char"/>
    <w:uiPriority w:val="9"/>
    <w:qFormat/>
    <w:rsid w:val="00423a62"/>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GradeColoridanfase1Char" w:customStyle="1">
    <w:name w:val="Grade Colorida - Ênfase 1 Char"/>
    <w:link w:val="GradeColorida-nfase11"/>
    <w:uiPriority w:val="29"/>
    <w:qFormat/>
    <w:rsid w:val="00423a62"/>
    <w:rPr>
      <w:rFonts w:ascii="Arial" w:hAnsi="Arial" w:eastAsia="Calibri" w:cs="Times New Roman"/>
      <w:i/>
      <w:iCs/>
      <w:color w:val="000000"/>
      <w:sz w:val="20"/>
      <w:szCs w:val="24"/>
      <w:shd w:fill="FFFFCC" w:val="clear"/>
      <w:lang w:val="x-none"/>
    </w:rPr>
  </w:style>
  <w:style w:type="character" w:styleId="Nivel01TituloChar" w:customStyle="1">
    <w:name w:val="Nivel_01_Titulo Char"/>
    <w:basedOn w:val="Ttulo1Char"/>
    <w:link w:val="Nivel01Titulo"/>
    <w:qFormat/>
    <w:rsid w:val="00423a62"/>
    <w:rPr>
      <w:rFonts w:ascii="Arial" w:hAnsi="Arial" w:eastAsia="" w:cs="Times New Roman" w:eastAsiaTheme="majorEastAsia"/>
      <w:b/>
      <w:bCs/>
      <w:color w:val="2F5496" w:themeColor="accent1" w:themeShade="bf"/>
      <w:sz w:val="20"/>
      <w:szCs w:val="20"/>
      <w:lang w:eastAsia="pt-BR"/>
    </w:rPr>
  </w:style>
  <w:style w:type="character" w:styleId="CitaoChar" w:customStyle="1">
    <w:name w:val="Citação Char"/>
    <w:basedOn w:val="DefaultParagraphFont"/>
    <w:link w:val="Citao"/>
    <w:uiPriority w:val="29"/>
    <w:qFormat/>
    <w:rsid w:val="00423a62"/>
    <w:rPr>
      <w:rFonts w:ascii="Ecofont_Spranq_eco_Sans" w:hAnsi="Ecofont_Spranq_eco_Sans" w:eastAsia="Calibri" w:cs="Tahoma"/>
      <w:i/>
      <w:iCs/>
      <w:color w:val="000000"/>
      <w:sz w:val="20"/>
      <w:szCs w:val="24"/>
      <w:shd w:fill="FFFFCC" w:val="clear"/>
    </w:rPr>
  </w:style>
  <w:style w:type="character" w:styleId="Nivel01Char" w:customStyle="1">
    <w:name w:val="Nivel_01 Char"/>
    <w:basedOn w:val="Ttulo1Char"/>
    <w:link w:val="Nivel01"/>
    <w:qFormat/>
    <w:rsid w:val="00423a62"/>
    <w:rPr>
      <w:rFonts w:ascii="Ecofont_Spranq_eco_Sans" w:hAnsi="Ecofont_Spranq_eco_Sans" w:eastAsia="" w:cs="Times New Roman" w:eastAsiaTheme="majorEastAsia"/>
      <w:b/>
      <w:bCs/>
      <w:color w:val="2F5496" w:themeColor="accent1" w:themeShade="bf"/>
      <w:sz w:val="20"/>
      <w:szCs w:val="20"/>
      <w:lang w:eastAsia="pt-BR"/>
    </w:rPr>
  </w:style>
  <w:style w:type="character" w:styleId="Ttulo1Char" w:customStyle="1">
    <w:name w:val="Título 1 Char"/>
    <w:basedOn w:val="DefaultParagraphFont"/>
    <w:link w:val="Ttulo1"/>
    <w:uiPriority w:val="9"/>
    <w:qFormat/>
    <w:rsid w:val="00423a62"/>
    <w:rPr>
      <w:rFonts w:ascii="Calibri Light" w:hAnsi="Calibri Light" w:eastAsia="" w:cs="" w:asciiTheme="majorHAnsi" w:cstheme="majorBidi" w:eastAsiaTheme="majorEastAsia" w:hAnsiTheme="majorHAnsi"/>
      <w:color w:val="2F5496" w:themeColor="accent1" w:themeShade="bf"/>
      <w:sz w:val="32"/>
      <w:szCs w:val="32"/>
      <w:lang w:eastAsia="pt-BR"/>
    </w:rPr>
  </w:style>
  <w:style w:type="character" w:styleId="TextodebaloChar" w:customStyle="1">
    <w:name w:val="Texto de balão Char"/>
    <w:basedOn w:val="DefaultParagraphFont"/>
    <w:link w:val="Textodebalo"/>
    <w:uiPriority w:val="99"/>
    <w:semiHidden/>
    <w:qFormat/>
    <w:rsid w:val="00ca1e71"/>
    <w:rPr>
      <w:rFonts w:ascii="Segoe UI" w:hAnsi="Segoe UI" w:eastAsia="Times New Roman" w:cs="Segoe UI"/>
      <w:sz w:val="18"/>
      <w:szCs w:val="18"/>
      <w:lang w:eastAsia="pt-BR"/>
    </w:rPr>
  </w:style>
  <w:style w:type="character" w:styleId="SombreamentoMdio1nfase3Char" w:customStyle="1">
    <w:name w:val="Sombreamento Médio 1 - Ênfase 3 Char"/>
    <w:link w:val="SombreamentoMdio1-nfase31"/>
    <w:uiPriority w:val="29"/>
    <w:qFormat/>
    <w:rsid w:val="00ca1e71"/>
    <w:rPr>
      <w:rFonts w:ascii="Ecofont_Spranq_eco_Sans" w:hAnsi="Ecofont_Spranq_eco_Sans" w:eastAsia="Calibri" w:cs="Tahoma"/>
      <w:i/>
      <w:iCs/>
      <w:color w:val="000000"/>
      <w:sz w:val="20"/>
      <w:szCs w:val="24"/>
      <w:shd w:fill="FFFFCC" w:val="clear"/>
    </w:rPr>
  </w:style>
  <w:style w:type="character" w:styleId="CabealhoChar" w:customStyle="1">
    <w:name w:val="Cabeçalho Char"/>
    <w:basedOn w:val="DefaultParagraphFont"/>
    <w:link w:val="Cabealho"/>
    <w:uiPriority w:val="99"/>
    <w:qFormat/>
    <w:rsid w:val="00873afc"/>
    <w:rPr>
      <w:rFonts w:ascii="Arial" w:hAnsi="Arial" w:eastAsia="Times New Roman" w:cs="Tahoma"/>
      <w:sz w:val="20"/>
      <w:szCs w:val="24"/>
      <w:lang w:eastAsia="pt-BR"/>
    </w:rPr>
  </w:style>
  <w:style w:type="character" w:styleId="RodapChar" w:customStyle="1">
    <w:name w:val="Rodapé Char"/>
    <w:basedOn w:val="DefaultParagraphFont"/>
    <w:link w:val="Rodap"/>
    <w:qFormat/>
    <w:rsid w:val="00873afc"/>
    <w:rPr>
      <w:rFonts w:ascii="Arial" w:hAnsi="Arial" w:eastAsia="Times New Roman" w:cs="Tahoma"/>
      <w:sz w:val="20"/>
      <w:szCs w:val="24"/>
      <w:lang w:eastAsia="pt-BR"/>
    </w:rPr>
  </w:style>
  <w:style w:type="character" w:styleId="TextodenotaderodapChar" w:customStyle="1">
    <w:name w:val="Texto de nota de rodapé Char"/>
    <w:basedOn w:val="DefaultParagraphFont"/>
    <w:link w:val="Textodenotaderodap"/>
    <w:uiPriority w:val="99"/>
    <w:semiHidden/>
    <w:qFormat/>
    <w:rsid w:val="008d3d37"/>
    <w:rPr>
      <w:rFonts w:ascii="Arial" w:hAnsi="Arial" w:eastAsia="Times New Roman" w:cs="Tahoma"/>
      <w:sz w:val="20"/>
      <w:szCs w:val="20"/>
      <w:lang w:eastAsia="pt-BR"/>
    </w:rPr>
  </w:style>
  <w:style w:type="character" w:styleId="Ncoradanotaderodap">
    <w:name w:val="Âncora da nota de rodapé"/>
    <w:rPr>
      <w:vertAlign w:val="superscript"/>
    </w:rPr>
  </w:style>
  <w:style w:type="character" w:styleId="FootnoteCharacters">
    <w:name w:val="Footnote Characters"/>
    <w:basedOn w:val="DefaultParagraphFont"/>
    <w:uiPriority w:val="99"/>
    <w:semiHidden/>
    <w:unhideWhenUsed/>
    <w:qFormat/>
    <w:rsid w:val="008d3d37"/>
    <w:rPr>
      <w:vertAlign w:val="superscript"/>
    </w:rPr>
  </w:style>
  <w:style w:type="character" w:styleId="Normaltextrun" w:customStyle="1">
    <w:name w:val="normaltextrun"/>
    <w:basedOn w:val="DefaultParagraphFont"/>
    <w:qFormat/>
    <w:rsid w:val="000b1fbd"/>
    <w:rPr/>
  </w:style>
  <w:style w:type="character" w:styleId="Eop" w:customStyle="1">
    <w:name w:val="eop"/>
    <w:basedOn w:val="DefaultParagraphFont"/>
    <w:qFormat/>
    <w:rsid w:val="000b1fbd"/>
    <w:rPr/>
  </w:style>
  <w:style w:type="character" w:styleId="LinkdaInternet">
    <w:name w:val="Link da Internet"/>
    <w:basedOn w:val="DefaultParagraphFont"/>
    <w:uiPriority w:val="99"/>
    <w:unhideWhenUsed/>
    <w:rsid w:val="000b1fbd"/>
    <w:rPr>
      <w:color w:val="0000FF"/>
      <w:u w:val="single"/>
    </w:rPr>
  </w:style>
  <w:style w:type="character" w:styleId="Nfase">
    <w:name w:val="Ênfase"/>
    <w:basedOn w:val="DefaultParagraphFont"/>
    <w:uiPriority w:val="20"/>
    <w:qFormat/>
    <w:rsid w:val="003a4b33"/>
    <w:rPr>
      <w:i/>
      <w:iCs/>
    </w:rPr>
  </w:style>
  <w:style w:type="character" w:styleId="GradeMdia2nfase2Char" w:customStyle="1">
    <w:name w:val="Grade Média 2 - Ênfase 2 Char"/>
    <w:link w:val="GradeMdia2-nfase21"/>
    <w:uiPriority w:val="29"/>
    <w:qFormat/>
    <w:locked/>
    <w:rsid w:val="004b0212"/>
    <w:rPr>
      <w:rFonts w:ascii="Ecofont_Spranq_eco_Sans" w:hAnsi="Ecofont_Spranq_eco_Sans" w:eastAsia="Calibri" w:cs="Tahoma"/>
      <w:i/>
      <w:iCs/>
      <w:color w:val="000000"/>
      <w:szCs w:val="24"/>
      <w:shd w:fill="FFFFCC" w:val="clear"/>
    </w:rPr>
  </w:style>
  <w:style w:type="character" w:styleId="Annotationreference">
    <w:name w:val="annotation reference"/>
    <w:basedOn w:val="DefaultParagraphFont"/>
    <w:uiPriority w:val="99"/>
    <w:semiHidden/>
    <w:unhideWhenUsed/>
    <w:qFormat/>
    <w:rsid w:val="00f9539f"/>
    <w:rPr>
      <w:sz w:val="16"/>
      <w:szCs w:val="16"/>
    </w:rPr>
  </w:style>
  <w:style w:type="character" w:styleId="TextodecomentrioChar" w:customStyle="1">
    <w:name w:val="Texto de comentário Char"/>
    <w:basedOn w:val="DefaultParagraphFont"/>
    <w:link w:val="Textodecomentrio"/>
    <w:uiPriority w:val="99"/>
    <w:qFormat/>
    <w:rsid w:val="00f9539f"/>
    <w:rPr>
      <w:rFonts w:ascii="Arial" w:hAnsi="Arial" w:eastAsia="Times New Roman" w:cs="Tahoma"/>
      <w:sz w:val="20"/>
      <w:szCs w:val="20"/>
      <w:lang w:eastAsia="pt-BR"/>
    </w:rPr>
  </w:style>
  <w:style w:type="character" w:styleId="AssuntodocomentrioChar" w:customStyle="1">
    <w:name w:val="Assunto do comentário Char"/>
    <w:basedOn w:val="TextodecomentrioChar"/>
    <w:link w:val="Assuntodocomentrio"/>
    <w:uiPriority w:val="99"/>
    <w:semiHidden/>
    <w:qFormat/>
    <w:rsid w:val="00f9539f"/>
    <w:rPr>
      <w:rFonts w:ascii="Arial" w:hAnsi="Arial" w:eastAsia="Times New Roman" w:cs="Tahoma"/>
      <w:b/>
      <w:bCs/>
      <w:sz w:val="20"/>
      <w:szCs w:val="20"/>
      <w:lang w:eastAsia="pt-BR"/>
    </w:rPr>
  </w:style>
  <w:style w:type="character" w:styleId="MenoPendente1" w:customStyle="1">
    <w:name w:val="Menção Pendente1"/>
    <w:basedOn w:val="DefaultParagraphFont"/>
    <w:uiPriority w:val="99"/>
    <w:semiHidden/>
    <w:unhideWhenUsed/>
    <w:qFormat/>
    <w:rsid w:val="007e08bc"/>
    <w:rPr>
      <w:color w:val="605E5C"/>
      <w:shd w:fill="E1DFDD" w:val="clear"/>
    </w:rPr>
  </w:style>
  <w:style w:type="character" w:styleId="Findhit" w:customStyle="1">
    <w:name w:val="findhit"/>
    <w:basedOn w:val="DefaultParagraphFont"/>
    <w:qFormat/>
    <w:rsid w:val="00885094"/>
    <w:rPr/>
  </w:style>
  <w:style w:type="character" w:styleId="UnresolvedMention">
    <w:name w:val="Unresolved Mention"/>
    <w:basedOn w:val="DefaultParagraphFont"/>
    <w:uiPriority w:val="99"/>
    <w:semiHidden/>
    <w:unhideWhenUsed/>
    <w:qFormat/>
    <w:rsid w:val="009c7e48"/>
    <w:rPr>
      <w:color w:val="605E5C"/>
      <w:shd w:fill="E1DFDD" w:val="clear"/>
    </w:rPr>
  </w:style>
  <w:style w:type="character" w:styleId="Scaytmisspellword" w:customStyle="1">
    <w:name w:val="scayt-misspell-word"/>
    <w:basedOn w:val="DefaultParagraphFont"/>
    <w:qFormat/>
    <w:rsid w:val="003f3c23"/>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GradeColoridanfase11" w:customStyle="1">
    <w:name w:val="Grade Colorida - Ênfase 11"/>
    <w:basedOn w:val="Normal"/>
    <w:next w:val="Normal"/>
    <w:link w:val="GradeColorida-nfase1Char"/>
    <w:uiPriority w:val="29"/>
    <w:qFormat/>
    <w:rsid w:val="00423a62"/>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val="x-none" w:eastAsia="en-US"/>
    </w:rPr>
  </w:style>
  <w:style w:type="paragraph" w:styleId="TtulodaTabela" w:customStyle="1">
    <w:name w:val="Título da Tabela"/>
    <w:basedOn w:val="Normal"/>
    <w:qFormat/>
    <w:rsid w:val="00423a62"/>
    <w:pPr>
      <w:widowControl w:val="false"/>
      <w:suppressLineNumbers/>
      <w:suppressAutoHyphens w:val="true"/>
      <w:spacing w:before="0" w:after="120"/>
      <w:jc w:val="center"/>
    </w:pPr>
    <w:rPr>
      <w:rFonts w:ascii="Times New Roman" w:hAnsi="Times New Roman" w:eastAsia="Arial Unicode MS" w:cs="Times New Roman"/>
      <w:b/>
      <w:bCs/>
      <w:i/>
      <w:iCs/>
      <w:szCs w:val="20"/>
    </w:rPr>
  </w:style>
  <w:style w:type="paragraph" w:styleId="Nivel01Titulo" w:customStyle="1">
    <w:name w:val="Nivel_01_Titulo"/>
    <w:basedOn w:val="Ttulo1"/>
    <w:next w:val="Normal"/>
    <w:link w:val="Nivel01TituloChar"/>
    <w:qFormat/>
    <w:rsid w:val="00423a62"/>
    <w:pPr>
      <w:tabs>
        <w:tab w:val="clear" w:pos="708"/>
        <w:tab w:val="left" w:pos="567" w:leader="none"/>
      </w:tabs>
      <w:jc w:val="both"/>
    </w:pPr>
    <w:rPr>
      <w:rFonts w:ascii="Arial" w:hAnsi="Arial" w:cs="Times New Roman"/>
      <w:b/>
      <w:bCs/>
      <w:sz w:val="20"/>
      <w:szCs w:val="20"/>
    </w:rPr>
  </w:style>
  <w:style w:type="paragraph" w:styleId="Nivel01" w:customStyle="1">
    <w:name w:val="Nivel_01"/>
    <w:basedOn w:val="Ttulo1"/>
    <w:link w:val="Nivel01Char"/>
    <w:qFormat/>
    <w:rsid w:val="00423a62"/>
    <w:pPr>
      <w:tabs>
        <w:tab w:val="clear" w:pos="708"/>
        <w:tab w:val="left" w:pos="567" w:leader="none"/>
      </w:tabs>
      <w:jc w:val="both"/>
    </w:pPr>
    <w:rPr>
      <w:rFonts w:ascii="Ecofont_Spranq_eco_Sans" w:hAnsi="Ecofont_Spranq_eco_Sans" w:cs="Times New Roman"/>
      <w:b/>
      <w:bCs/>
      <w:sz w:val="20"/>
      <w:szCs w:val="20"/>
    </w:rPr>
  </w:style>
  <w:style w:type="paragraph" w:styleId="Quote">
    <w:name w:val="Quote"/>
    <w:basedOn w:val="Normal"/>
    <w:next w:val="Normal"/>
    <w:link w:val="CitaoChar"/>
    <w:uiPriority w:val="29"/>
    <w:qFormat/>
    <w:rsid w:val="00423a62"/>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eastAsia="Calibri"/>
      <w:i/>
      <w:iCs/>
      <w:color w:val="000000"/>
      <w:lang w:eastAsia="en-US"/>
    </w:rPr>
  </w:style>
  <w:style w:type="paragraph" w:styleId="ListParagraph">
    <w:name w:val="List Paragraph"/>
    <w:basedOn w:val="Normal"/>
    <w:uiPriority w:val="34"/>
    <w:qFormat/>
    <w:rsid w:val="00f80327"/>
    <w:pPr>
      <w:spacing w:before="0" w:after="0"/>
      <w:ind w:left="720" w:hanging="0"/>
      <w:contextualSpacing/>
    </w:pPr>
    <w:rPr>
      <w:rFonts w:ascii="Ecofont_Spranq_eco_Sans" w:hAnsi="Ecofont_Spranq_eco_Sans"/>
      <w:sz w:val="24"/>
    </w:rPr>
  </w:style>
  <w:style w:type="paragraph" w:styleId="BalloonText">
    <w:name w:val="Balloon Text"/>
    <w:basedOn w:val="Normal"/>
    <w:link w:val="TextodebaloChar"/>
    <w:uiPriority w:val="99"/>
    <w:semiHidden/>
    <w:unhideWhenUsed/>
    <w:qFormat/>
    <w:rsid w:val="00ca1e71"/>
    <w:pPr/>
    <w:rPr>
      <w:rFonts w:ascii="Segoe UI" w:hAnsi="Segoe UI" w:cs="Segoe UI"/>
      <w:sz w:val="18"/>
      <w:szCs w:val="18"/>
    </w:rPr>
  </w:style>
  <w:style w:type="paragraph" w:styleId="SombreamentoMdio1nfase31" w:customStyle="1">
    <w:name w:val="Sombreamento Médio 1 - Ênfase 31"/>
    <w:basedOn w:val="Normal"/>
    <w:next w:val="Normal"/>
    <w:link w:val="SombreamentoMdio1-nfase3Char"/>
    <w:uiPriority w:val="29"/>
    <w:qFormat/>
    <w:rsid w:val="00ca1e7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eastAsia="Calibri"/>
      <w:i/>
      <w:iCs/>
      <w:color w:val="000000"/>
      <w:lang w:eastAsia="en-US"/>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873afc"/>
    <w:pPr>
      <w:tabs>
        <w:tab w:val="clear" w:pos="708"/>
        <w:tab w:val="center" w:pos="4252" w:leader="none"/>
        <w:tab w:val="right" w:pos="8504" w:leader="none"/>
      </w:tabs>
    </w:pPr>
    <w:rPr/>
  </w:style>
  <w:style w:type="paragraph" w:styleId="Rodap">
    <w:name w:val="Footer"/>
    <w:basedOn w:val="Normal"/>
    <w:link w:val="RodapChar"/>
    <w:unhideWhenUsed/>
    <w:rsid w:val="00873afc"/>
    <w:pPr>
      <w:tabs>
        <w:tab w:val="clear" w:pos="708"/>
        <w:tab w:val="center" w:pos="4252" w:leader="none"/>
        <w:tab w:val="right" w:pos="8504" w:leader="none"/>
      </w:tabs>
    </w:pPr>
    <w:rPr/>
  </w:style>
  <w:style w:type="paragraph" w:styleId="Notaderodap">
    <w:name w:val="Footnote Text"/>
    <w:basedOn w:val="Normal"/>
    <w:link w:val="TextodenotaderodapChar"/>
    <w:uiPriority w:val="99"/>
    <w:semiHidden/>
    <w:unhideWhenUsed/>
    <w:rsid w:val="008d3d37"/>
    <w:pPr/>
    <w:rPr>
      <w:szCs w:val="20"/>
    </w:rPr>
  </w:style>
  <w:style w:type="paragraph" w:styleId="Revision">
    <w:name w:val="Revision"/>
    <w:uiPriority w:val="99"/>
    <w:semiHidden/>
    <w:qFormat/>
    <w:rsid w:val="005c2d36"/>
    <w:pPr>
      <w:widowControl/>
      <w:suppressAutoHyphens w:val="true"/>
      <w:bidi w:val="0"/>
      <w:spacing w:lineRule="auto" w:line="240" w:before="0" w:after="0"/>
      <w:jc w:val="left"/>
    </w:pPr>
    <w:rPr>
      <w:rFonts w:ascii="Arial" w:hAnsi="Arial" w:eastAsia="Times New Roman" w:cs="Tahoma"/>
      <w:color w:val="auto"/>
      <w:kern w:val="0"/>
      <w:sz w:val="20"/>
      <w:szCs w:val="24"/>
      <w:lang w:val="pt-BR" w:eastAsia="pt-BR" w:bidi="ar-SA"/>
    </w:rPr>
  </w:style>
  <w:style w:type="paragraph" w:styleId="ListaColoridanfase11" w:customStyle="1">
    <w:name w:val="Lista Colorida - Ênfase 11"/>
    <w:basedOn w:val="Normal"/>
    <w:uiPriority w:val="34"/>
    <w:qFormat/>
    <w:rsid w:val="004b0212"/>
    <w:pPr>
      <w:tabs>
        <w:tab w:val="clear" w:pos="708"/>
        <w:tab w:val="left" w:pos="567" w:leader="none"/>
        <w:tab w:val="left" w:pos="1134" w:leader="none"/>
        <w:tab w:val="left" w:pos="1701" w:leader="none"/>
        <w:tab w:val="left" w:pos="2268" w:leader="none"/>
        <w:tab w:val="left" w:pos="2835" w:leader="none"/>
      </w:tabs>
      <w:spacing w:lineRule="auto" w:line="276" w:before="120" w:after="120"/>
      <w:ind w:left="720" w:hanging="0"/>
      <w:contextualSpacing/>
      <w:jc w:val="both"/>
    </w:pPr>
    <w:rPr>
      <w:rFonts w:ascii="Ecofont_Spranq_eco_Sans" w:hAnsi="Ecofont_Spranq_eco_Sans" w:eastAsia="Calibri" w:cs="Times New Roman"/>
      <w:szCs w:val="22"/>
      <w:lang w:eastAsia="en-US"/>
    </w:rPr>
  </w:style>
  <w:style w:type="paragraph" w:styleId="SombreamentoMdio1nfase310" w:customStyle="1">
    <w:name w:val="Sombreamento Médio 1 - Ênfase 310"/>
    <w:basedOn w:val="Normal"/>
    <w:next w:val="Normal"/>
    <w:qFormat/>
    <w:rsid w:val="004b0212"/>
    <w:pPr>
      <w:pBdr>
        <w:top w:val="single" w:sz="4" w:space="1" w:color="000080"/>
        <w:left w:val="single" w:sz="4" w:space="4" w:color="000080"/>
        <w:bottom w:val="single" w:sz="4" w:space="1" w:color="000080"/>
        <w:right w:val="single" w:sz="4" w:space="4" w:color="000080"/>
      </w:pBdr>
      <w:shd w:val="clear" w:color="auto" w:fill="FFFFCC"/>
      <w:suppressAutoHyphens w:val="true"/>
      <w:spacing w:before="120" w:after="0"/>
      <w:jc w:val="both"/>
    </w:pPr>
    <w:rPr>
      <w:rFonts w:ascii="Ecofont_Spranq_eco_Sans" w:hAnsi="Ecofont_Spranq_eco_Sans" w:eastAsia="Calibri"/>
      <w:i/>
      <w:iCs/>
      <w:color w:val="000000"/>
      <w:lang w:eastAsia="zh-CN"/>
    </w:rPr>
  </w:style>
  <w:style w:type="paragraph" w:styleId="GradeMdia2nfase21" w:customStyle="1">
    <w:name w:val="Grade Média 2 - Ênfase 21"/>
    <w:basedOn w:val="Normal"/>
    <w:next w:val="Normal"/>
    <w:link w:val="GradeMdia2-nfase2Char"/>
    <w:uiPriority w:val="29"/>
    <w:qFormat/>
    <w:rsid w:val="004b0212"/>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eastAsia="Calibri"/>
      <w:i/>
      <w:iCs/>
      <w:color w:val="000000"/>
      <w:sz w:val="22"/>
      <w:lang w:eastAsia="en-US"/>
    </w:rPr>
  </w:style>
  <w:style w:type="paragraph" w:styleId="NormalWeb">
    <w:name w:val="Normal (Web)"/>
    <w:basedOn w:val="Normal"/>
    <w:uiPriority w:val="99"/>
    <w:semiHidden/>
    <w:unhideWhenUsed/>
    <w:qFormat/>
    <w:rsid w:val="00f1371b"/>
    <w:pPr/>
    <w:rPr>
      <w:rFonts w:ascii="Times New Roman" w:hAnsi="Times New Roman" w:cs="Times New Roman"/>
      <w:sz w:val="24"/>
    </w:rPr>
  </w:style>
  <w:style w:type="paragraph" w:styleId="Annotationtext">
    <w:name w:val="annotation text"/>
    <w:basedOn w:val="Normal"/>
    <w:link w:val="TextodecomentrioChar"/>
    <w:uiPriority w:val="99"/>
    <w:unhideWhenUsed/>
    <w:qFormat/>
    <w:rsid w:val="00f9539f"/>
    <w:pPr/>
    <w:rPr>
      <w:szCs w:val="20"/>
    </w:rPr>
  </w:style>
  <w:style w:type="paragraph" w:styleId="Annotationsubject">
    <w:name w:val="annotation subject"/>
    <w:basedOn w:val="Annotationtext"/>
    <w:next w:val="Annotationtext"/>
    <w:link w:val="AssuntodocomentrioChar"/>
    <w:uiPriority w:val="99"/>
    <w:semiHidden/>
    <w:unhideWhenUsed/>
    <w:qFormat/>
    <w:rsid w:val="00f9539f"/>
    <w:pPr/>
    <w:rPr>
      <w:b/>
      <w:bCs/>
    </w:rPr>
  </w:style>
  <w:style w:type="paragraph" w:styleId="Citao1" w:customStyle="1">
    <w:name w:val="Citação1"/>
    <w:basedOn w:val="Normal"/>
    <w:next w:val="Normal"/>
    <w:qFormat/>
    <w:rsid w:val="002b3ef3"/>
    <w:pPr>
      <w:pBdr>
        <w:top w:val="single" w:sz="4" w:space="1" w:color="000080"/>
        <w:left w:val="single" w:sz="4" w:space="4" w:color="000080"/>
        <w:bottom w:val="single" w:sz="4" w:space="1" w:color="000080"/>
        <w:right w:val="single" w:sz="4" w:space="4" w:color="000080"/>
      </w:pBdr>
      <w:shd w:val="clear" w:color="auto" w:fill="FFFFCC"/>
      <w:suppressAutoHyphens w:val="true"/>
      <w:spacing w:before="120" w:after="0"/>
      <w:jc w:val="both"/>
    </w:pPr>
    <w:rPr>
      <w:rFonts w:ascii="Ecofont_Spranq_eco_Sans" w:hAnsi="Ecofont_Spranq_eco_Sans" w:eastAsia="Calibri" w:cs="Times New Roman"/>
      <w:i/>
      <w:iCs/>
      <w:color w:val="000000"/>
      <w:lang w:val="x-none" w:eastAsia="zh-CN"/>
    </w:rPr>
  </w:style>
  <w:style w:type="paragraph" w:styleId="Paragraph" w:customStyle="1">
    <w:name w:val="paragraph"/>
    <w:basedOn w:val="Normal"/>
    <w:qFormat/>
    <w:rsid w:val="00885094"/>
    <w:pPr>
      <w:spacing w:beforeAutospacing="1" w:afterAutospacing="1"/>
    </w:pPr>
    <w:rPr>
      <w:rFonts w:ascii="Times New Roman" w:hAnsi="Times New Roman" w:cs="Times New Roman"/>
      <w:sz w:val="24"/>
    </w:rPr>
  </w:style>
  <w:style w:type="paragraph" w:styleId="PADRO">
    <w:name w:val="PADRÃO"/>
    <w:qFormat/>
    <w:pPr>
      <w:keepNext w:val="true"/>
      <w:widowControl w:val="false"/>
      <w:shd w:val="clear" w:fill="FFFFFF"/>
      <w:suppressAutoHyphens w:val="true"/>
      <w:overflowPunct w:val="false"/>
      <w:bidi w:val="0"/>
      <w:spacing w:lineRule="auto" w:line="276" w:before="119" w:after="119"/>
      <w:ind w:left="0" w:right="0"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SemEspaamento">
    <w:name w:val="Sem Espaçamento"/>
    <w:qFormat/>
    <w:pPr>
      <w:widowControl/>
      <w:suppressAutoHyphens w:val="true"/>
      <w:overflowPunct w:val="false"/>
      <w:bidi w:val="0"/>
      <w:spacing w:before="0" w:after="0"/>
      <w:jc w:val="left"/>
    </w:pPr>
    <w:rPr>
      <w:rFonts w:ascii="Calibri" w:hAnsi="Calibri" w:eastAsia="Calibri" w:cs="Calibri" w:asciiTheme="minorHAnsi" w:eastAsiaTheme="minorHAnsi" w:hAnsiTheme="minorHAnsi"/>
      <w:color w:val="00000A"/>
      <w:kern w:val="0"/>
      <w:sz w:val="22"/>
      <w:szCs w:val="22"/>
      <w:lang w:val="pt-BR" w:eastAsia="zh-CN"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A042D-2D8E-4370-A0A0-EB84FD0441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DE4891-CE84-4B18-ACE2-A152723366B0}">
  <ds:schemaRefs>
    <ds:schemaRef ds:uri="http://schemas.microsoft.com/sharepoint/v3/contenttype/forms"/>
  </ds:schemaRefs>
</ds:datastoreItem>
</file>

<file path=customXml/itemProps3.xml><?xml version="1.0" encoding="utf-8"?>
<ds:datastoreItem xmlns:ds="http://schemas.openxmlformats.org/officeDocument/2006/customXml" ds:itemID="{89AB656F-0BCA-45E6-AFF8-2E56431F0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1F8B13-56EA-4988-AE2A-B26F7C68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Application>LibreOffice/7.1.7.2$Windows_X86_64 LibreOffice_project/c6a4e3954236145e2acb0b65f68614365aeee33f</Application>
  <AppVersion>15.0000</AppVersion>
  <Pages>6</Pages>
  <Words>1925</Words>
  <Characters>10870</Characters>
  <CharactersWithSpaces>12771</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2020-06-03T02:45:00Z</dcterms:created>
  <dc:creator>Marcos Augusto do Nascimento Ferreira</dc:creator>
  <dc:description/>
  <dc:language>pt-BR</dc:language>
  <cp:lastModifiedBy/>
  <cp:lastPrinted>2022-06-21T10:45:12Z</cp:lastPrinted>
  <dcterms:modified xsi:type="dcterms:W3CDTF">2022-06-21T10:47:34Z</dcterms:modified>
  <cp:revision>131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