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GradeColoridanfase11"/>
        <w:shd w:val="clear" w:fill="FFFFCC"/>
        <w:spacing w:before="120" w:after="0"/>
        <w:jc w:val="center"/>
        <w:rPr>
          <w:rFonts w:cs="Arial"/>
          <w:szCs w:val="20"/>
        </w:rPr>
      </w:pPr>
      <w:r>
        <w:rPr>
          <w:rFonts w:cs="Arial"/>
          <w:szCs w:val="20"/>
        </w:rPr>
        <w:t>NOTAS EXPLICATIVAS</w:t>
      </w:r>
    </w:p>
    <w:p>
      <w:pPr>
        <w:pStyle w:val="GradeColoridanfase11"/>
        <w:shd w:val="clear" w:fill="FFFFCC"/>
        <w:rPr>
          <w:szCs w:val="20"/>
        </w:rPr>
      </w:pPr>
      <w:r>
        <w:rPr>
          <w:rFonts w:cs="Arial"/>
          <w:szCs w:val="20"/>
        </w:rPr>
        <w:t xml:space="preserve">Os itens deste modelo de Termo de Contrato, destacados em vermelho itálico, devem ser preenchidos ou adotados pelo órgão ou entidade pública licitante, de acordo com as </w:t>
      </w:r>
      <w:r>
        <w:rPr>
          <w:szCs w:val="20"/>
        </w:rPr>
        <w:t>mesmas definições adotadas no Termo de Referência e no Edital.</w:t>
      </w:r>
    </w:p>
    <w:p>
      <w:pPr>
        <w:pStyle w:val="GradeColoridanfase11"/>
        <w:shd w:val="clear" w:fill="FFFFCC"/>
        <w:rPr>
          <w:rFonts w:cs="Arial"/>
          <w:szCs w:val="20"/>
        </w:rPr>
      </w:pPr>
      <w:r>
        <w:rPr>
          <w:rFonts w:cs="Arial"/>
          <w:szCs w:val="20"/>
        </w:rPr>
        <w:t xml:space="preserve">Alguns itens receberão notas explicativas destacadas para compreensão do agente ou setor responsável pela elaboração das minutas referentes à licitação, que deverão ser </w:t>
      </w:r>
      <w:r>
        <w:rPr>
          <w:rFonts w:cs="Arial"/>
          <w:szCs w:val="20"/>
          <w:lang w:val="pt-BR"/>
        </w:rPr>
        <w:t xml:space="preserve">devidamente </w:t>
      </w:r>
      <w:r>
        <w:rPr>
          <w:rFonts w:cs="Arial"/>
          <w:szCs w:val="20"/>
        </w:rPr>
        <w:t xml:space="preserve">suprimidas quando da finalização do  documento. </w:t>
      </w:r>
    </w:p>
    <w:p>
      <w:pPr>
        <w:pStyle w:val="GradeColoridanfase11"/>
        <w:rPr/>
      </w:pPr>
      <w:r>
        <w:rPr>
          <w:rFonts w:cs="Arial"/>
          <w:szCs w:val="20"/>
        </w:rPr>
        <w:t xml:space="preserve">Trata-se de modelo de </w:t>
      </w:r>
      <w:r>
        <w:rPr>
          <w:rFonts w:cs="Arial"/>
          <w:szCs w:val="20"/>
          <w:lang w:val="pt-BR"/>
        </w:rPr>
        <w:t>contrato</w:t>
      </w:r>
      <w:r>
        <w:rPr>
          <w:rFonts w:cs="Arial"/>
          <w:szCs w:val="20"/>
        </w:rPr>
        <w:t xml:space="preserve"> e nos termos do art. 35 da Instrução Normativa SEGES/MP n. 5/2017 o referido modelo deverá ser utilizado no que couber. Para as alterações, deve ser apresentada justificativa, nos termos do art. 35, §1º da referida IN. Eventuais sugestões de alteração de texto do referido modelo de contrato poderão ser encaminhadas ao e-mail: </w:t>
      </w:r>
      <w:hyperlink r:id="rId2">
        <w:r>
          <w:rPr>
            <w:rStyle w:val="LinkdaInternet"/>
            <w:rFonts w:cs="Arial"/>
            <w:szCs w:val="20"/>
          </w:rPr>
          <w:t>cgu.modeloscontratacao@agu.gov.br</w:t>
        </w:r>
      </w:hyperlink>
      <w:r>
        <w:rPr>
          <w:rFonts w:cs="Arial"/>
          <w:szCs w:val="20"/>
        </w:rPr>
        <w:t>.</w:t>
      </w:r>
    </w:p>
    <w:p>
      <w:pPr>
        <w:pStyle w:val="GradeColoridanfase11"/>
        <w:shd w:val="clear" w:fill="FFFFCC"/>
        <w:rPr>
          <w:rFonts w:cs="Arial"/>
          <w:szCs w:val="20"/>
        </w:rPr>
      </w:pPr>
      <w:r>
        <w:rPr>
          <w:rFonts w:cs="Arial"/>
          <w:szCs w:val="20"/>
        </w:rPr>
        <w:t>Os Órgãos Assessorados deverão manter as notas de rodapé dos modelos utilizados para a elaboração das minutas e demais anexos, a fim de que os Órgãos Consultivos, ao examinarem os documentos, estejam certos de que dos modelos são os corretos. A versão final</w:t>
      </w:r>
      <w:r>
        <w:rPr>
          <w:rFonts w:cs="Arial"/>
          <w:szCs w:val="20"/>
          <w:lang w:val="pt-BR"/>
        </w:rPr>
        <w:t xml:space="preserve"> do texto</w:t>
      </w:r>
      <w:r>
        <w:rPr>
          <w:rFonts w:cs="Arial"/>
          <w:szCs w:val="20"/>
        </w:rPr>
        <w:t xml:space="preserve">, </w:t>
      </w:r>
      <w:r>
        <w:rPr>
          <w:rFonts w:cs="Arial"/>
          <w:szCs w:val="20"/>
          <w:lang w:val="pt-BR"/>
        </w:rPr>
        <w:t xml:space="preserve">após </w:t>
      </w:r>
      <w:r>
        <w:rPr>
          <w:rFonts w:cs="Arial"/>
          <w:szCs w:val="20"/>
        </w:rPr>
        <w:t>aprovada pelo órgão consultivo, deverá excluir a referida nota.</w:t>
      </w:r>
    </w:p>
    <w:p>
      <w:pPr>
        <w:pStyle w:val="Normal"/>
        <w:rPr>
          <w:rFonts w:cs="Arial"/>
          <w:lang w:val="x-none" w:eastAsia="en-US"/>
        </w:rPr>
      </w:pPr>
      <w:r>
        <w:rPr>
          <w:rFonts w:cs="Arial"/>
          <w:lang w:val="x-none" w:eastAsia="en-US"/>
        </w:rPr>
      </w:r>
    </w:p>
    <w:p>
      <w:pPr>
        <w:pStyle w:val="Normal"/>
        <w:spacing w:before="0" w:after="120"/>
        <w:ind w:right="-15" w:hanging="0"/>
        <w:jc w:val="center"/>
        <w:rPr>
          <w:rFonts w:cs="Arial"/>
          <w:b/>
          <w:b/>
          <w:bCs/>
          <w:szCs w:val="20"/>
        </w:rPr>
      </w:pPr>
      <w:r>
        <w:rPr>
          <w:rFonts w:cs="Arial"/>
          <w:b/>
          <w:bCs/>
          <w:szCs w:val="20"/>
        </w:rPr>
      </w:r>
    </w:p>
    <w:p>
      <w:pPr>
        <w:pStyle w:val="GradeColoridanfase11"/>
        <w:shd w:val="clear" w:fill="FFFFCC"/>
        <w:jc w:val="center"/>
        <w:rPr>
          <w:rFonts w:cs="Arial"/>
          <w:b/>
          <w:b/>
          <w:i w:val="false"/>
          <w:i w:val="false"/>
          <w:szCs w:val="20"/>
        </w:rPr>
      </w:pPr>
      <w:r>
        <w:rPr>
          <w:rFonts w:cs="Arial"/>
          <w:b/>
          <w:i w:val="false"/>
          <w:szCs w:val="20"/>
        </w:rPr>
        <w:t>MODELO DE TERMO DE CONTRATO</w:t>
      </w:r>
    </w:p>
    <w:p>
      <w:pPr>
        <w:pStyle w:val="Normal"/>
        <w:spacing w:lineRule="auto" w:line="360" w:before="240" w:after="120"/>
        <w:ind w:right="-15" w:hanging="0"/>
        <w:jc w:val="center"/>
        <w:rPr>
          <w:rFonts w:cs="Arial"/>
          <w:b/>
          <w:b/>
          <w:szCs w:val="20"/>
        </w:rPr>
      </w:pPr>
      <w:r>
        <w:rPr>
          <w:rFonts w:cs="Arial"/>
          <w:b/>
          <w:szCs w:val="20"/>
        </w:rPr>
        <w:t xml:space="preserve">ANEXO  </w:t>
      </w:r>
      <w:r>
        <w:rPr>
          <w:rFonts w:cs="Arial"/>
          <w:b/>
          <w:szCs w:val="20"/>
        </w:rPr>
        <w:t>III</w:t>
      </w:r>
    </w:p>
    <w:p>
      <w:pPr>
        <w:pStyle w:val="Normal"/>
        <w:spacing w:lineRule="auto" w:line="360" w:before="0" w:after="120"/>
        <w:ind w:right="-15" w:hanging="0"/>
        <w:jc w:val="center"/>
        <w:rPr>
          <w:rFonts w:cs="Arial"/>
          <w:b/>
          <w:b/>
          <w:szCs w:val="20"/>
        </w:rPr>
      </w:pPr>
      <w:r>
        <w:rPr>
          <w:rFonts w:cs="Arial"/>
          <w:b/>
          <w:szCs w:val="20"/>
        </w:rPr>
        <w:t xml:space="preserve">TERMO DE CONTRATO DE PRESTAÇÃO DE </w:t>
      </w:r>
      <w:r>
        <w:rPr>
          <w:rFonts w:cs="Arial"/>
          <w:b/>
          <w:bCs/>
          <w:iCs/>
          <w:color w:val="000000"/>
          <w:szCs w:val="20"/>
        </w:rPr>
        <w:t xml:space="preserve">SERVIÇO </w:t>
      </w:r>
    </w:p>
    <w:p>
      <w:pPr>
        <w:pStyle w:val="Normal"/>
        <w:spacing w:lineRule="auto" w:line="360" w:before="0" w:after="120"/>
        <w:ind w:right="-15" w:hanging="0"/>
        <w:jc w:val="center"/>
        <w:rPr>
          <w:rFonts w:cs="Arial"/>
          <w:b/>
          <w:b/>
          <w:szCs w:val="20"/>
        </w:rPr>
      </w:pPr>
      <w:r>
        <w:rPr>
          <w:rFonts w:cs="Arial"/>
          <w:b/>
          <w:szCs w:val="20"/>
        </w:rPr>
      </w:r>
    </w:p>
    <w:p>
      <w:pPr>
        <w:pStyle w:val="Normal"/>
        <w:spacing w:lineRule="auto" w:line="360" w:before="0" w:after="120"/>
        <w:ind w:right="-15" w:hanging="0"/>
        <w:jc w:val="center"/>
        <w:rPr>
          <w:rFonts w:cs="Arial"/>
          <w:b/>
          <w:b/>
          <w:szCs w:val="20"/>
        </w:rPr>
      </w:pPr>
      <w:r>
        <w:rPr>
          <w:rFonts w:cs="Arial"/>
          <w:b/>
          <w:szCs w:val="20"/>
        </w:rPr>
      </w:r>
    </w:p>
    <w:p>
      <w:pPr>
        <w:pStyle w:val="Normal"/>
        <w:spacing w:lineRule="auto" w:line="360" w:before="0" w:after="120"/>
        <w:ind w:left="4253" w:right="-15" w:hanging="0"/>
        <w:jc w:val="both"/>
        <w:rPr>
          <w:rFonts w:cs="Arial"/>
          <w:b/>
          <w:b/>
          <w:color w:val="FF0000"/>
          <w:szCs w:val="20"/>
        </w:rPr>
      </w:pPr>
      <w:r>
        <w:rPr>
          <w:rFonts w:cs="Arial"/>
          <w:b/>
          <w:szCs w:val="20"/>
        </w:rPr>
        <w:t xml:space="preserve">TERMO DE CONTRATO DE PRESTAÇÃO DE SERVIÇOS  Nº </w:t>
      </w:r>
      <w:r>
        <w:rPr>
          <w:rFonts w:cs="Arial"/>
          <w:b/>
          <w:color w:val="FF0000"/>
          <w:szCs w:val="20"/>
        </w:rPr>
        <w:t>......../....</w:t>
      </w:r>
      <w:r>
        <w:rPr>
          <w:rFonts w:cs="Arial"/>
          <w:b/>
          <w:szCs w:val="20"/>
        </w:rPr>
        <w:t xml:space="preserve">, QUE FAZEM ENTRE SI A UNIÃO, POR INTERMÉDIO DO (A) </w:t>
      </w:r>
      <w:r>
        <w:rPr>
          <w:rFonts w:cs="Arial"/>
          <w:b/>
          <w:color w:val="FF0000"/>
          <w:szCs w:val="20"/>
        </w:rPr>
        <w:t>.........................................................</w:t>
      </w:r>
      <w:r>
        <w:rPr>
          <w:rFonts w:cs="Arial"/>
          <w:b/>
          <w:szCs w:val="20"/>
        </w:rPr>
        <w:t xml:space="preserve"> E A EMPRESA </w:t>
      </w:r>
      <w:r>
        <w:rPr>
          <w:rFonts w:cs="Arial"/>
          <w:b/>
          <w:color w:val="FF0000"/>
          <w:szCs w:val="20"/>
        </w:rPr>
        <w:t xml:space="preserve">.............................................................  </w:t>
      </w:r>
    </w:p>
    <w:p>
      <w:pPr>
        <w:pStyle w:val="Normal"/>
        <w:spacing w:lineRule="auto" w:line="360" w:before="0" w:after="120"/>
        <w:ind w:right="-15" w:hanging="0"/>
        <w:jc w:val="both"/>
        <w:rPr>
          <w:rFonts w:cs="Arial"/>
          <w:b/>
          <w:b/>
          <w:color w:val="FF0000"/>
          <w:szCs w:val="20"/>
        </w:rPr>
      </w:pPr>
      <w:r>
        <w:rPr>
          <w:rFonts w:cs="Arial"/>
          <w:b/>
          <w:color w:val="FF0000"/>
          <w:szCs w:val="20"/>
        </w:rPr>
      </w:r>
    </w:p>
    <w:p>
      <w:pPr>
        <w:pStyle w:val="Corpodotexto"/>
        <w:spacing w:lineRule="auto" w:line="276" w:before="120" w:after="120"/>
        <w:jc w:val="both"/>
        <w:rPr>
          <w:rFonts w:cs="Arial"/>
          <w:szCs w:val="20"/>
        </w:rPr>
      </w:pPr>
      <w:r>
        <w:rPr>
          <w:rFonts w:cs="Arial"/>
          <w:b/>
          <w:i w:val="false"/>
          <w:caps w:val="false"/>
          <w:smallCaps w:val="false"/>
          <w:strike w:val="false"/>
          <w:dstrike w:val="false"/>
          <w:color w:val="000000"/>
          <w:sz w:val="20"/>
          <w:szCs w:val="20"/>
          <w:u w:val="none"/>
          <w:effect w:val="none"/>
          <w:shd w:fill="auto" w:val="clear"/>
        </w:rPr>
        <w:t>O INSTITUTO FEDERAL DE EDUCAÇÃO, CIÊNCIA E TECNOLOGIA DO SERTÃO PERNAMBUCANO</w:t>
      </w:r>
      <w:r>
        <w:rPr>
          <w:rFonts w:cs="Arial"/>
          <w:b w:val="false"/>
          <w:caps w:val="false"/>
          <w:smallCaps w:val="false"/>
          <w:strike w:val="false"/>
          <w:dstrike w:val="false"/>
          <w:color w:val="000000"/>
          <w:szCs w:val="20"/>
          <w:u w:val="none"/>
          <w:effect w:val="none"/>
          <w:shd w:fill="auto" w:val="clear"/>
        </w:rPr>
        <w:t xml:space="preserve"> </w:t>
      </w:r>
      <w:r>
        <w:rPr>
          <w:rFonts w:cs="Arial"/>
          <w:b w:val="false"/>
          <w:i w:val="false"/>
          <w:caps w:val="false"/>
          <w:smallCaps w:val="false"/>
          <w:strike w:val="false"/>
          <w:dstrike w:val="false"/>
          <w:color w:val="000000"/>
          <w:sz w:val="20"/>
          <w:szCs w:val="20"/>
          <w:u w:val="none"/>
          <w:effect w:val="none"/>
          <w:shd w:fill="auto" w:val="clear"/>
        </w:rPr>
        <w:t xml:space="preserve">com sede na Rua Aristarco Lopes, 240, Centro, na cidade de Petrolina-PE, inscrito(a) no </w:t>
      </w:r>
      <w:r>
        <w:rPr>
          <w:rFonts w:cs="Arial"/>
          <w:b/>
          <w:i w:val="false"/>
          <w:caps w:val="false"/>
          <w:smallCaps w:val="false"/>
          <w:strike w:val="false"/>
          <w:dstrike w:val="false"/>
          <w:color w:val="000000"/>
          <w:sz w:val="20"/>
          <w:szCs w:val="20"/>
          <w:u w:val="none"/>
          <w:effect w:val="none"/>
          <w:shd w:fill="auto" w:val="clear"/>
        </w:rPr>
        <w:t>CNPJ/MF sob o nº 10.830.301/0001-04</w:t>
      </w:r>
      <w:r>
        <w:rPr>
          <w:rFonts w:cs="Arial"/>
          <w:b w:val="false"/>
          <w:i w:val="false"/>
          <w:caps w:val="false"/>
          <w:smallCaps w:val="false"/>
          <w:strike w:val="false"/>
          <w:dstrike w:val="false"/>
          <w:color w:val="000000"/>
          <w:sz w:val="20"/>
          <w:szCs w:val="20"/>
          <w:u w:val="none"/>
          <w:effect w:val="none"/>
          <w:shd w:fill="auto" w:val="clear"/>
        </w:rPr>
        <w:t xml:space="preserve">, neste ato representado(a) pela Magnífica Reitora Maria Leopoldina Veras Camelo, nomeado(a) pelo Decreto Presidencial de  13 de abril de  2020, publicada no DOU de 13 de abril de 2020, inscrito(a) no CPF sob o nº 524.252.073-68 portador(a) da Carteira de Identidade nº 10.258.413 SSP/CE, doravante denominada CONTRATANTE, e o(a) </w:t>
      </w:r>
      <w:r>
        <w:rPr>
          <w:rFonts w:cs="Arial"/>
          <w:b w:val="false"/>
          <w:i w:val="false"/>
          <w:caps w:val="false"/>
          <w:smallCaps w:val="false"/>
          <w:strike w:val="false"/>
          <w:dstrike w:val="false"/>
          <w:color w:val="FF0000"/>
          <w:sz w:val="20"/>
          <w:szCs w:val="20"/>
          <w:u w:val="none"/>
          <w:effect w:val="none"/>
          <w:shd w:fill="auto" w:val="clear"/>
        </w:rPr>
        <w:t>..............................</w:t>
      </w:r>
      <w:r>
        <w:rPr>
          <w:rFonts w:cs="Arial"/>
          <w:b w:val="false"/>
          <w:caps w:val="false"/>
          <w:smallCaps w:val="false"/>
          <w:strike w:val="false"/>
          <w:dstrike w:val="false"/>
          <w:color w:val="000000"/>
          <w:szCs w:val="20"/>
          <w:u w:val="none"/>
          <w:effect w:val="none"/>
          <w:shd w:fill="auto" w:val="clear"/>
        </w:rPr>
        <w:t xml:space="preserve"> </w:t>
      </w:r>
      <w:r>
        <w:rPr>
          <w:rFonts w:cs="Arial"/>
          <w:b w:val="false"/>
          <w:i w:val="false"/>
          <w:caps w:val="false"/>
          <w:smallCaps w:val="false"/>
          <w:strike w:val="false"/>
          <w:dstrike w:val="false"/>
          <w:color w:val="000000"/>
          <w:sz w:val="20"/>
          <w:szCs w:val="20"/>
          <w:u w:val="none"/>
          <w:effect w:val="none"/>
          <w:shd w:fill="auto" w:val="clear"/>
        </w:rPr>
        <w:t xml:space="preserve">inscrito(a) no CNPJ/MF sob o nº </w:t>
      </w:r>
      <w:r>
        <w:rPr>
          <w:rFonts w:cs="Arial"/>
          <w:b w:val="false"/>
          <w:i w:val="false"/>
          <w:caps w:val="false"/>
          <w:smallCaps w:val="false"/>
          <w:strike w:val="false"/>
          <w:dstrike w:val="false"/>
          <w:color w:val="FF0000"/>
          <w:sz w:val="20"/>
          <w:szCs w:val="20"/>
          <w:u w:val="none"/>
          <w:effect w:val="none"/>
          <w:shd w:fill="auto" w:val="clear"/>
        </w:rPr>
        <w:t>............................</w:t>
      </w:r>
      <w:r>
        <w:rPr>
          <w:rFonts w:cs="Arial"/>
          <w:b w:val="false"/>
          <w:i w:val="false"/>
          <w:caps w:val="false"/>
          <w:smallCaps w:val="false"/>
          <w:strike w:val="false"/>
          <w:dstrike w:val="false"/>
          <w:color w:val="000000"/>
          <w:sz w:val="20"/>
          <w:szCs w:val="20"/>
          <w:u w:val="none"/>
          <w:effect w:val="none"/>
          <w:shd w:fill="auto" w:val="clear"/>
        </w:rPr>
        <w:t xml:space="preserve">, sediado(a) na </w:t>
      </w:r>
      <w:r>
        <w:rPr>
          <w:rFonts w:cs="Arial"/>
          <w:b w:val="false"/>
          <w:i w:val="false"/>
          <w:caps w:val="false"/>
          <w:smallCaps w:val="false"/>
          <w:strike w:val="false"/>
          <w:dstrike w:val="false"/>
          <w:color w:val="FF0000"/>
          <w:sz w:val="20"/>
          <w:szCs w:val="20"/>
          <w:u w:val="none"/>
          <w:effect w:val="none"/>
          <w:shd w:fill="auto" w:val="clear"/>
        </w:rPr>
        <w:t>...................................</w:t>
      </w:r>
      <w:r>
        <w:rPr>
          <w:rFonts w:cs="Arial"/>
          <w:b w:val="false"/>
          <w:i w:val="false"/>
          <w:caps w:val="false"/>
          <w:smallCaps w:val="false"/>
          <w:strike w:val="false"/>
          <w:dstrike w:val="false"/>
          <w:color w:val="000000"/>
          <w:sz w:val="20"/>
          <w:szCs w:val="20"/>
          <w:u w:val="none"/>
          <w:effect w:val="none"/>
          <w:shd w:fill="auto" w:val="clear"/>
        </w:rPr>
        <w:t xml:space="preserve">, em </w:t>
      </w:r>
      <w:r>
        <w:rPr>
          <w:rFonts w:cs="Arial"/>
          <w:b w:val="false"/>
          <w:i w:val="false"/>
          <w:caps w:val="false"/>
          <w:smallCaps w:val="false"/>
          <w:strike w:val="false"/>
          <w:dstrike w:val="false"/>
          <w:color w:val="FF0000"/>
          <w:sz w:val="20"/>
          <w:szCs w:val="20"/>
          <w:u w:val="none"/>
          <w:effect w:val="none"/>
          <w:shd w:fill="auto" w:val="clear"/>
        </w:rPr>
        <w:t>.............................</w:t>
      </w:r>
      <w:r>
        <w:rPr>
          <w:rFonts w:cs="Arial"/>
          <w:b w:val="false"/>
          <w:caps w:val="false"/>
          <w:smallCaps w:val="false"/>
          <w:strike w:val="false"/>
          <w:dstrike w:val="false"/>
          <w:color w:val="000000"/>
          <w:szCs w:val="20"/>
          <w:u w:val="none"/>
          <w:effect w:val="none"/>
          <w:shd w:fill="auto" w:val="clear"/>
        </w:rPr>
        <w:t xml:space="preserve"> </w:t>
      </w:r>
      <w:r>
        <w:rPr>
          <w:rFonts w:cs="Arial"/>
          <w:b w:val="false"/>
          <w:i w:val="false"/>
          <w:caps w:val="false"/>
          <w:smallCaps w:val="false"/>
          <w:strike w:val="false"/>
          <w:dstrike w:val="false"/>
          <w:color w:val="000000"/>
          <w:sz w:val="20"/>
          <w:szCs w:val="20"/>
          <w:u w:val="none"/>
          <w:effect w:val="none"/>
          <w:shd w:fill="auto" w:val="clear"/>
        </w:rPr>
        <w:t xml:space="preserve">doravante designada CONTRATADA, neste ato representada pelo(a) Sr.(a) </w:t>
      </w:r>
      <w:r>
        <w:rPr>
          <w:rFonts w:cs="Arial"/>
          <w:b w:val="false"/>
          <w:i w:val="false"/>
          <w:caps w:val="false"/>
          <w:smallCaps w:val="false"/>
          <w:strike w:val="false"/>
          <w:dstrike w:val="false"/>
          <w:color w:val="FF0000"/>
          <w:sz w:val="20"/>
          <w:szCs w:val="20"/>
          <w:u w:val="none"/>
          <w:effect w:val="none"/>
          <w:shd w:fill="auto" w:val="clear"/>
        </w:rPr>
        <w:t>.....................</w:t>
      </w:r>
      <w:r>
        <w:rPr>
          <w:rFonts w:cs="Arial"/>
          <w:b w:val="false"/>
          <w:i w:val="false"/>
          <w:caps w:val="false"/>
          <w:smallCaps w:val="false"/>
          <w:strike w:val="false"/>
          <w:dstrike w:val="false"/>
          <w:color w:val="000000"/>
          <w:sz w:val="20"/>
          <w:szCs w:val="20"/>
          <w:u w:val="none"/>
          <w:effect w:val="none"/>
          <w:shd w:fill="auto" w:val="clear"/>
        </w:rPr>
        <w:t xml:space="preserve">, portador(a) da Carteira de Identidade nº </w:t>
      </w:r>
      <w:r>
        <w:rPr>
          <w:rFonts w:cs="Arial"/>
          <w:b w:val="false"/>
          <w:i w:val="false"/>
          <w:caps w:val="false"/>
          <w:smallCaps w:val="false"/>
          <w:strike w:val="false"/>
          <w:dstrike w:val="false"/>
          <w:color w:val="FF0000"/>
          <w:sz w:val="20"/>
          <w:szCs w:val="20"/>
          <w:u w:val="none"/>
          <w:effect w:val="none"/>
          <w:shd w:fill="auto" w:val="clear"/>
        </w:rPr>
        <w:t>.................</w:t>
      </w:r>
      <w:r>
        <w:rPr>
          <w:rFonts w:cs="Arial"/>
          <w:b w:val="false"/>
          <w:i w:val="false"/>
          <w:caps w:val="false"/>
          <w:smallCaps w:val="false"/>
          <w:strike w:val="false"/>
          <w:dstrike w:val="false"/>
          <w:color w:val="000000"/>
          <w:sz w:val="20"/>
          <w:szCs w:val="20"/>
          <w:u w:val="none"/>
          <w:effect w:val="none"/>
          <w:shd w:fill="auto" w:val="clear"/>
        </w:rPr>
        <w:t xml:space="preserve">, expedida pela (o) </w:t>
      </w:r>
      <w:r>
        <w:rPr>
          <w:rFonts w:cs="Arial"/>
          <w:b w:val="false"/>
          <w:i w:val="false"/>
          <w:caps w:val="false"/>
          <w:smallCaps w:val="false"/>
          <w:strike w:val="false"/>
          <w:dstrike w:val="false"/>
          <w:color w:val="FF0000"/>
          <w:sz w:val="20"/>
          <w:szCs w:val="20"/>
          <w:u w:val="none"/>
          <w:effect w:val="none"/>
          <w:shd w:fill="auto" w:val="clear"/>
        </w:rPr>
        <w:t>..................</w:t>
      </w:r>
      <w:r>
        <w:rPr>
          <w:rFonts w:cs="Arial"/>
          <w:b w:val="false"/>
          <w:i w:val="false"/>
          <w:caps w:val="false"/>
          <w:smallCaps w:val="false"/>
          <w:strike w:val="false"/>
          <w:dstrike w:val="false"/>
          <w:color w:val="000000"/>
          <w:sz w:val="20"/>
          <w:szCs w:val="20"/>
          <w:u w:val="none"/>
          <w:effect w:val="none"/>
          <w:shd w:fill="auto" w:val="clear"/>
        </w:rPr>
        <w:t xml:space="preserve">, e CPF nº </w:t>
      </w:r>
      <w:r>
        <w:rPr>
          <w:rFonts w:cs="Arial"/>
          <w:b w:val="false"/>
          <w:i w:val="false"/>
          <w:caps w:val="false"/>
          <w:smallCaps w:val="false"/>
          <w:strike w:val="false"/>
          <w:dstrike w:val="false"/>
          <w:color w:val="FF0000"/>
          <w:sz w:val="20"/>
          <w:szCs w:val="20"/>
          <w:u w:val="none"/>
          <w:effect w:val="none"/>
          <w:shd w:fill="auto" w:val="clear"/>
        </w:rPr>
        <w:t>.........................</w:t>
      </w:r>
      <w:r>
        <w:rPr>
          <w:rFonts w:cs="Arial"/>
          <w:b w:val="false"/>
          <w:i w:val="false"/>
          <w:caps w:val="false"/>
          <w:smallCaps w:val="false"/>
          <w:strike w:val="false"/>
          <w:dstrike w:val="false"/>
          <w:color w:val="000000"/>
          <w:sz w:val="20"/>
          <w:szCs w:val="20"/>
          <w:u w:val="none"/>
          <w:effect w:val="none"/>
          <w:shd w:fill="auto" w:val="clear"/>
        </w:rPr>
        <w:t xml:space="preserve">, tendo em vista o que consta no Processo nº </w:t>
      </w:r>
      <w:r>
        <w:rPr>
          <w:rFonts w:cs="Arial"/>
          <w:b w:val="false"/>
          <w:i w:val="false"/>
          <w:caps w:val="false"/>
          <w:smallCaps w:val="false"/>
          <w:strike w:val="false"/>
          <w:dstrike w:val="false"/>
          <w:color w:val="FF0000"/>
          <w:sz w:val="20"/>
          <w:szCs w:val="20"/>
          <w:u w:val="none"/>
          <w:effect w:val="none"/>
          <w:shd w:fill="auto" w:val="clear"/>
        </w:rPr>
        <w:t xml:space="preserve">.............................. </w:t>
      </w:r>
      <w:r>
        <w:rPr>
          <w:rFonts w:cs="Arial"/>
          <w:b w:val="false"/>
          <w:i w:val="false"/>
          <w:caps w:val="false"/>
          <w:smallCaps w:val="false"/>
          <w:strike w:val="false"/>
          <w:dstrike w:val="false"/>
          <w:color w:val="000000"/>
          <w:sz w:val="20"/>
          <w:szCs w:val="20"/>
          <w:u w:val="none"/>
          <w:effect w:val="none"/>
          <w:shd w:fill="auto" w:val="clear"/>
        </w:rPr>
        <w:t xml:space="preserve">e em observância às disposições da Lei nº 8.666, de 21 de junho de 1993, da Lei nº 10.520, de 17 de julho de 2002, do Decreto nº </w:t>
      </w:r>
      <w:r>
        <w:rPr>
          <w:rFonts w:cs="Arial"/>
          <w:b w:val="false"/>
          <w:i/>
          <w:caps w:val="false"/>
          <w:smallCaps w:val="false"/>
          <w:strike w:val="false"/>
          <w:dstrike w:val="false"/>
          <w:color w:val="000000"/>
          <w:sz w:val="20"/>
          <w:szCs w:val="20"/>
          <w:u w:val="none"/>
          <w:effect w:val="none"/>
          <w:shd w:fill="auto" w:val="clear"/>
        </w:rPr>
        <w:t xml:space="preserve">7.892, de 23 de janeiro de 2013, </w:t>
      </w:r>
      <w:r>
        <w:rPr>
          <w:rFonts w:cs="Arial"/>
          <w:b w:val="false"/>
          <w:i w:val="false"/>
          <w:caps w:val="false"/>
          <w:smallCaps w:val="false"/>
          <w:strike w:val="false"/>
          <w:dstrike w:val="false"/>
          <w:color w:val="000000"/>
          <w:sz w:val="20"/>
          <w:szCs w:val="20"/>
          <w:u w:val="none"/>
          <w:effect w:val="none"/>
          <w:shd w:fill="auto" w:val="clear"/>
        </w:rPr>
        <w:t xml:space="preserve">do Decreto nº 9.507, de 21 de setembro de 2018 e da Instrução Normativa SEGES/MP nº 5, de 26 de maio de 2017 e suas alterações, resolvem celebrar o presente Termo de Contrato, decorrente do </w:t>
      </w:r>
      <w:r>
        <w:rPr>
          <w:rFonts w:cs="Arial"/>
          <w:b/>
          <w:i w:val="false"/>
          <w:caps w:val="false"/>
          <w:smallCaps w:val="false"/>
          <w:strike w:val="false"/>
          <w:dstrike w:val="false"/>
          <w:color w:val="000000"/>
          <w:sz w:val="20"/>
          <w:szCs w:val="20"/>
          <w:u w:val="none"/>
          <w:effect w:val="none"/>
          <w:shd w:fill="auto" w:val="clear"/>
        </w:rPr>
        <w:t xml:space="preserve">Pregão </w:t>
      </w:r>
      <w:r>
        <w:rPr>
          <w:rFonts w:cs="Arial"/>
          <w:b/>
          <w:i/>
          <w:caps w:val="false"/>
          <w:smallCaps w:val="false"/>
          <w:strike w:val="false"/>
          <w:dstrike w:val="false"/>
          <w:color w:val="000000"/>
          <w:sz w:val="20"/>
          <w:szCs w:val="20"/>
          <w:u w:val="none"/>
          <w:effect w:val="none"/>
          <w:shd w:fill="auto" w:val="clear"/>
        </w:rPr>
        <w:t>por Sistema de Registro de Preços</w:t>
      </w:r>
      <w:r>
        <w:rPr>
          <w:rFonts w:cs="Arial"/>
          <w:b w:val="false"/>
          <w:caps w:val="false"/>
          <w:smallCaps w:val="false"/>
          <w:strike w:val="false"/>
          <w:dstrike w:val="false"/>
          <w:color w:val="000000"/>
          <w:szCs w:val="20"/>
          <w:u w:val="none"/>
          <w:effect w:val="none"/>
          <w:shd w:fill="auto" w:val="clear"/>
        </w:rPr>
        <w:t xml:space="preserve"> </w:t>
      </w:r>
      <w:r>
        <w:rPr>
          <w:rFonts w:cs="Arial"/>
          <w:b/>
          <w:i w:val="false"/>
          <w:caps w:val="false"/>
          <w:smallCaps w:val="false"/>
          <w:strike w:val="false"/>
          <w:dstrike w:val="false"/>
          <w:color w:val="000000"/>
          <w:sz w:val="20"/>
          <w:szCs w:val="20"/>
          <w:u w:val="none"/>
          <w:effect w:val="none"/>
          <w:shd w:fill="auto" w:val="clear"/>
        </w:rPr>
        <w:t xml:space="preserve">nº </w:t>
      </w:r>
      <w:r>
        <w:rPr>
          <w:rFonts w:cs="Arial"/>
          <w:b/>
          <w:i w:val="false"/>
          <w:caps w:val="false"/>
          <w:smallCaps w:val="false"/>
          <w:strike w:val="false"/>
          <w:dstrike w:val="false"/>
          <w:color w:val="000000"/>
          <w:sz w:val="20"/>
          <w:szCs w:val="20"/>
          <w:u w:val="none"/>
          <w:effect w:val="none"/>
          <w:shd w:fill="auto" w:val="clear"/>
        </w:rPr>
        <w:t>19</w:t>
      </w:r>
      <w:r>
        <w:rPr>
          <w:rFonts w:cs="Arial"/>
          <w:b/>
          <w:i w:val="false"/>
          <w:caps w:val="false"/>
          <w:smallCaps w:val="false"/>
          <w:strike w:val="false"/>
          <w:dstrike w:val="false"/>
          <w:color w:val="000000"/>
          <w:sz w:val="20"/>
          <w:szCs w:val="20"/>
          <w:u w:val="none"/>
          <w:effect w:val="none"/>
          <w:shd w:fill="auto" w:val="clear"/>
        </w:rPr>
        <w:t>/2022</w:t>
      </w:r>
      <w:r>
        <w:rPr>
          <w:rFonts w:cs="Arial"/>
          <w:b w:val="false"/>
          <w:i w:val="false"/>
          <w:caps w:val="false"/>
          <w:smallCaps w:val="false"/>
          <w:strike w:val="false"/>
          <w:dstrike w:val="false"/>
          <w:color w:val="000000"/>
          <w:sz w:val="20"/>
          <w:szCs w:val="20"/>
          <w:u w:val="none"/>
          <w:effect w:val="none"/>
          <w:shd w:fill="auto" w:val="clear"/>
        </w:rPr>
        <w:t>, mediante as cláusulas e condições a seguir enunciadas.</w:t>
      </w:r>
    </w:p>
    <w:p>
      <w:pPr>
        <w:pStyle w:val="Nivel01Titulo"/>
        <w:numPr>
          <w:ilvl w:val="0"/>
          <w:numId w:val="1"/>
        </w:numPr>
        <w:rPr>
          <w:rFonts w:cs="Arial"/>
        </w:rPr>
      </w:pPr>
      <w:r>
        <w:rPr>
          <w:rFonts w:cs="Arial"/>
        </w:rPr>
        <w:t>CLÁUSULA PRIMEIRA – OBJETO</w:t>
      </w:r>
    </w:p>
    <w:p>
      <w:pPr>
        <w:pStyle w:val="Normal"/>
        <w:numPr>
          <w:ilvl w:val="1"/>
          <w:numId w:val="1"/>
        </w:numPr>
        <w:spacing w:lineRule="auto" w:line="276" w:before="120" w:after="120"/>
        <w:ind w:left="425" w:hanging="0"/>
        <w:jc w:val="both"/>
        <w:rPr>
          <w:rFonts w:cs="Arial"/>
          <w:color w:val="000000"/>
          <w:szCs w:val="20"/>
        </w:rPr>
      </w:pPr>
      <w:r>
        <w:rPr>
          <w:rFonts w:cs="Arial"/>
          <w:color w:val="000000"/>
          <w:szCs w:val="20"/>
        </w:rPr>
        <w:t xml:space="preserve">O objeto do presente instrumento é a contratação de serviços </w:t>
      </w:r>
      <w:r>
        <w:rPr>
          <w:rFonts w:cs="Arial"/>
          <w:color w:val="000000" w:themeColor="text1"/>
          <w:szCs w:val="20"/>
        </w:rPr>
        <w:t xml:space="preserve">de </w:t>
      </w:r>
      <w:r>
        <w:rPr>
          <w:rFonts w:cs="Arial"/>
          <w:b/>
          <w:bCs/>
          <w:i w:val="false"/>
          <w:iCs w:val="false"/>
          <w:color w:val="auto"/>
          <w:szCs w:val="20"/>
        </w:rPr>
        <w:t>Empresa Especializada no Ramo de Eventos e Solenidades para Atendimento das Demandas das Unidades do IFSertãoPE</w:t>
      </w:r>
      <w:r>
        <w:rPr>
          <w:rFonts w:cs="Arial"/>
          <w:color w:val="000000"/>
          <w:szCs w:val="20"/>
        </w:rPr>
        <w:t>, que serão prestados nas condições estabelecidas no Termo de Referência, anexo do Edital.</w:t>
      </w:r>
    </w:p>
    <w:p>
      <w:pPr>
        <w:pStyle w:val="Normal"/>
        <w:numPr>
          <w:ilvl w:val="1"/>
          <w:numId w:val="1"/>
        </w:numPr>
        <w:spacing w:lineRule="auto" w:line="276" w:before="120" w:after="120"/>
        <w:ind w:left="425" w:hanging="0"/>
        <w:jc w:val="both"/>
        <w:rPr>
          <w:rFonts w:cs="Arial"/>
          <w:color w:val="000000"/>
          <w:szCs w:val="20"/>
        </w:rPr>
      </w:pPr>
      <w:r>
        <w:rPr>
          <w:rFonts w:cs="Arial"/>
          <w:color w:val="000000"/>
          <w:szCs w:val="20"/>
        </w:rPr>
        <w:t xml:space="preserve"> </w:t>
      </w:r>
      <w:r>
        <w:rPr>
          <w:rFonts w:cs="Arial"/>
          <w:color w:val="000000"/>
          <w:szCs w:val="20"/>
        </w:rPr>
        <w:t>Este Termo de Contrato vincula-se ao Edital do Pregão, identificado no preâmbulo e à proposta vencedora, independentemente de transcrição.</w:t>
      </w:r>
    </w:p>
    <w:p>
      <w:pPr>
        <w:pStyle w:val="Normal"/>
        <w:numPr>
          <w:ilvl w:val="1"/>
          <w:numId w:val="1"/>
        </w:numPr>
        <w:spacing w:lineRule="auto" w:line="276" w:before="120" w:after="120"/>
        <w:ind w:left="425" w:hanging="0"/>
        <w:jc w:val="both"/>
        <w:rPr>
          <w:rFonts w:cs="Arial"/>
          <w:szCs w:val="20"/>
        </w:rPr>
      </w:pPr>
      <w:r>
        <w:rPr>
          <w:rFonts w:cs="Arial"/>
          <w:szCs w:val="20"/>
        </w:rPr>
        <w:t>Objeto da contratação:</w:t>
      </w:r>
    </w:p>
    <w:tbl>
      <w:tblPr>
        <w:tblW w:w="8640"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1162"/>
        <w:gridCol w:w="1086"/>
        <w:gridCol w:w="2244"/>
        <w:gridCol w:w="1900"/>
        <w:gridCol w:w="2248"/>
      </w:tblGrid>
      <w:tr>
        <w:trPr/>
        <w:tc>
          <w:tcPr>
            <w:tcW w:w="1162"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color w:val="FF0000"/>
                <w:sz w:val="18"/>
                <w:szCs w:val="18"/>
              </w:rPr>
              <w:t>ITEM (SERVIÇO)</w:t>
            </w:r>
          </w:p>
        </w:tc>
        <w:tc>
          <w:tcPr>
            <w:tcW w:w="1086" w:type="dxa"/>
            <w:tcBorders>
              <w:top w:val="single" w:sz="4" w:space="0" w:color="000000"/>
              <w:left w:val="single" w:sz="4" w:space="0" w:color="000000"/>
              <w:bottom w:val="single" w:sz="4" w:space="0" w:color="000000"/>
              <w:right w:val="single" w:sz="4" w:space="0" w:color="000000"/>
            </w:tcBorders>
          </w:tcPr>
          <w:p>
            <w:pPr>
              <w:pStyle w:val="TtulodaTabela"/>
              <w:widowControl w:val="false"/>
              <w:spacing w:before="0" w:after="0"/>
              <w:rPr>
                <w:rFonts w:ascii="Ecofont_Spranq_eco_Sans" w:hAnsi="Ecofont_Spranq_eco_Sans"/>
                <w:b w:val="false"/>
                <w:b w:val="false"/>
                <w:color w:val="FF0000"/>
                <w:sz w:val="18"/>
                <w:szCs w:val="18"/>
              </w:rPr>
            </w:pPr>
            <w:r>
              <w:rPr>
                <w:rFonts w:ascii="Ecofont_Spranq_eco_Sans" w:hAnsi="Ecofont_Spranq_eco_Sans"/>
                <w:b w:val="false"/>
                <w:i w:val="false"/>
                <w:color w:val="FF0000"/>
                <w:sz w:val="18"/>
                <w:szCs w:val="18"/>
              </w:rPr>
              <w:t>LOCAL DE EXECUÇÃO</w:t>
            </w:r>
          </w:p>
        </w:tc>
        <w:tc>
          <w:tcPr>
            <w:tcW w:w="224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FF0000"/>
                <w:sz w:val="18"/>
                <w:szCs w:val="18"/>
              </w:rPr>
            </w:pPr>
            <w:r>
              <w:rPr>
                <w:color w:val="FF0000"/>
                <w:sz w:val="18"/>
                <w:szCs w:val="18"/>
              </w:rPr>
              <w:t>QUANTIDADE</w:t>
            </w:r>
          </w:p>
          <w:p>
            <w:pPr>
              <w:pStyle w:val="Normal"/>
              <w:widowControl w:val="false"/>
              <w:jc w:val="center"/>
              <w:rPr>
                <w:color w:val="FF0000"/>
                <w:sz w:val="18"/>
                <w:szCs w:val="18"/>
              </w:rPr>
            </w:pPr>
            <w:r>
              <w:rPr>
                <w:color w:val="FF0000"/>
                <w:sz w:val="18"/>
                <w:szCs w:val="18"/>
              </w:rPr>
            </w:r>
          </w:p>
        </w:tc>
        <w:tc>
          <w:tcPr>
            <w:tcW w:w="190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FF0000"/>
                <w:sz w:val="18"/>
                <w:szCs w:val="18"/>
              </w:rPr>
            </w:pPr>
            <w:r>
              <w:rPr>
                <w:color w:val="FF0000"/>
                <w:sz w:val="18"/>
                <w:szCs w:val="18"/>
              </w:rPr>
              <w:t>HORÁRIO/</w:t>
            </w:r>
          </w:p>
          <w:p>
            <w:pPr>
              <w:pStyle w:val="Normal"/>
              <w:widowControl w:val="false"/>
              <w:jc w:val="center"/>
              <w:rPr>
                <w:color w:val="FF0000"/>
                <w:sz w:val="18"/>
                <w:szCs w:val="18"/>
              </w:rPr>
            </w:pPr>
            <w:r>
              <w:rPr>
                <w:color w:val="FF0000"/>
                <w:sz w:val="18"/>
                <w:szCs w:val="18"/>
              </w:rPr>
              <w:t>PERÍODO</w:t>
            </w:r>
          </w:p>
        </w:tc>
        <w:tc>
          <w:tcPr>
            <w:tcW w:w="224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FF0000"/>
                <w:sz w:val="18"/>
                <w:szCs w:val="18"/>
              </w:rPr>
            </w:pPr>
            <w:r>
              <w:rPr>
                <w:color w:val="FF0000"/>
                <w:sz w:val="18"/>
                <w:szCs w:val="18"/>
              </w:rPr>
              <w:t>VALORES</w:t>
            </w:r>
          </w:p>
        </w:tc>
      </w:tr>
      <w:tr>
        <w:trPr/>
        <w:tc>
          <w:tcPr>
            <w:tcW w:w="11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sz w:val="18"/>
                <w:szCs w:val="18"/>
              </w:rPr>
            </w:pPr>
            <w:r>
              <w:rPr>
                <w:sz w:val="18"/>
                <w:szCs w:val="18"/>
              </w:rPr>
            </w:r>
          </w:p>
        </w:tc>
        <w:tc>
          <w:tcPr>
            <w:tcW w:w="10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sz w:val="18"/>
                <w:szCs w:val="18"/>
              </w:rPr>
            </w:pPr>
            <w:r>
              <w:rPr>
                <w:sz w:val="18"/>
                <w:szCs w:val="18"/>
              </w:rPr>
            </w:r>
          </w:p>
        </w:tc>
        <w:tc>
          <w:tcPr>
            <w:tcW w:w="22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sz w:val="18"/>
                <w:szCs w:val="18"/>
              </w:rPr>
            </w:pPr>
            <w:r>
              <w:rPr>
                <w:sz w:val="18"/>
                <w:szCs w:val="18"/>
              </w:rPr>
            </w:r>
          </w:p>
        </w:tc>
        <w:tc>
          <w:tcPr>
            <w:tcW w:w="19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sz w:val="18"/>
                <w:szCs w:val="18"/>
              </w:rPr>
            </w:pPr>
            <w:r>
              <w:rPr>
                <w:sz w:val="18"/>
                <w:szCs w:val="18"/>
              </w:rPr>
            </w:r>
          </w:p>
        </w:tc>
        <w:tc>
          <w:tcPr>
            <w:tcW w:w="224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sz w:val="18"/>
                <w:szCs w:val="18"/>
              </w:rPr>
            </w:pPr>
            <w:r>
              <w:rPr>
                <w:sz w:val="18"/>
                <w:szCs w:val="18"/>
              </w:rPr>
            </w:r>
          </w:p>
        </w:tc>
      </w:tr>
      <w:tr>
        <w:trPr/>
        <w:tc>
          <w:tcPr>
            <w:tcW w:w="11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sz w:val="18"/>
                <w:szCs w:val="18"/>
              </w:rPr>
            </w:pPr>
            <w:r>
              <w:rPr>
                <w:sz w:val="18"/>
                <w:szCs w:val="18"/>
              </w:rPr>
            </w:r>
          </w:p>
        </w:tc>
        <w:tc>
          <w:tcPr>
            <w:tcW w:w="10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sz w:val="18"/>
                <w:szCs w:val="18"/>
              </w:rPr>
            </w:pPr>
            <w:r>
              <w:rPr>
                <w:sz w:val="18"/>
                <w:szCs w:val="18"/>
              </w:rPr>
            </w:r>
          </w:p>
        </w:tc>
        <w:tc>
          <w:tcPr>
            <w:tcW w:w="22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sz w:val="18"/>
                <w:szCs w:val="18"/>
              </w:rPr>
            </w:pPr>
            <w:r>
              <w:rPr>
                <w:sz w:val="18"/>
                <w:szCs w:val="18"/>
              </w:rPr>
            </w:r>
          </w:p>
        </w:tc>
        <w:tc>
          <w:tcPr>
            <w:tcW w:w="19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sz w:val="18"/>
                <w:szCs w:val="18"/>
              </w:rPr>
            </w:pPr>
            <w:r>
              <w:rPr>
                <w:sz w:val="18"/>
                <w:szCs w:val="18"/>
              </w:rPr>
            </w:r>
          </w:p>
        </w:tc>
        <w:tc>
          <w:tcPr>
            <w:tcW w:w="224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sz w:val="18"/>
                <w:szCs w:val="18"/>
              </w:rPr>
            </w:pPr>
            <w:r>
              <w:rPr>
                <w:sz w:val="18"/>
                <w:szCs w:val="18"/>
              </w:rPr>
            </w:r>
          </w:p>
        </w:tc>
      </w:tr>
      <w:tr>
        <w:trPr/>
        <w:tc>
          <w:tcPr>
            <w:tcW w:w="11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sz w:val="18"/>
                <w:szCs w:val="18"/>
              </w:rPr>
            </w:pPr>
            <w:r>
              <w:rPr>
                <w:sz w:val="18"/>
                <w:szCs w:val="18"/>
              </w:rPr>
            </w:r>
          </w:p>
        </w:tc>
        <w:tc>
          <w:tcPr>
            <w:tcW w:w="10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sz w:val="18"/>
                <w:szCs w:val="18"/>
              </w:rPr>
            </w:pPr>
            <w:r>
              <w:rPr>
                <w:sz w:val="18"/>
                <w:szCs w:val="18"/>
              </w:rPr>
            </w:r>
          </w:p>
        </w:tc>
        <w:tc>
          <w:tcPr>
            <w:tcW w:w="22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sz w:val="18"/>
                <w:szCs w:val="18"/>
              </w:rPr>
            </w:pPr>
            <w:r>
              <w:rPr>
                <w:sz w:val="18"/>
                <w:szCs w:val="18"/>
              </w:rPr>
            </w:r>
          </w:p>
        </w:tc>
        <w:tc>
          <w:tcPr>
            <w:tcW w:w="19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sz w:val="18"/>
                <w:szCs w:val="18"/>
              </w:rPr>
            </w:pPr>
            <w:r>
              <w:rPr>
                <w:sz w:val="18"/>
                <w:szCs w:val="18"/>
              </w:rPr>
            </w:r>
          </w:p>
        </w:tc>
        <w:tc>
          <w:tcPr>
            <w:tcW w:w="224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sz w:val="18"/>
                <w:szCs w:val="18"/>
              </w:rPr>
            </w:pPr>
            <w:r>
              <w:rPr>
                <w:sz w:val="18"/>
                <w:szCs w:val="18"/>
              </w:rPr>
            </w:r>
          </w:p>
        </w:tc>
      </w:tr>
      <w:tr>
        <w:trPr/>
        <w:tc>
          <w:tcPr>
            <w:tcW w:w="11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szCs w:val="20"/>
              </w:rPr>
            </w:pPr>
            <w:r>
              <w:rPr>
                <w:szCs w:val="20"/>
              </w:rPr>
            </w:r>
          </w:p>
        </w:tc>
        <w:tc>
          <w:tcPr>
            <w:tcW w:w="10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szCs w:val="20"/>
              </w:rPr>
            </w:pPr>
            <w:r>
              <w:rPr>
                <w:szCs w:val="20"/>
              </w:rPr>
            </w:r>
          </w:p>
        </w:tc>
        <w:tc>
          <w:tcPr>
            <w:tcW w:w="22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szCs w:val="20"/>
              </w:rPr>
            </w:pPr>
            <w:r>
              <w:rPr>
                <w:szCs w:val="20"/>
              </w:rPr>
            </w:r>
          </w:p>
        </w:tc>
        <w:tc>
          <w:tcPr>
            <w:tcW w:w="19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szCs w:val="20"/>
              </w:rPr>
            </w:pPr>
            <w:r>
              <w:rPr>
                <w:szCs w:val="20"/>
              </w:rPr>
            </w:r>
          </w:p>
        </w:tc>
        <w:tc>
          <w:tcPr>
            <w:tcW w:w="224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szCs w:val="20"/>
              </w:rPr>
            </w:pPr>
            <w:r>
              <w:rPr>
                <w:szCs w:val="20"/>
              </w:rPr>
            </w:r>
          </w:p>
        </w:tc>
      </w:tr>
    </w:tbl>
    <w:p>
      <w:pPr>
        <w:pStyle w:val="Nivel01Titulo"/>
        <w:numPr>
          <w:ilvl w:val="0"/>
          <w:numId w:val="1"/>
        </w:numPr>
        <w:rPr>
          <w:rFonts w:cs="Arial"/>
          <w:iCs/>
        </w:rPr>
      </w:pPr>
      <w:r>
        <w:rPr>
          <w:rFonts w:cs="Arial"/>
        </w:rPr>
        <w:t>CLÁUSULA SEGUNDA – VIGÊNCIA</w:t>
      </w:r>
    </w:p>
    <w:p>
      <w:pPr>
        <w:pStyle w:val="Normal"/>
        <w:widowControl/>
        <w:numPr>
          <w:ilvl w:val="1"/>
          <w:numId w:val="1"/>
        </w:numPr>
        <w:bidi w:val="0"/>
        <w:spacing w:lineRule="auto" w:line="276" w:before="120" w:after="120"/>
        <w:ind w:left="850" w:right="0" w:hanging="454"/>
        <w:jc w:val="both"/>
        <w:rPr>
          <w:rFonts w:cs="Times New Roman"/>
          <w:szCs w:val="20"/>
        </w:rPr>
      </w:pPr>
      <w:r>
        <w:rPr>
          <w:rFonts w:cs="Arial"/>
          <w:szCs w:val="20"/>
        </w:rPr>
        <w:t>O contrato terá vigência pelo período</w:t>
      </w:r>
      <w:r>
        <w:rPr>
          <w:rFonts w:cs="Arial"/>
          <w:szCs w:val="20"/>
          <w:shd w:fill="auto" w:val="clear"/>
        </w:rPr>
        <w:t xml:space="preserve"> de </w:t>
      </w:r>
      <w:r>
        <w:rPr>
          <w:rFonts w:cs="Arial"/>
          <w:color w:val="000000"/>
          <w:szCs w:val="20"/>
          <w:shd w:fill="auto" w:val="clear"/>
        </w:rPr>
        <w:t>12</w:t>
      </w:r>
      <w:r>
        <w:rPr>
          <w:rFonts w:cs="Arial"/>
          <w:color w:val="000000"/>
          <w:szCs w:val="20"/>
          <w:shd w:fill="auto" w:val="clear"/>
        </w:rPr>
        <w:t xml:space="preserve"> (meses), </w:t>
      </w:r>
      <w:r>
        <w:rPr>
          <w:rFonts w:cs="Arial"/>
          <w:szCs w:val="20"/>
        </w:rPr>
        <w:t>prorrog</w:t>
      </w:r>
      <w:r>
        <w:rPr>
          <w:rFonts w:cs="Arial"/>
          <w:szCs w:val="20"/>
        </w:rPr>
        <w:t>ável na forma do</w:t>
      </w:r>
      <w:r>
        <w:rPr>
          <w:rFonts w:cs="Arial"/>
          <w:szCs w:val="20"/>
        </w:rPr>
        <w:t xml:space="preserve"> artigo 57, §1º, da Lei n. 8.666/93.</w:t>
      </w:r>
    </w:p>
    <w:p>
      <w:pPr>
        <w:pStyle w:val="Nivel01Titulo"/>
        <w:numPr>
          <w:ilvl w:val="0"/>
          <w:numId w:val="1"/>
        </w:numPr>
        <w:rPr>
          <w:rFonts w:cs="Arial"/>
        </w:rPr>
      </w:pPr>
      <w:r>
        <w:rPr>
          <w:rFonts w:cs="Arial"/>
        </w:rPr>
        <w:t>CLÁUSULA TERCEIRA – PREÇO</w:t>
      </w:r>
    </w:p>
    <w:p>
      <w:pPr>
        <w:pStyle w:val="Nivel01Titulo"/>
        <w:numPr>
          <w:ilvl w:val="0"/>
          <w:numId w:val="0"/>
        </w:numPr>
        <w:ind w:left="360" w:hanging="0"/>
        <w:rPr>
          <w:color w:val="000000"/>
        </w:rPr>
      </w:pPr>
      <w:r>
        <w:rPr>
          <w:b w:val="false"/>
          <w:color w:val="000000"/>
        </w:rPr>
        <w:t xml:space="preserve">3.1 O valor total da contratação é de R$ </w:t>
      </w:r>
      <w:r>
        <w:rPr>
          <w:b w:val="false"/>
          <w:color w:val="000000"/>
        </w:rPr>
        <w:t>4.298.942,89</w:t>
      </w:r>
      <w:r>
        <w:rPr>
          <w:b w:val="false"/>
          <w:color w:val="000000"/>
        </w:rPr>
        <w:t xml:space="preserve"> (</w:t>
      </w:r>
      <w:r>
        <w:rPr>
          <w:b w:val="false"/>
          <w:color w:val="000000"/>
        </w:rPr>
        <w:t>quatro milhões, duzentos e noventa e oito mil, novencentos e quarenta e dois reais e oitenta e nove centavos</w:t>
      </w:r>
      <w:r>
        <w:rPr>
          <w:b w:val="false"/>
          <w:color w:val="000000"/>
        </w:rPr>
        <w:t>)</w:t>
      </w:r>
    </w:p>
    <w:p>
      <w:pPr>
        <w:pStyle w:val="Normal"/>
        <w:numPr>
          <w:ilvl w:val="1"/>
          <w:numId w:val="1"/>
        </w:numPr>
        <w:spacing w:lineRule="auto" w:line="276" w:before="120" w:after="120"/>
        <w:ind w:left="425" w:hanging="0"/>
        <w:jc w:val="both"/>
        <w:rPr>
          <w:rFonts w:cs="Arial"/>
          <w:szCs w:val="20"/>
        </w:rPr>
      </w:pPr>
      <w:r>
        <w:rPr>
          <w:rFonts w:cs="Arial"/>
          <w:szCs w:val="20"/>
        </w:rPr>
        <w:t xml:space="preserve"> </w:t>
      </w:r>
      <w:r>
        <w:rPr>
          <w:rFonts w:cs="Arial"/>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pPr>
        <w:pStyle w:val="Normal"/>
        <w:spacing w:lineRule="auto" w:line="276" w:before="120" w:after="120"/>
        <w:ind w:left="399" w:firstLine="57"/>
        <w:jc w:val="both"/>
        <w:rPr>
          <w:color w:val="000000"/>
        </w:rPr>
      </w:pPr>
      <w:r>
        <w:rPr>
          <w:rFonts w:cs="Arial"/>
          <w:color w:val="000000"/>
          <w:szCs w:val="20"/>
        </w:rPr>
        <w:t>3.3. O valor acima é meramente estimativo, de forma que os pagamentos devidos à CONTRATADA dependerão dos quantitativos de serviços efetivamente prestados.</w:t>
      </w:r>
    </w:p>
    <w:p>
      <w:pPr>
        <w:pStyle w:val="Nivel01Titulo"/>
        <w:numPr>
          <w:ilvl w:val="0"/>
          <w:numId w:val="1"/>
        </w:numPr>
        <w:rPr>
          <w:rFonts w:cs="Arial"/>
        </w:rPr>
      </w:pPr>
      <w:r>
        <w:rPr>
          <w:rFonts w:cs="Arial"/>
        </w:rPr>
        <w:t>CLÁUSULA QUARTA – DOTAÇÃO ORÇAMENTÁRIA</w:t>
      </w:r>
    </w:p>
    <w:p>
      <w:pPr>
        <w:pStyle w:val="Normal"/>
        <w:numPr>
          <w:ilvl w:val="1"/>
          <w:numId w:val="1"/>
        </w:numPr>
        <w:spacing w:lineRule="auto" w:line="276" w:before="120" w:after="120"/>
        <w:ind w:left="425" w:hanging="0"/>
        <w:jc w:val="both"/>
        <w:rPr>
          <w:rFonts w:cs="Arial"/>
          <w:szCs w:val="20"/>
        </w:rPr>
      </w:pPr>
      <w:r>
        <w:rPr>
          <w:rFonts w:cs="Arial"/>
          <w:szCs w:val="20"/>
        </w:rPr>
        <w:t xml:space="preserve">As despesas decorrentes desta contratação estão programadas em dotação orçamentária própria, prevista no orçamento da União, para o exercício de </w:t>
      </w:r>
      <w:r>
        <w:rPr>
          <w:rFonts w:cs="Arial"/>
          <w:color w:val="FF0000"/>
          <w:szCs w:val="20"/>
        </w:rPr>
        <w:t>20...</w:t>
      </w:r>
      <w:r>
        <w:rPr>
          <w:rFonts w:cs="Arial"/>
          <w:szCs w:val="20"/>
        </w:rPr>
        <w:t>., na classificação abaixo:</w:t>
      </w:r>
    </w:p>
    <w:p>
      <w:pPr>
        <w:pStyle w:val="Normal"/>
        <w:spacing w:lineRule="auto" w:line="276" w:before="120" w:after="120"/>
        <w:ind w:left="1134" w:hanging="0"/>
        <w:jc w:val="both"/>
        <w:rPr>
          <w:rFonts w:cs="Arial"/>
          <w:szCs w:val="20"/>
        </w:rPr>
      </w:pPr>
      <w:r>
        <w:rPr>
          <w:rFonts w:cs="Arial"/>
          <w:szCs w:val="20"/>
        </w:rPr>
        <w:t xml:space="preserve">Gestão/Unidade:  </w:t>
      </w:r>
    </w:p>
    <w:p>
      <w:pPr>
        <w:pStyle w:val="Normal"/>
        <w:spacing w:lineRule="auto" w:line="276" w:before="120" w:after="120"/>
        <w:ind w:left="1134" w:hanging="0"/>
        <w:jc w:val="both"/>
        <w:rPr>
          <w:rFonts w:cs="Arial"/>
          <w:szCs w:val="20"/>
        </w:rPr>
      </w:pPr>
      <w:r>
        <w:rPr>
          <w:rFonts w:cs="Arial"/>
          <w:szCs w:val="20"/>
        </w:rPr>
        <w:t xml:space="preserve">Fonte: </w:t>
      </w:r>
    </w:p>
    <w:p>
      <w:pPr>
        <w:pStyle w:val="Normal"/>
        <w:spacing w:lineRule="auto" w:line="276" w:before="120" w:after="120"/>
        <w:ind w:left="1134" w:hanging="0"/>
        <w:jc w:val="both"/>
        <w:rPr>
          <w:rFonts w:cs="Arial"/>
          <w:szCs w:val="20"/>
        </w:rPr>
      </w:pPr>
      <w:r>
        <w:rPr>
          <w:rFonts w:cs="Arial"/>
          <w:szCs w:val="20"/>
        </w:rPr>
        <w:t xml:space="preserve">Programa de Trabalho:  </w:t>
      </w:r>
    </w:p>
    <w:p>
      <w:pPr>
        <w:pStyle w:val="Normal"/>
        <w:spacing w:lineRule="auto" w:line="276" w:before="120" w:after="120"/>
        <w:ind w:left="1134" w:hanging="0"/>
        <w:jc w:val="both"/>
        <w:rPr>
          <w:rFonts w:cs="Arial"/>
          <w:szCs w:val="20"/>
        </w:rPr>
      </w:pPr>
      <w:r>
        <w:rPr>
          <w:rFonts w:cs="Arial"/>
          <w:szCs w:val="20"/>
        </w:rPr>
        <w:t xml:space="preserve">Elemento de Despesa:  </w:t>
      </w:r>
    </w:p>
    <w:p>
      <w:pPr>
        <w:pStyle w:val="Normal"/>
        <w:spacing w:lineRule="auto" w:line="276" w:before="120" w:after="120"/>
        <w:ind w:left="1134" w:hanging="0"/>
        <w:jc w:val="both"/>
        <w:rPr>
          <w:rFonts w:cs="Arial"/>
          <w:szCs w:val="20"/>
        </w:rPr>
      </w:pPr>
      <w:r>
        <w:rPr>
          <w:rFonts w:cs="Arial"/>
          <w:szCs w:val="20"/>
        </w:rPr>
        <w:t>PI:</w:t>
      </w:r>
    </w:p>
    <w:p>
      <w:pPr>
        <w:pStyle w:val="Normal"/>
        <w:numPr>
          <w:ilvl w:val="1"/>
          <w:numId w:val="1"/>
        </w:numPr>
        <w:spacing w:lineRule="auto" w:line="276" w:before="120" w:after="120"/>
        <w:ind w:left="425" w:hanging="0"/>
        <w:jc w:val="both"/>
        <w:rPr>
          <w:rFonts w:cs="Arial"/>
          <w:szCs w:val="20"/>
        </w:rPr>
      </w:pPr>
      <w:r>
        <w:rPr>
          <w:rFonts w:cs="Arial"/>
          <w:szCs w:val="20"/>
        </w:rPr>
        <w:t>No(s) exercício(s) seguinte(s), correrão à conta dos recursos próprios para atender às despesas da mesma natureza, cuja alocação será feita no início de cada exercício financeiro.</w:t>
      </w:r>
      <w:r>
        <w:rPr>
          <w:rFonts w:cs="Arial"/>
          <w:b/>
          <w:szCs w:val="20"/>
        </w:rPr>
        <w:t xml:space="preserve"> </w:t>
      </w:r>
    </w:p>
    <w:p>
      <w:pPr>
        <w:pStyle w:val="Nivel01Titulo"/>
        <w:numPr>
          <w:ilvl w:val="0"/>
          <w:numId w:val="1"/>
        </w:numPr>
        <w:rPr>
          <w:rFonts w:cs="Arial"/>
        </w:rPr>
      </w:pPr>
      <w:r>
        <w:rPr>
          <w:rFonts w:cs="Arial"/>
        </w:rPr>
        <w:t>CLÁUSULA QUINTA – PAGAMENTO</w:t>
      </w:r>
    </w:p>
    <w:p>
      <w:pPr>
        <w:pStyle w:val="Normal"/>
        <w:numPr>
          <w:ilvl w:val="1"/>
          <w:numId w:val="1"/>
        </w:numPr>
        <w:spacing w:lineRule="auto" w:line="276" w:before="120" w:after="120"/>
        <w:ind w:left="425" w:hanging="0"/>
        <w:jc w:val="both"/>
        <w:rPr>
          <w:rFonts w:cs="Arial"/>
          <w:szCs w:val="20"/>
        </w:rPr>
      </w:pPr>
      <w:r>
        <w:rPr>
          <w:rFonts w:cs="Arial"/>
          <w:szCs w:val="20"/>
        </w:rPr>
        <w:t xml:space="preserve">O prazo para pagamento à CONTRATADA e demais condições a ele referentes encontram-se definidos no Termo de Referência e no Anexo XI da IN SEGES/MP n. 5/2017. </w:t>
      </w:r>
    </w:p>
    <w:p>
      <w:pPr>
        <w:pStyle w:val="Normal"/>
        <w:spacing w:lineRule="auto" w:line="276" w:before="120" w:after="120"/>
        <w:ind w:left="425" w:hanging="0"/>
        <w:jc w:val="both"/>
        <w:rPr>
          <w:rFonts w:cs="Arial"/>
          <w:color w:val="FF0000"/>
          <w:szCs w:val="20"/>
        </w:rPr>
      </w:pPr>
      <w:r>
        <w:rPr>
          <w:rFonts w:cs="Arial"/>
          <w:color w:val="FF0000"/>
          <w:szCs w:val="20"/>
        </w:rPr>
      </w:r>
    </w:p>
    <w:p>
      <w:pPr>
        <w:pStyle w:val="Nivel01Titulo"/>
        <w:numPr>
          <w:ilvl w:val="0"/>
          <w:numId w:val="1"/>
        </w:numPr>
        <w:spacing w:lineRule="auto" w:line="276" w:before="120" w:after="120"/>
        <w:ind w:left="425" w:hanging="360"/>
        <w:rPr>
          <w:iCs/>
        </w:rPr>
      </w:pPr>
      <w:r>
        <w:rPr>
          <w:rFonts w:cs="Arial"/>
        </w:rPr>
        <w:t>CLÁUSULA SEXTA – REAJUSTE</w:t>
      </w:r>
    </w:p>
    <w:p>
      <w:pPr>
        <w:pStyle w:val="Normal"/>
        <w:numPr>
          <w:ilvl w:val="1"/>
          <w:numId w:val="1"/>
        </w:numPr>
        <w:spacing w:lineRule="auto" w:line="276" w:before="120" w:after="120"/>
        <w:ind w:left="425" w:hanging="0"/>
        <w:jc w:val="both"/>
        <w:rPr>
          <w:rFonts w:eastAsia="ＭＳ ゴシック" w:cs="Arial" w:eastAsiaTheme="majorEastAsia"/>
          <w:bCs/>
          <w:szCs w:val="20"/>
        </w:rPr>
      </w:pPr>
      <w:r>
        <w:rPr>
          <w:rFonts w:cs="Arial"/>
          <w:szCs w:val="20"/>
        </w:rPr>
        <w:t>As</w:t>
      </w:r>
      <w:r>
        <w:rPr>
          <w:rFonts w:eastAsia="ＭＳ ゴシック" w:cs="Arial" w:eastAsiaTheme="majorEastAsia"/>
          <w:bCs/>
          <w:szCs w:val="20"/>
        </w:rPr>
        <w:t xml:space="preserve"> regras acerca do reajuste de preços do valor contratual são as estabelecidas no Termo de Referência, anexo a este Contrato.</w:t>
      </w:r>
    </w:p>
    <w:p>
      <w:pPr>
        <w:pStyle w:val="Nivel01Titulo"/>
        <w:numPr>
          <w:ilvl w:val="0"/>
          <w:numId w:val="1"/>
        </w:numPr>
        <w:rPr>
          <w:rFonts w:cs="Arial"/>
        </w:rPr>
      </w:pPr>
      <w:r>
        <w:rPr>
          <w:rFonts w:cs="Arial"/>
        </w:rPr>
        <w:t>CLÁUSULA SÉTIMA – GARANTIA DE EXECUÇÃO</w:t>
      </w:r>
    </w:p>
    <w:p>
      <w:pPr>
        <w:pStyle w:val="Normal"/>
        <w:rPr/>
      </w:pPr>
      <w:r>
        <w:rPr/>
      </w:r>
    </w:p>
    <w:p>
      <w:pPr>
        <w:pStyle w:val="Normal"/>
        <w:numPr>
          <w:ilvl w:val="1"/>
          <w:numId w:val="1"/>
        </w:numPr>
        <w:spacing w:lineRule="auto" w:line="276" w:before="120" w:after="120"/>
        <w:ind w:left="425" w:hanging="0"/>
        <w:jc w:val="both"/>
        <w:rPr>
          <w:color w:val="000000"/>
        </w:rPr>
      </w:pPr>
      <w:r>
        <w:rPr>
          <w:rFonts w:cs="Arial"/>
          <w:i/>
          <w:color w:val="000000"/>
          <w:szCs w:val="20"/>
        </w:rPr>
        <w:t xml:space="preserve">Não </w:t>
      </w:r>
      <w:r>
        <w:rPr>
          <w:rFonts w:eastAsia="ＭＳ ゴシック" w:cs="Arial" w:eastAsiaTheme="majorEastAsia"/>
          <w:bCs/>
          <w:i/>
          <w:color w:val="000000"/>
          <w:szCs w:val="20"/>
        </w:rPr>
        <w:t>haverá</w:t>
      </w:r>
      <w:r>
        <w:rPr>
          <w:rFonts w:cs="Arial"/>
          <w:i/>
          <w:color w:val="000000"/>
          <w:szCs w:val="20"/>
        </w:rPr>
        <w:t xml:space="preserve"> exigência de garantia de execução para a presente contratação.</w:t>
      </w:r>
    </w:p>
    <w:p>
      <w:pPr>
        <w:pStyle w:val="Nivel01Titulo"/>
        <w:numPr>
          <w:ilvl w:val="0"/>
          <w:numId w:val="1"/>
        </w:numPr>
        <w:rPr>
          <w:rFonts w:cs="Arial"/>
        </w:rPr>
      </w:pPr>
      <w:r>
        <w:rPr>
          <w:rFonts w:cs="Arial"/>
        </w:rPr>
        <w:t>CLÁUSULA OITAVA – REGIME DE EXECUÇÃO DOS SERVIÇOS E FISCALIZAÇÃO</w:t>
      </w:r>
    </w:p>
    <w:p>
      <w:pPr>
        <w:pStyle w:val="Normal"/>
        <w:numPr>
          <w:ilvl w:val="1"/>
          <w:numId w:val="1"/>
        </w:numPr>
        <w:spacing w:lineRule="auto" w:line="276" w:before="120" w:after="120"/>
        <w:ind w:left="425" w:hanging="0"/>
        <w:jc w:val="both"/>
        <w:rPr>
          <w:rFonts w:cs="Arial"/>
          <w:szCs w:val="20"/>
        </w:rPr>
      </w:pPr>
      <w:r>
        <w:rPr>
          <w:rFonts w:cs="Arial"/>
          <w:szCs w:val="20"/>
        </w:rPr>
        <w:t>O regime de execução dos serviços a serem executados pela CONTRATADA, os materiais que serão empregados e a fiscalização pela CONTRATANTE são aqueles previstos no Termo de Referência, anexo do Edital.</w:t>
      </w:r>
    </w:p>
    <w:p>
      <w:pPr>
        <w:pStyle w:val="Nivel01Titulo"/>
        <w:numPr>
          <w:ilvl w:val="0"/>
          <w:numId w:val="1"/>
        </w:numPr>
        <w:rPr>
          <w:rFonts w:cs="Arial"/>
        </w:rPr>
      </w:pPr>
      <w:r>
        <w:rPr>
          <w:rFonts w:cs="Arial"/>
        </w:rPr>
        <w:t>CLÁUSULA NONA – OBRIGAÇÕES DA CONTRATANTE E DA CONTRATADA</w:t>
      </w:r>
    </w:p>
    <w:p>
      <w:pPr>
        <w:pStyle w:val="Normal"/>
        <w:numPr>
          <w:ilvl w:val="1"/>
          <w:numId w:val="1"/>
        </w:numPr>
        <w:spacing w:lineRule="auto" w:line="276" w:before="120" w:after="120"/>
        <w:ind w:left="425" w:hanging="0"/>
        <w:jc w:val="both"/>
        <w:rPr>
          <w:rFonts w:cs="Arial"/>
          <w:szCs w:val="20"/>
        </w:rPr>
      </w:pPr>
      <w:r>
        <w:rPr>
          <w:rFonts w:cs="Arial"/>
          <w:szCs w:val="20"/>
        </w:rPr>
        <w:t>As obrigações da CONTRATANTE e da CONTRATADA são aquelas previstas no Termo de Referência, anexo do Edital.</w:t>
      </w:r>
    </w:p>
    <w:p>
      <w:pPr>
        <w:pStyle w:val="Nivel01Titulo"/>
        <w:numPr>
          <w:ilvl w:val="0"/>
          <w:numId w:val="1"/>
        </w:numPr>
        <w:rPr/>
      </w:pPr>
      <w:r>
        <w:rPr>
          <w:color w:val="000000" w:themeColor="text1"/>
        </w:rPr>
        <w:t xml:space="preserve">CLÁUSULA DÉCIMA – </w:t>
      </w:r>
      <w:r>
        <w:rPr/>
        <w:t xml:space="preserve">DA SUBCONTRATAÇÃO </w:t>
      </w:r>
    </w:p>
    <w:p>
      <w:pPr>
        <w:pStyle w:val="Normal"/>
        <w:tabs>
          <w:tab w:val="clear" w:pos="57"/>
          <w:tab w:val="left" w:pos="708" w:leader="none"/>
          <w:tab w:val="left" w:pos="1134" w:leader="none"/>
          <w:tab w:val="left" w:pos="1701" w:leader="none"/>
          <w:tab w:val="left" w:pos="2268" w:leader="none"/>
          <w:tab w:val="left" w:pos="2835" w:leader="none"/>
        </w:tabs>
        <w:suppressAutoHyphens w:val="true"/>
        <w:spacing w:lineRule="auto" w:line="276" w:before="120" w:after="120"/>
        <w:ind w:left="426" w:hanging="0"/>
        <w:jc w:val="both"/>
        <w:rPr>
          <w:color w:val="000000"/>
        </w:rPr>
      </w:pPr>
      <w:r>
        <w:rPr>
          <w:rFonts w:cs="Arial"/>
          <w:i/>
          <w:color w:val="000000"/>
          <w:szCs w:val="20"/>
        </w:rPr>
        <w:t>10.1. Não será admitida a subcontratação do objeto licitatório.</w:t>
      </w:r>
    </w:p>
    <w:p>
      <w:pPr>
        <w:pStyle w:val="Nivel01Titulo"/>
        <w:numPr>
          <w:ilvl w:val="0"/>
          <w:numId w:val="1"/>
        </w:numPr>
        <w:rPr>
          <w:rFonts w:cs="Arial"/>
        </w:rPr>
      </w:pPr>
      <w:r>
        <w:rPr>
          <w:rFonts w:cs="Arial"/>
        </w:rPr>
        <w:t>CLÁUSULA DÉCIMA PRIMEIRA – SANÇÕES ADMINISTRATIVAS.</w:t>
      </w:r>
    </w:p>
    <w:p>
      <w:pPr>
        <w:pStyle w:val="Normal"/>
        <w:numPr>
          <w:ilvl w:val="1"/>
          <w:numId w:val="1"/>
        </w:numPr>
        <w:spacing w:lineRule="auto" w:line="276" w:before="120" w:after="120"/>
        <w:ind w:left="425" w:hanging="0"/>
        <w:jc w:val="both"/>
        <w:rPr>
          <w:rFonts w:cs="Arial"/>
          <w:szCs w:val="20"/>
        </w:rPr>
      </w:pPr>
      <w:r>
        <w:rPr>
          <w:rFonts w:cs="Arial"/>
          <w:szCs w:val="20"/>
        </w:rPr>
        <w:t>As sanções relacionadas à execução do contrato são aquelas previstas no Termo de Referência, anexo do Edital.</w:t>
      </w:r>
    </w:p>
    <w:p>
      <w:pPr>
        <w:pStyle w:val="Nivel01Titulo"/>
        <w:numPr>
          <w:ilvl w:val="0"/>
          <w:numId w:val="1"/>
        </w:numPr>
        <w:rPr>
          <w:rFonts w:cs="Arial"/>
        </w:rPr>
      </w:pPr>
      <w:r>
        <w:rPr>
          <w:rFonts w:cs="Arial"/>
        </w:rPr>
        <w:t>CLÁUSULA DÉCIMA SEGUNDA – RESCISÃO</w:t>
      </w:r>
    </w:p>
    <w:p>
      <w:pPr>
        <w:pStyle w:val="Normal"/>
        <w:numPr>
          <w:ilvl w:val="1"/>
          <w:numId w:val="1"/>
        </w:numPr>
        <w:spacing w:lineRule="auto" w:line="276" w:before="120" w:after="120"/>
        <w:ind w:left="425" w:hanging="0"/>
        <w:jc w:val="both"/>
        <w:rPr>
          <w:rFonts w:cs="Arial"/>
          <w:szCs w:val="20"/>
        </w:rPr>
      </w:pPr>
      <w:r>
        <w:rPr>
          <w:rFonts w:cs="Arial"/>
          <w:szCs w:val="20"/>
        </w:rPr>
        <w:t>O presente Termo de Contrato poderá ser rescindido nas hipóteses previstas no art. 78 da Lei nº 8.666, de 1993, com as consequências indicadas no art. 80 da mesma Lei, sem prejuízo da aplicação das sanções previstas no Termo de Referência, anexo do Edital.</w:t>
      </w:r>
    </w:p>
    <w:p>
      <w:pPr>
        <w:pStyle w:val="Normal"/>
        <w:numPr>
          <w:ilvl w:val="1"/>
          <w:numId w:val="1"/>
        </w:numPr>
        <w:spacing w:lineRule="auto" w:line="276" w:before="120" w:after="120"/>
        <w:ind w:left="425" w:hanging="0"/>
        <w:jc w:val="both"/>
        <w:rPr>
          <w:rFonts w:cs="Arial"/>
          <w:szCs w:val="20"/>
        </w:rPr>
      </w:pPr>
      <w:r>
        <w:rPr>
          <w:rFonts w:cs="Arial"/>
          <w:szCs w:val="20"/>
        </w:rPr>
        <w:t>Os casos de rescisão contratual serão formalmente motivados, assegurando-se à CONTRATADA o direito à prévia e ampla defesa.</w:t>
      </w:r>
    </w:p>
    <w:p>
      <w:pPr>
        <w:pStyle w:val="Normal"/>
        <w:numPr>
          <w:ilvl w:val="1"/>
          <w:numId w:val="1"/>
        </w:numPr>
        <w:spacing w:lineRule="auto" w:line="276" w:before="120" w:after="120"/>
        <w:ind w:left="425" w:hanging="0"/>
        <w:jc w:val="both"/>
        <w:rPr>
          <w:rFonts w:cs="Arial"/>
          <w:szCs w:val="20"/>
        </w:rPr>
      </w:pPr>
      <w:r>
        <w:rPr>
          <w:rFonts w:cs="Arial"/>
          <w:szCs w:val="20"/>
        </w:rPr>
        <w:t>A CONTRATADA reconhece os direitos da CONTRATANTE em caso de rescisão administrativa prevista no art. 77 da Lei nº 8.666, de 1993.</w:t>
      </w:r>
    </w:p>
    <w:p>
      <w:pPr>
        <w:pStyle w:val="Normal"/>
        <w:numPr>
          <w:ilvl w:val="1"/>
          <w:numId w:val="1"/>
        </w:numPr>
        <w:spacing w:lineRule="auto" w:line="276" w:before="120" w:after="120"/>
        <w:ind w:left="425" w:hanging="0"/>
        <w:jc w:val="both"/>
        <w:rPr>
          <w:rFonts w:cs="Arial"/>
          <w:szCs w:val="20"/>
        </w:rPr>
      </w:pPr>
      <w:r>
        <w:rPr>
          <w:rFonts w:cs="Arial"/>
          <w:szCs w:val="20"/>
        </w:rPr>
        <w:t>O termo de rescisão, sempre que possível, será precedido:</w:t>
      </w:r>
    </w:p>
    <w:p>
      <w:pPr>
        <w:pStyle w:val="Normal"/>
        <w:numPr>
          <w:ilvl w:val="2"/>
          <w:numId w:val="1"/>
        </w:numPr>
        <w:spacing w:lineRule="auto" w:line="276" w:before="120" w:after="120"/>
        <w:ind w:left="1134" w:hanging="0"/>
        <w:jc w:val="both"/>
        <w:rPr>
          <w:rFonts w:cs="Arial"/>
          <w:szCs w:val="20"/>
        </w:rPr>
      </w:pPr>
      <w:r>
        <w:rPr>
          <w:rFonts w:cs="Arial"/>
          <w:szCs w:val="20"/>
        </w:rPr>
        <w:t>balanço dos eventos contratuais já cumpridos ou parcialmente cumpridos;</w:t>
      </w:r>
    </w:p>
    <w:p>
      <w:pPr>
        <w:pStyle w:val="Normal"/>
        <w:numPr>
          <w:ilvl w:val="2"/>
          <w:numId w:val="1"/>
        </w:numPr>
        <w:spacing w:lineRule="auto" w:line="276" w:before="120" w:after="120"/>
        <w:ind w:left="1134" w:hanging="0"/>
        <w:jc w:val="both"/>
        <w:rPr>
          <w:rFonts w:cs="Arial"/>
          <w:szCs w:val="20"/>
        </w:rPr>
      </w:pPr>
      <w:r>
        <w:rPr>
          <w:rFonts w:cs="Arial"/>
          <w:szCs w:val="20"/>
        </w:rPr>
        <w:t>relação dos pagamentos já efetuados e ainda devidos;</w:t>
      </w:r>
    </w:p>
    <w:p>
      <w:pPr>
        <w:pStyle w:val="Normal"/>
        <w:numPr>
          <w:ilvl w:val="2"/>
          <w:numId w:val="1"/>
        </w:numPr>
        <w:spacing w:lineRule="auto" w:line="276" w:before="120" w:after="120"/>
        <w:ind w:left="1134" w:hanging="0"/>
        <w:jc w:val="both"/>
        <w:rPr>
          <w:rFonts w:cs="Arial"/>
          <w:szCs w:val="20"/>
        </w:rPr>
      </w:pPr>
      <w:r>
        <w:rPr>
          <w:rFonts w:cs="Arial"/>
          <w:szCs w:val="20"/>
        </w:rPr>
        <w:t>indenizações e multas.</w:t>
      </w:r>
    </w:p>
    <w:p>
      <w:pPr>
        <w:pStyle w:val="Nivel01Titulo"/>
        <w:numPr>
          <w:ilvl w:val="0"/>
          <w:numId w:val="1"/>
        </w:numPr>
        <w:rPr>
          <w:szCs w:val="32"/>
        </w:rPr>
      </w:pPr>
      <w:r>
        <w:rPr/>
        <w:t>CLÁUSULA DÉCIMA TERCEIRA – VEDAÇÕES</w:t>
      </w:r>
      <w:r>
        <w:rPr>
          <w:shd w:fill="auto" w:val="clear"/>
        </w:rPr>
        <w:t xml:space="preserve"> E PERMISSÕES</w:t>
      </w:r>
    </w:p>
    <w:p>
      <w:pPr>
        <w:pStyle w:val="Nivel01Titulo"/>
        <w:numPr>
          <w:ilvl w:val="1"/>
          <w:numId w:val="1"/>
        </w:numPr>
        <w:rPr>
          <w:rFonts w:cs="" w:cstheme="majorBidi"/>
          <w:b w:val="false"/>
          <w:b w:val="false"/>
          <w:bCs w:val="false"/>
        </w:rPr>
      </w:pPr>
      <w:r>
        <w:rPr>
          <w:b w:val="false"/>
          <w:bCs w:val="false"/>
        </w:rPr>
        <w:t>É vedado à CONTRATADA interromper a execução dos serviços sob alegação de inadimplemento por parte da CONTRATANTE, salvo nos casos previstos em lei.</w:t>
      </w:r>
    </w:p>
    <w:p>
      <w:pPr>
        <w:pStyle w:val="Nivel01Titulo"/>
        <w:numPr>
          <w:ilvl w:val="1"/>
          <w:numId w:val="1"/>
        </w:numPr>
        <w:rPr>
          <w:shd w:fill="auto" w:val="clear"/>
        </w:rPr>
      </w:pPr>
      <w:r>
        <w:rPr>
          <w:b w:val="false"/>
          <w:bCs w:val="false"/>
          <w:shd w:fill="auto" w:val="clear"/>
        </w:rPr>
        <w:t>É permitido à CONTRATADA caucionar ou utilizar este Termo de Contrato para qualquer operação financeira, nos termos e de acordo com os procedimentos previstos na Instrução Normativa SEGES/ME nº 53, de 8 de Julho de 2020.</w:t>
      </w:r>
    </w:p>
    <w:p>
      <w:pPr>
        <w:pStyle w:val="Nivel01Titulo"/>
        <w:numPr>
          <w:ilvl w:val="2"/>
          <w:numId w:val="1"/>
        </w:numPr>
        <w:rPr>
          <w:shd w:fill="auto" w:val="clear"/>
        </w:rPr>
      </w:pPr>
      <w:r>
        <w:rPr>
          <w:b w:val="false"/>
          <w:bCs w:val="false"/>
          <w:shd w:fill="auto" w:val="clear"/>
        </w:rPr>
        <w:t>A cessão de crédito, a ser feita mediante celebração de termo aditivo, dependerá de comprovação da regularidade fiscal e trabalhista da cessionária, bem como da certificação de que a cessionária não se encontra impedida de licitar e contratar com o Poder Público, conforme a legislação em vigor, nos termos do Parecer JL-01, de 18 de maio de 2020.</w:t>
      </w:r>
    </w:p>
    <w:p>
      <w:pPr>
        <w:pStyle w:val="Nivel01Titulo"/>
        <w:numPr>
          <w:ilvl w:val="2"/>
          <w:numId w:val="1"/>
        </w:numPr>
        <w:rPr>
          <w:shd w:fill="auto" w:val="clear"/>
        </w:rPr>
      </w:pPr>
      <w:r>
        <w:rPr>
          <w:b w:val="false"/>
          <w:bCs w:val="false"/>
          <w:shd w:fill="auto" w:val="clear"/>
        </w:rPr>
        <w:t>A crédito a ser pago à cessionária é exatamente aquele que seria destinado à cedente (contratada) pela execução do objeto contratual, com o desconto de eventuais multas, glosas e prejuízos causados à Administração, sem prejuízo da utilização de institutos tais como os da conta vinculada e do pagamento direto previstos na IN SEGES/ME nº 5, de 2017, caso aplicáveis.</w:t>
      </w:r>
    </w:p>
    <w:p>
      <w:pPr>
        <w:pStyle w:val="Nivel01Titulo"/>
        <w:numPr>
          <w:ilvl w:val="0"/>
          <w:numId w:val="1"/>
        </w:numPr>
        <w:rPr>
          <w:rFonts w:cs="Arial"/>
        </w:rPr>
      </w:pPr>
      <w:r>
        <w:rPr>
          <w:rFonts w:cs="Arial"/>
        </w:rPr>
        <w:t>CLÁUSULA DÉCIMA QUARTA – ALTERAÇÕES</w:t>
      </w:r>
    </w:p>
    <w:p>
      <w:pPr>
        <w:pStyle w:val="Normal"/>
        <w:numPr>
          <w:ilvl w:val="1"/>
          <w:numId w:val="1"/>
        </w:numPr>
        <w:spacing w:lineRule="auto" w:line="276" w:before="120" w:after="120"/>
        <w:ind w:left="425" w:hanging="0"/>
        <w:jc w:val="both"/>
        <w:rPr>
          <w:rFonts w:cs="Times New Roman"/>
          <w:szCs w:val="20"/>
        </w:rPr>
      </w:pPr>
      <w:r>
        <w:rPr>
          <w:rFonts w:cs="Arial"/>
          <w:szCs w:val="20"/>
        </w:rPr>
        <w:t>Eventuais alterações contratuais reger-se-ão pela disciplina do art. 65 da Lei nº 8.666, de 1993</w:t>
      </w:r>
      <w:r>
        <w:rPr>
          <w:rFonts w:cs="Times New Roman"/>
          <w:szCs w:val="20"/>
        </w:rPr>
        <w:t>.</w:t>
      </w:r>
    </w:p>
    <w:p>
      <w:pPr>
        <w:pStyle w:val="Normal"/>
        <w:numPr>
          <w:ilvl w:val="1"/>
          <w:numId w:val="1"/>
        </w:numPr>
        <w:spacing w:lineRule="auto" w:line="276" w:before="120" w:after="120"/>
        <w:ind w:left="425" w:hanging="0"/>
        <w:jc w:val="both"/>
        <w:rPr>
          <w:rFonts w:cs="Arial"/>
          <w:szCs w:val="20"/>
        </w:rPr>
      </w:pPr>
      <w:r>
        <w:rPr>
          <w:rFonts w:cs="Arial"/>
          <w:szCs w:val="20"/>
        </w:rPr>
        <w:t>A CONTRATADA é obrigada a aceitar, nas mesmas condições contratuais, os acréscimos ou supressões que se fizerem necessários, até o limite de 25% (vinte e cinco por cento) do valor inicial atualizado do contrato.</w:t>
      </w:r>
    </w:p>
    <w:p>
      <w:pPr>
        <w:pStyle w:val="Normal"/>
        <w:numPr>
          <w:ilvl w:val="1"/>
          <w:numId w:val="1"/>
        </w:numPr>
        <w:spacing w:lineRule="auto" w:line="276" w:before="120" w:after="120"/>
        <w:ind w:left="425" w:hanging="0"/>
        <w:jc w:val="both"/>
        <w:rPr>
          <w:rFonts w:cs="Arial"/>
          <w:szCs w:val="20"/>
        </w:rPr>
      </w:pPr>
      <w:r>
        <w:rPr>
          <w:rFonts w:cs="Arial"/>
          <w:szCs w:val="20"/>
        </w:rPr>
        <w:t>As supressões resultantes de acordo celebrado entre as partes contratantes poderão exceder o limite de 25% (vinte e cinco por cento) do valor inicial atualizado do contrato.</w:t>
      </w:r>
    </w:p>
    <w:p>
      <w:pPr>
        <w:pStyle w:val="Nivel01Titulo"/>
        <w:numPr>
          <w:ilvl w:val="0"/>
          <w:numId w:val="1"/>
        </w:numPr>
        <w:rPr>
          <w:rFonts w:cs="Arial"/>
        </w:rPr>
      </w:pPr>
      <w:r>
        <w:rPr>
          <w:rFonts w:cs="Arial"/>
        </w:rPr>
        <w:t>CLÁUSULA DÉCIMA QUINTA – DOS CASOS OMISSOS</w:t>
      </w:r>
    </w:p>
    <w:p>
      <w:pPr>
        <w:pStyle w:val="Normal"/>
        <w:numPr>
          <w:ilvl w:val="1"/>
          <w:numId w:val="1"/>
        </w:numPr>
        <w:spacing w:lineRule="auto" w:line="276" w:before="120" w:after="120"/>
        <w:ind w:left="425" w:hanging="0"/>
        <w:jc w:val="both"/>
        <w:rPr>
          <w:rFonts w:cs="Arial"/>
          <w:szCs w:val="20"/>
        </w:rPr>
      </w:pPr>
      <w:r>
        <w:rPr>
          <w:rFonts w:cs="Arial"/>
          <w:szCs w:val="20"/>
        </w:rPr>
        <w:t>Os casos omissos serão decididos pela CONTRATANTE, segundo as disposições contidas na Lei nº 8.666, de 1993, na Lei nº 10.520, de 2002 e demais normas federais aplicáveis e, subsidiariamente, segundo as disposições contidas na Lei nº 8.078, de 1990 – Código de Defesa do Consumidor – e normas e princípios gerais dos contratos.</w:t>
      </w:r>
    </w:p>
    <w:p>
      <w:pPr>
        <w:pStyle w:val="Nivel01Titulo"/>
        <w:numPr>
          <w:ilvl w:val="0"/>
          <w:numId w:val="1"/>
        </w:numPr>
        <w:rPr>
          <w:rFonts w:cs="Arial"/>
        </w:rPr>
      </w:pPr>
      <w:r>
        <w:rPr>
          <w:rFonts w:cs="Arial"/>
        </w:rPr>
        <w:t>CLÁUSULA DÉCIMA SEXTA – PUBLICAÇÃO</w:t>
      </w:r>
    </w:p>
    <w:p>
      <w:pPr>
        <w:pStyle w:val="Normal"/>
        <w:numPr>
          <w:ilvl w:val="1"/>
          <w:numId w:val="1"/>
        </w:numPr>
        <w:spacing w:lineRule="auto" w:line="276" w:before="120" w:after="120"/>
        <w:ind w:left="425" w:hanging="0"/>
        <w:jc w:val="both"/>
        <w:rPr>
          <w:rFonts w:cs="Arial"/>
          <w:szCs w:val="20"/>
        </w:rPr>
      </w:pPr>
      <w:r>
        <w:rPr>
          <w:rFonts w:cs="Arial"/>
          <w:szCs w:val="20"/>
        </w:rPr>
        <w:t>Incumbirá à CONTRATANTE providenciar a publicação deste instrumento, por extrato, no Diário Oficial da União, no prazo previsto na Lei nº 8.666, de 1993.</w:t>
      </w:r>
    </w:p>
    <w:p>
      <w:pPr>
        <w:pStyle w:val="Nivel01Titulo"/>
        <w:numPr>
          <w:ilvl w:val="0"/>
          <w:numId w:val="1"/>
        </w:numPr>
        <w:rPr>
          <w:rFonts w:cs="Arial"/>
        </w:rPr>
      </w:pPr>
      <w:r>
        <w:rPr>
          <w:rFonts w:cs="Arial"/>
        </w:rPr>
        <w:t>CLÁUSULA DÉCIMA SÉTIMA – FORO</w:t>
      </w:r>
    </w:p>
    <w:p>
      <w:pPr>
        <w:pStyle w:val="Normal"/>
        <w:numPr>
          <w:ilvl w:val="1"/>
          <w:numId w:val="1"/>
        </w:numPr>
        <w:spacing w:lineRule="auto" w:line="276" w:before="120" w:after="120"/>
        <w:ind w:left="425" w:hanging="0"/>
        <w:jc w:val="both"/>
        <w:rPr>
          <w:rFonts w:cs="Times New Roman"/>
          <w:szCs w:val="20"/>
        </w:rPr>
      </w:pPr>
      <w:r>
        <w:rPr>
          <w:rFonts w:cs="Arial"/>
          <w:szCs w:val="20"/>
        </w:rPr>
        <w:t xml:space="preserve"> </w:t>
      </w:r>
      <w:r>
        <w:rPr>
          <w:rFonts w:cs="Times New Roman"/>
          <w:szCs w:val="20"/>
        </w:rPr>
        <w:t xml:space="preserve">O Foro para solucionar os litígios que decorrerem da execução deste Termo de Contrato será o da </w:t>
      </w:r>
      <w:r>
        <w:rPr>
          <w:rFonts w:cs="Times New Roman"/>
          <w:color w:val="000000"/>
          <w:szCs w:val="20"/>
        </w:rPr>
        <w:t>Seção Judiciári</w:t>
      </w:r>
      <w:r>
        <w:rPr>
          <w:rFonts w:eastAsia="Times New Roman" w:cs="Times New Roman"/>
          <w:color w:val="auto"/>
          <w:kern w:val="0"/>
          <w:sz w:val="20"/>
          <w:szCs w:val="20"/>
          <w:lang w:val="pt-BR" w:eastAsia="pt-BR" w:bidi="ar-SA"/>
        </w:rPr>
        <w:t xml:space="preserve">a de </w:t>
      </w:r>
      <w:r>
        <w:rPr>
          <w:rFonts w:eastAsia="Times New Roman" w:cs="Times New Roman"/>
          <w:color w:val="auto"/>
          <w:kern w:val="0"/>
          <w:sz w:val="20"/>
          <w:szCs w:val="20"/>
          <w:lang w:val="pt-BR" w:eastAsia="pt-BR" w:bidi="ar-SA"/>
        </w:rPr>
        <w:t>Petrolina</w:t>
      </w:r>
      <w:r>
        <w:rPr>
          <w:rFonts w:eastAsia="Times New Roman" w:cs="Times New Roman"/>
          <w:color w:val="auto"/>
          <w:kern w:val="0"/>
          <w:sz w:val="20"/>
          <w:szCs w:val="20"/>
          <w:lang w:val="pt-BR" w:eastAsia="pt-BR" w:bidi="ar-SA"/>
        </w:rPr>
        <w:t>-</w:t>
      </w:r>
      <w:r>
        <w:rPr>
          <w:rFonts w:cs="Times New Roman"/>
          <w:szCs w:val="20"/>
        </w:rPr>
        <w:t xml:space="preserve"> Justiça Federal.</w:t>
      </w:r>
    </w:p>
    <w:p>
      <w:pPr>
        <w:pStyle w:val="Normal"/>
        <w:spacing w:lineRule="auto" w:line="360" w:before="0" w:after="120"/>
        <w:ind w:right="-15" w:firstLine="540"/>
        <w:jc w:val="both"/>
        <w:rPr>
          <w:rFonts w:cs="Arial"/>
          <w:szCs w:val="20"/>
        </w:rPr>
      </w:pPr>
      <w:r>
        <w:rPr>
          <w:rFonts w:cs="Arial"/>
          <w:szCs w:val="20"/>
        </w:rPr>
      </w:r>
    </w:p>
    <w:p>
      <w:pPr>
        <w:pStyle w:val="Normal"/>
        <w:spacing w:lineRule="auto" w:line="360" w:before="0" w:after="120"/>
        <w:ind w:right="-15" w:firstLine="540"/>
        <w:jc w:val="both"/>
        <w:rPr>
          <w:rFonts w:cs="Arial"/>
          <w:szCs w:val="20"/>
        </w:rPr>
      </w:pPr>
      <w:r>
        <w:rPr>
          <w:rFonts w:cs="Arial"/>
          <w:szCs w:val="20"/>
        </w:rPr>
        <w:t xml:space="preserve">Para firmeza e validade do pactuado, o presente Termo de Contrato foi lavrado em duas (duas) vias de igual teor, que, depois de lido e achado em ordem, vai assinado pelos contraentes e por duas testemunhas. </w:t>
      </w:r>
    </w:p>
    <w:p>
      <w:pPr>
        <w:pStyle w:val="Normal"/>
        <w:spacing w:lineRule="auto" w:line="360" w:before="0" w:after="120"/>
        <w:ind w:right="-15" w:hanging="0"/>
        <w:jc w:val="both"/>
        <w:rPr>
          <w:rFonts w:cs="Arial"/>
          <w:szCs w:val="20"/>
        </w:rPr>
      </w:pPr>
      <w:r>
        <w:rPr>
          <w:rFonts w:cs="Arial"/>
          <w:szCs w:val="20"/>
        </w:rPr>
        <w:t>...........................................,  .......... de.......................................... de 20.....</w:t>
      </w:r>
    </w:p>
    <w:p>
      <w:pPr>
        <w:pStyle w:val="Normal"/>
        <w:spacing w:before="0" w:after="120"/>
        <w:jc w:val="center"/>
        <w:rPr>
          <w:rFonts w:cs="Arial"/>
          <w:bCs/>
          <w:szCs w:val="20"/>
        </w:rPr>
      </w:pPr>
      <w:r>
        <w:rPr>
          <w:rFonts w:cs="Arial"/>
          <w:bCs/>
          <w:szCs w:val="20"/>
        </w:rPr>
        <w:t>_________________________</w:t>
      </w:r>
    </w:p>
    <w:p>
      <w:pPr>
        <w:pStyle w:val="Normal"/>
        <w:spacing w:before="0" w:after="120"/>
        <w:jc w:val="center"/>
        <w:rPr>
          <w:rFonts w:cs="Arial"/>
          <w:bCs/>
          <w:szCs w:val="20"/>
        </w:rPr>
      </w:pPr>
      <w:r>
        <w:rPr>
          <w:rFonts w:cs="Arial"/>
          <w:bCs/>
          <w:szCs w:val="20"/>
        </w:rPr>
        <w:t>Representante legal da CONTRATANTE</w:t>
      </w:r>
    </w:p>
    <w:p>
      <w:pPr>
        <w:pStyle w:val="Normal"/>
        <w:spacing w:before="0" w:after="120"/>
        <w:jc w:val="center"/>
        <w:rPr>
          <w:rFonts w:cs="Arial"/>
          <w:szCs w:val="20"/>
        </w:rPr>
      </w:pPr>
      <w:r>
        <w:rPr>
          <w:rFonts w:cs="Arial"/>
          <w:szCs w:val="20"/>
        </w:rPr>
        <w:t>_________________________</w:t>
      </w:r>
    </w:p>
    <w:p>
      <w:pPr>
        <w:pStyle w:val="Normal"/>
        <w:spacing w:before="0" w:after="120"/>
        <w:jc w:val="center"/>
        <w:rPr>
          <w:rFonts w:cs="Arial"/>
          <w:szCs w:val="20"/>
        </w:rPr>
      </w:pPr>
      <w:r>
        <w:rPr>
          <w:rFonts w:cs="Arial"/>
          <w:bCs/>
          <w:szCs w:val="20"/>
        </w:rPr>
        <w:t>Representante</w:t>
      </w:r>
      <w:r>
        <w:rPr>
          <w:rFonts w:cs="Arial"/>
          <w:szCs w:val="20"/>
        </w:rPr>
        <w:t xml:space="preserve"> legal da CONTRATADA</w:t>
      </w:r>
    </w:p>
    <w:p>
      <w:pPr>
        <w:pStyle w:val="Normal"/>
        <w:spacing w:before="0" w:after="120"/>
        <w:jc w:val="both"/>
        <w:rPr>
          <w:rFonts w:cs="Arial"/>
          <w:szCs w:val="20"/>
        </w:rPr>
      </w:pPr>
      <w:r>
        <w:rPr>
          <w:rFonts w:cs="Arial"/>
          <w:szCs w:val="20"/>
        </w:rPr>
        <w:t>TESTEMUNHAS:</w:t>
      </w:r>
    </w:p>
    <w:p>
      <w:pPr>
        <w:pStyle w:val="Normal"/>
        <w:rPr>
          <w:rFonts w:cs="Arial"/>
          <w:szCs w:val="20"/>
        </w:rPr>
      </w:pPr>
      <w:r>
        <w:rPr>
          <w:rFonts w:cs="Arial"/>
          <w:szCs w:val="20"/>
        </w:rPr>
        <w:t>1-</w:t>
      </w:r>
    </w:p>
    <w:p>
      <w:pPr>
        <w:pStyle w:val="Normal"/>
        <w:rPr>
          <w:rFonts w:cs="Arial"/>
          <w:szCs w:val="20"/>
        </w:rPr>
      </w:pPr>
      <w:r>
        <w:rPr>
          <w:rFonts w:cs="Arial"/>
          <w:szCs w:val="20"/>
        </w:rPr>
        <w:t xml:space="preserve">2- </w:t>
      </w:r>
    </w:p>
    <w:sectPr>
      <w:footerReference w:type="default" r:id="rId3"/>
      <w:type w:val="nextPage"/>
      <w:pgSz w:w="11906" w:h="16838"/>
      <w:pgMar w:left="1701" w:right="1134" w:header="0" w:top="1418" w:footer="708" w:bottom="1418"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Tahoma">
    <w:charset w:val="00"/>
    <w:family w:val="roman"/>
    <w:pitch w:val="variable"/>
  </w:font>
  <w:font w:name="Ecofont_Spranq_eco_Sans">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rFonts w:ascii="Times New Roman" w:hAnsi="Times New Roman" w:cs="Times New Roman"/>
      </w:rPr>
    </w:pPr>
    <w:r>
      <w:rPr>
        <w:rFonts w:cs="Times New Roman" w:ascii="Times New Roman" w:hAnsi="Times New Roman"/>
      </w:rPr>
      <w:t>____________________________________________________________________</w:t>
    </w:r>
  </w:p>
  <w:p>
    <w:pPr>
      <w:pStyle w:val="Rodap"/>
      <w:rPr>
        <w:sz w:val="12"/>
        <w:szCs w:val="12"/>
      </w:rPr>
    </w:pPr>
    <w:r>
      <w:rPr>
        <w:sz w:val="12"/>
        <w:szCs w:val="12"/>
      </w:rPr>
      <w:t>Câmara Nacional de Modelos de Licitação e Contratos Administrativos da Consultoria-Geral da União</w:t>
    </w:r>
  </w:p>
  <w:p>
    <w:pPr>
      <w:pStyle w:val="Rodap"/>
      <w:rPr>
        <w:sz w:val="12"/>
        <w:szCs w:val="12"/>
      </w:rPr>
    </w:pPr>
    <w:r>
      <w:rPr>
        <w:sz w:val="12"/>
        <w:szCs w:val="12"/>
      </w:rPr>
      <w:t>Termo de Contrato - Modelo para Pregão Eletrônico: Serviços Não-Continuados</w:t>
    </w:r>
  </w:p>
  <w:p>
    <w:pPr>
      <w:pStyle w:val="Rodap"/>
      <w:rPr/>
    </w:pPr>
    <w:r>
      <w:rPr>
        <w:sz w:val="12"/>
        <w:szCs w:val="12"/>
      </w:rPr>
      <w:t>Atualização: Julho/2020</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i w:val="false"/>
        <w:b/>
      </w:rPr>
    </w:lvl>
    <w:lvl w:ilvl="1">
      <w:start w:val="1"/>
      <w:numFmt w:val="decimal"/>
      <w:suff w:val="space"/>
      <w:lvlText w:val="%1.%2."/>
      <w:lvlJc w:val="left"/>
      <w:pPr>
        <w:tabs>
          <w:tab w:val="num" w:pos="0"/>
        </w:tabs>
        <w:ind w:left="426" w:hanging="0"/>
      </w:pPr>
      <w:rPr>
        <w:i w:val="false"/>
        <w:b w:val="false"/>
        <w:color w:val="auto"/>
      </w:rPr>
    </w:lvl>
    <w:lvl w:ilvl="2">
      <w:start w:val="1"/>
      <w:numFmt w:val="decimal"/>
      <w:suff w:val="space"/>
      <w:lvlText w:val="%1.%2.%3."/>
      <w:lvlJc w:val="left"/>
      <w:pPr>
        <w:tabs>
          <w:tab w:val="num" w:pos="0"/>
        </w:tabs>
        <w:ind w:left="1135" w:hanging="0"/>
      </w:pPr>
      <w:rPr>
        <w:i w:val="false"/>
        <w:b w:val="false"/>
      </w:rPr>
    </w:lvl>
    <w:lvl w:ilvl="3">
      <w:start w:val="1"/>
      <w:numFmt w:val="decimal"/>
      <w:suff w:val="space"/>
      <w:lvlText w:val="%1.%2.%3.%4."/>
      <w:lvlJc w:val="left"/>
      <w:pPr>
        <w:tabs>
          <w:tab w:val="num" w:pos="0"/>
        </w:tabs>
        <w:ind w:left="851" w:hanging="0"/>
      </w:pPr>
      <w:rPr>
        <w:i w:val="false"/>
        <w:b/>
      </w:rPr>
    </w:lvl>
    <w:lvl w:ilvl="4">
      <w:start w:val="1"/>
      <w:numFmt w:val="decimal"/>
      <w:suff w:val="space"/>
      <w:lvlText w:val="%1.%2.%3.%4.%5."/>
      <w:lvlJc w:val="left"/>
      <w:pPr>
        <w:tabs>
          <w:tab w:val="num" w:pos="0"/>
        </w:tabs>
        <w:ind w:left="1134" w:hanging="0"/>
      </w:pPr>
      <w:rPr>
        <w:i w:val="false"/>
        <w:b/>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mirrorMargins/>
  <w:defaultTabStop w:val="57"/>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Normal" w:default="1">
    <w:name w:val="Normal"/>
    <w:qFormat/>
    <w:rsid w:val="00e87608"/>
    <w:pPr>
      <w:widowControl/>
      <w:suppressAutoHyphens w:val="true"/>
      <w:bidi w:val="0"/>
      <w:spacing w:before="0" w:after="0"/>
      <w:jc w:val="left"/>
    </w:pPr>
    <w:rPr>
      <w:rFonts w:ascii="Arial" w:hAnsi="Arial" w:eastAsia="Times New Roman" w:cs="Tahoma"/>
      <w:color w:val="auto"/>
      <w:kern w:val="0"/>
      <w:sz w:val="20"/>
      <w:szCs w:val="24"/>
      <w:lang w:val="pt-BR" w:eastAsia="pt-BR" w:bidi="ar-SA"/>
    </w:rPr>
  </w:style>
  <w:style w:type="paragraph" w:styleId="Ttulo1">
    <w:name w:val="Heading 1"/>
    <w:basedOn w:val="Normal"/>
    <w:next w:val="Normal"/>
    <w:link w:val="Ttulo1Char"/>
    <w:qFormat/>
    <w:rsid w:val="00e164f6"/>
    <w:pPr>
      <w:keepNext w:val="true"/>
      <w:keepLines/>
      <w:spacing w:before="480" w:after="0"/>
      <w:outlineLvl w:val="0"/>
    </w:pPr>
    <w:rPr>
      <w:rFonts w:ascii="Cambria" w:hAnsi="Cambria" w:eastAsia="ＭＳ ゴシック" w:cs="" w:asciiTheme="majorHAnsi" w:cstheme="majorBidi" w:eastAsiaTheme="majorEastAsia" w:hAnsiTheme="majorHAnsi"/>
      <w:b/>
      <w:bCs/>
      <w:color w:val="365F91" w:themeColor="accent1" w:themeShade="bf"/>
      <w:sz w:val="28"/>
      <w:szCs w:val="28"/>
    </w:rPr>
  </w:style>
  <w:style w:type="paragraph" w:styleId="Ttulo2">
    <w:name w:val="Heading 2"/>
    <w:basedOn w:val="Normal"/>
    <w:next w:val="Normal"/>
    <w:link w:val="Ttulo2Char"/>
    <w:qFormat/>
    <w:rsid w:val="004b460a"/>
    <w:pPr>
      <w:keepNext w:val="true"/>
      <w:tabs>
        <w:tab w:val="clear" w:pos="57"/>
        <w:tab w:val="left" w:pos="1701" w:leader="none"/>
      </w:tabs>
      <w:ind w:right="-1" w:hanging="0"/>
      <w:jc w:val="center"/>
      <w:outlineLvl w:val="1"/>
    </w:pPr>
    <w:rPr>
      <w:rFonts w:ascii="Times New Roman" w:hAnsi="Times New Roman" w:cs="Times New Roman"/>
      <w:b/>
      <w:color w:val="000000"/>
      <w:szCs w:val="20"/>
      <w:lang w:val="x-none" w:eastAsia="x-none"/>
    </w:rPr>
  </w:style>
  <w:style w:type="character" w:styleId="DefaultParagraphFont" w:default="1">
    <w:name w:val="Default Paragraph Font"/>
    <w:uiPriority w:val="1"/>
    <w:semiHidden/>
    <w:unhideWhenUsed/>
    <w:qFormat/>
    <w:rPr/>
  </w:style>
  <w:style w:type="character" w:styleId="TextodebaloChar" w:customStyle="1">
    <w:name w:val="Texto de balão Char"/>
    <w:link w:val="Textodebalo"/>
    <w:qFormat/>
    <w:rsid w:val="003a73c1"/>
    <w:rPr>
      <w:rFonts w:ascii="Tahoma" w:hAnsi="Tahoma" w:cs="Tahoma"/>
      <w:sz w:val="16"/>
      <w:szCs w:val="16"/>
    </w:rPr>
  </w:style>
  <w:style w:type="character" w:styleId="Ttulo2Char" w:customStyle="1">
    <w:name w:val="Título 2 Char"/>
    <w:link w:val="Ttulo2"/>
    <w:qFormat/>
    <w:rsid w:val="004b460a"/>
    <w:rPr>
      <w:b/>
      <w:color w:val="000000"/>
      <w:sz w:val="24"/>
    </w:rPr>
  </w:style>
  <w:style w:type="character" w:styleId="Normalchar1" w:customStyle="1">
    <w:name w:val="normal__char1"/>
    <w:qFormat/>
    <w:rsid w:val="008d51cc"/>
    <w:rPr>
      <w:rFonts w:ascii="Arial" w:hAnsi="Arial" w:cs="Arial"/>
      <w:strike w:val="false"/>
      <w:dstrike w:val="false"/>
      <w:sz w:val="24"/>
      <w:szCs w:val="24"/>
      <w:u w:val="none"/>
      <w:effect w:val="none"/>
    </w:rPr>
  </w:style>
  <w:style w:type="character" w:styleId="Applestylespan" w:customStyle="1">
    <w:name w:val="apple-style-span"/>
    <w:basedOn w:val="DefaultParagraphFont"/>
    <w:qFormat/>
    <w:rsid w:val="00260802"/>
    <w:rPr/>
  </w:style>
  <w:style w:type="character" w:styleId="LinkdaInternet">
    <w:name w:val="Link da Internet"/>
    <w:rsid w:val="00bf1a7f"/>
    <w:rPr>
      <w:color w:val="000080"/>
      <w:u w:val="single"/>
    </w:rPr>
  </w:style>
  <w:style w:type="character" w:styleId="GradeColoridanfase1Char" w:customStyle="1">
    <w:name w:val="Grade Colorida - Ênfase 1 Char"/>
    <w:link w:val="GradeColorida-nfase11"/>
    <w:uiPriority w:val="29"/>
    <w:qFormat/>
    <w:rsid w:val="00c322f1"/>
    <w:rPr>
      <w:rFonts w:ascii="Ecofont_Spranq_eco_Sans" w:hAnsi="Ecofont_Spranq_eco_Sans" w:eastAsia="Calibri" w:cs="Tahoma"/>
      <w:i/>
      <w:iCs/>
      <w:color w:val="000000"/>
      <w:szCs w:val="24"/>
      <w:shd w:fill="FFFFCC" w:val="clear"/>
      <w:lang w:eastAsia="en-US"/>
    </w:rPr>
  </w:style>
  <w:style w:type="character" w:styleId="Citao2Char" w:customStyle="1">
    <w:name w:val="citação 2 Char"/>
    <w:basedOn w:val="GradeColoridanfase1Char"/>
    <w:link w:val="citao2"/>
    <w:qFormat/>
    <w:rsid w:val="000a23da"/>
    <w:rPr>
      <w:rFonts w:ascii="Ecofont_Spranq_eco_Sans" w:hAnsi="Ecofont_Spranq_eco_Sans" w:eastAsia="Calibri" w:cs="Tahoma"/>
      <w:i/>
      <w:iCs/>
      <w:color w:val="000000"/>
      <w:szCs w:val="24"/>
      <w:shd w:fill="FFFFCC" w:val="clear"/>
      <w:lang w:eastAsia="en-US"/>
    </w:rPr>
  </w:style>
  <w:style w:type="character" w:styleId="Annotationreference">
    <w:name w:val="annotation reference"/>
    <w:basedOn w:val="DefaultParagraphFont"/>
    <w:uiPriority w:val="99"/>
    <w:semiHidden/>
    <w:unhideWhenUsed/>
    <w:qFormat/>
    <w:rsid w:val="00274947"/>
    <w:rPr>
      <w:sz w:val="16"/>
      <w:szCs w:val="16"/>
    </w:rPr>
  </w:style>
  <w:style w:type="character" w:styleId="TextodecomentrioChar" w:customStyle="1">
    <w:name w:val="Texto de comentário Char"/>
    <w:basedOn w:val="DefaultParagraphFont"/>
    <w:link w:val="Textodecomentrio"/>
    <w:uiPriority w:val="99"/>
    <w:qFormat/>
    <w:rsid w:val="00274947"/>
    <w:rPr>
      <w:rFonts w:ascii="Ecofont_Spranq_eco_Sans" w:hAnsi="Ecofont_Spranq_eco_Sans" w:cs="Tahoma"/>
    </w:rPr>
  </w:style>
  <w:style w:type="character" w:styleId="AssuntodocomentrioChar" w:customStyle="1">
    <w:name w:val="Assunto do comentário Char"/>
    <w:basedOn w:val="TextodecomentrioChar"/>
    <w:link w:val="Assuntodocomentrio"/>
    <w:semiHidden/>
    <w:qFormat/>
    <w:rsid w:val="00274947"/>
    <w:rPr>
      <w:rFonts w:ascii="Ecofont_Spranq_eco_Sans" w:hAnsi="Ecofont_Spranq_eco_Sans" w:cs="Tahoma"/>
      <w:b/>
      <w:bCs/>
    </w:rPr>
  </w:style>
  <w:style w:type="character" w:styleId="CabealhoChar" w:customStyle="1">
    <w:name w:val="Cabeçalho Char"/>
    <w:basedOn w:val="DefaultParagraphFont"/>
    <w:link w:val="Cabealho"/>
    <w:qFormat/>
    <w:rsid w:val="009b0d00"/>
    <w:rPr>
      <w:rFonts w:ascii="Ecofont_Spranq_eco_Sans" w:hAnsi="Ecofont_Spranq_eco_Sans" w:cs="Tahoma"/>
      <w:sz w:val="24"/>
      <w:szCs w:val="24"/>
    </w:rPr>
  </w:style>
  <w:style w:type="character" w:styleId="RodapChar" w:customStyle="1">
    <w:name w:val="Rodapé Char"/>
    <w:basedOn w:val="DefaultParagraphFont"/>
    <w:link w:val="Rodap"/>
    <w:uiPriority w:val="99"/>
    <w:qFormat/>
    <w:rsid w:val="009b0d00"/>
    <w:rPr>
      <w:rFonts w:ascii="Ecofont_Spranq_eco_Sans" w:hAnsi="Ecofont_Spranq_eco_Sans" w:cs="Tahoma"/>
      <w:sz w:val="24"/>
      <w:szCs w:val="24"/>
    </w:rPr>
  </w:style>
  <w:style w:type="character" w:styleId="Ttulo1Char" w:customStyle="1">
    <w:name w:val="Título 1 Char"/>
    <w:basedOn w:val="DefaultParagraphFont"/>
    <w:link w:val="Ttulo1"/>
    <w:qFormat/>
    <w:rsid w:val="00e164f6"/>
    <w:rPr>
      <w:rFonts w:ascii="Cambria" w:hAnsi="Cambria" w:eastAsia="ＭＳ ゴシック" w:cs="" w:asciiTheme="majorHAnsi" w:cstheme="majorBidi" w:eastAsiaTheme="majorEastAsia" w:hAnsiTheme="majorHAnsi"/>
      <w:b/>
      <w:bCs/>
      <w:color w:val="365F91" w:themeColor="accent1" w:themeShade="bf"/>
      <w:sz w:val="28"/>
      <w:szCs w:val="28"/>
    </w:rPr>
  </w:style>
  <w:style w:type="character" w:styleId="Nivel01TituloChar" w:customStyle="1">
    <w:name w:val="Nivel_01_Titulo Char"/>
    <w:basedOn w:val="Ttulo1Char"/>
    <w:link w:val="Nivel01Titulo"/>
    <w:qFormat/>
    <w:rsid w:val="00e87608"/>
    <w:rPr>
      <w:rFonts w:ascii="Arial" w:hAnsi="Arial" w:eastAsia="ＭＳ ゴシック" w:cs="" w:cstheme="majorBidi" w:eastAsiaTheme="majorEastAsia"/>
      <w:b/>
      <w:bCs/>
      <w:color w:val="365F91" w:themeColor="accent1" w:themeShade="bf"/>
      <w:sz w:val="28"/>
      <w:szCs w:val="28"/>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ListaColoridanfase11" w:customStyle="1">
    <w:name w:val="Lista Colorida - Ênfase 11"/>
    <w:basedOn w:val="Normal"/>
    <w:qFormat/>
    <w:rsid w:val="004773fc"/>
    <w:pPr>
      <w:spacing w:before="0" w:after="0"/>
      <w:ind w:left="720" w:hanging="0"/>
      <w:contextualSpacing/>
    </w:pPr>
    <w:rPr/>
  </w:style>
  <w:style w:type="paragraph" w:styleId="NormalWeb">
    <w:name w:val="Normal (Web)"/>
    <w:basedOn w:val="Normal"/>
    <w:uiPriority w:val="99"/>
    <w:qFormat/>
    <w:rsid w:val="006b156a"/>
    <w:pPr>
      <w:spacing w:beforeAutospacing="1" w:afterAutospacing="1"/>
    </w:pPr>
    <w:rPr>
      <w:rFonts w:ascii="Times New Roman" w:hAnsi="Times New Roman" w:cs="Times New Roman"/>
    </w:rPr>
  </w:style>
  <w:style w:type="paragraph" w:styleId="BalloonText">
    <w:name w:val="Balloon Text"/>
    <w:basedOn w:val="Normal"/>
    <w:link w:val="TextodebaloChar"/>
    <w:qFormat/>
    <w:rsid w:val="003a73c1"/>
    <w:pPr/>
    <w:rPr>
      <w:rFonts w:ascii="Tahoma" w:hAnsi="Tahoma" w:cs="Times New Roman"/>
      <w:sz w:val="16"/>
      <w:szCs w:val="16"/>
      <w:lang w:val="x-none" w:eastAsia="x-none"/>
    </w:rPr>
  </w:style>
  <w:style w:type="paragraph" w:styleId="Nvel2" w:customStyle="1">
    <w:name w:val="Nível 2"/>
    <w:basedOn w:val="Normal"/>
    <w:next w:val="Normal"/>
    <w:qFormat/>
    <w:rsid w:val="004b460a"/>
    <w:pPr>
      <w:spacing w:before="0" w:after="120"/>
      <w:jc w:val="both"/>
    </w:pPr>
    <w:rPr>
      <w:rFonts w:cs="Times New Roman"/>
      <w:b/>
      <w:szCs w:val="20"/>
    </w:rPr>
  </w:style>
  <w:style w:type="paragraph" w:styleId="GradeColoridanfase11" w:customStyle="1">
    <w:name w:val="Grade Colorida - Ênfase 11"/>
    <w:basedOn w:val="Normal"/>
    <w:next w:val="Normal"/>
    <w:link w:val="GradeColorida-nfase1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cs="Times New Roman"/>
      <w:i/>
      <w:iCs/>
      <w:color w:val="000000"/>
      <w:lang w:val="x-none" w:eastAsia="en-US"/>
    </w:rPr>
  </w:style>
  <w:style w:type="paragraph" w:styleId="ListBullet5">
    <w:name w:val="List Bullet 5"/>
    <w:basedOn w:val="Normal"/>
    <w:qFormat/>
    <w:rsid w:val="001a3a05"/>
    <w:pPr>
      <w:numPr>
        <w:ilvl w:val="0"/>
        <w:numId w:val="2"/>
      </w:numPr>
      <w:spacing w:before="0" w:after="0"/>
      <w:contextualSpacing/>
    </w:pPr>
    <w:rPr/>
  </w:style>
  <w:style w:type="paragraph" w:styleId="Citao2" w:customStyle="1">
    <w:name w:val="citação 2"/>
    <w:basedOn w:val="GradeColoridanfase11"/>
    <w:link w:val="citao2Char"/>
    <w:qFormat/>
    <w:rsid w:val="000a23da"/>
    <w:pPr>
      <w:shd w:val="clear" w:fill="FFFFCC"/>
    </w:pPr>
    <w:rPr>
      <w:szCs w:val="20"/>
    </w:rPr>
  </w:style>
  <w:style w:type="paragraph" w:styleId="Ad" w:customStyle="1">
    <w:name w:val="ad"/>
    <w:basedOn w:val="Normal"/>
    <w:qFormat/>
    <w:rsid w:val="0040055d"/>
    <w:pPr>
      <w:spacing w:lineRule="auto" w:line="360"/>
      <w:ind w:left="993" w:hanging="284"/>
      <w:jc w:val="both"/>
    </w:pPr>
    <w:rPr>
      <w:rFonts w:ascii="Times New Roman" w:hAnsi="Times New Roman" w:cs="Times New Roman"/>
      <w:color w:val="000000"/>
    </w:rPr>
  </w:style>
  <w:style w:type="paragraph" w:styleId="TtulodaTabela" w:customStyle="1">
    <w:name w:val="Título da Tabela"/>
    <w:basedOn w:val="Normal"/>
    <w:qFormat/>
    <w:rsid w:val="000575ae"/>
    <w:pPr>
      <w:widowControl w:val="false"/>
      <w:suppressLineNumbers/>
      <w:suppressAutoHyphens w:val="true"/>
      <w:spacing w:before="0" w:after="120"/>
      <w:jc w:val="center"/>
    </w:pPr>
    <w:rPr>
      <w:rFonts w:ascii="Times New Roman" w:hAnsi="Times New Roman" w:eastAsia="Arial Unicode MS" w:cs="Times New Roman"/>
      <w:b/>
      <w:bCs/>
      <w:i/>
      <w:iCs/>
      <w:szCs w:val="20"/>
    </w:rPr>
  </w:style>
  <w:style w:type="paragraph" w:styleId="Annotationtext">
    <w:name w:val="annotation text"/>
    <w:basedOn w:val="Normal"/>
    <w:link w:val="TextodecomentrioChar"/>
    <w:uiPriority w:val="99"/>
    <w:unhideWhenUsed/>
    <w:qFormat/>
    <w:rsid w:val="00274947"/>
    <w:pPr/>
    <w:rPr>
      <w:szCs w:val="20"/>
    </w:rPr>
  </w:style>
  <w:style w:type="paragraph" w:styleId="Annotationsubject">
    <w:name w:val="annotation subject"/>
    <w:basedOn w:val="Annotationtext"/>
    <w:next w:val="Annotationtext"/>
    <w:link w:val="AssuntodocomentrioChar"/>
    <w:semiHidden/>
    <w:unhideWhenUsed/>
    <w:qFormat/>
    <w:rsid w:val="00274947"/>
    <w:pPr/>
    <w:rPr>
      <w:b/>
      <w:bCs/>
    </w:rPr>
  </w:style>
  <w:style w:type="paragraph" w:styleId="Corpodetexto21" w:customStyle="1">
    <w:name w:val="Corpo de texto 21"/>
    <w:basedOn w:val="Normal"/>
    <w:qFormat/>
    <w:rsid w:val="0087083b"/>
    <w:pPr>
      <w:suppressAutoHyphens w:val="true"/>
      <w:ind w:firstLine="2835"/>
      <w:jc w:val="both"/>
    </w:pPr>
    <w:rPr>
      <w:rFonts w:cs="Times New Roman"/>
      <w:szCs w:val="20"/>
      <w:lang w:eastAsia="ar-SA"/>
    </w:rPr>
  </w:style>
  <w:style w:type="paragraph" w:styleId="ListParagraph">
    <w:name w:val="List Paragraph"/>
    <w:basedOn w:val="Normal"/>
    <w:uiPriority w:val="34"/>
    <w:qFormat/>
    <w:rsid w:val="0087083b"/>
    <w:pPr>
      <w:spacing w:before="0" w:after="0"/>
      <w:ind w:left="720" w:hanging="0"/>
      <w:contextualSpacing/>
    </w:pPr>
    <w:rPr/>
  </w:style>
  <w:style w:type="paragraph" w:styleId="CabealhoeRodap">
    <w:name w:val="Cabeçalho e Rodapé"/>
    <w:basedOn w:val="Normal"/>
    <w:qFormat/>
    <w:pPr/>
    <w:rPr/>
  </w:style>
  <w:style w:type="paragraph" w:styleId="Cabealho">
    <w:name w:val="Header"/>
    <w:basedOn w:val="Normal"/>
    <w:link w:val="CabealhoChar"/>
    <w:unhideWhenUsed/>
    <w:rsid w:val="009b0d00"/>
    <w:pPr>
      <w:tabs>
        <w:tab w:val="clear" w:pos="57"/>
        <w:tab w:val="center" w:pos="4252" w:leader="none"/>
        <w:tab w:val="right" w:pos="8504" w:leader="none"/>
      </w:tabs>
    </w:pPr>
    <w:rPr/>
  </w:style>
  <w:style w:type="paragraph" w:styleId="Rodap">
    <w:name w:val="Footer"/>
    <w:basedOn w:val="Normal"/>
    <w:link w:val="RodapChar"/>
    <w:uiPriority w:val="99"/>
    <w:unhideWhenUsed/>
    <w:rsid w:val="009b0d00"/>
    <w:pPr>
      <w:tabs>
        <w:tab w:val="clear" w:pos="57"/>
        <w:tab w:val="center" w:pos="4252" w:leader="none"/>
        <w:tab w:val="right" w:pos="8504" w:leader="none"/>
      </w:tabs>
    </w:pPr>
    <w:rPr/>
  </w:style>
  <w:style w:type="paragraph" w:styleId="Nivel01Titulo" w:customStyle="1">
    <w:name w:val="Nivel_01_Titulo"/>
    <w:basedOn w:val="Ttulo1"/>
    <w:next w:val="Normal"/>
    <w:link w:val="Nivel01TituloChar"/>
    <w:qFormat/>
    <w:rsid w:val="00e87608"/>
    <w:pPr>
      <w:tabs>
        <w:tab w:val="clear" w:pos="57"/>
        <w:tab w:val="left" w:pos="567" w:leader="none"/>
      </w:tabs>
      <w:spacing w:before="240" w:after="0"/>
      <w:jc w:val="both"/>
    </w:pPr>
    <w:rPr>
      <w:rFonts w:ascii="Arial" w:hAnsi="Arial" w:cs="Times New Roman"/>
      <w:color w:val="auto"/>
      <w:sz w:val="20"/>
      <w:szCs w:val="20"/>
    </w:rPr>
  </w:style>
  <w:style w:type="paragraph" w:styleId="Nivel1" w:customStyle="1">
    <w:name w:val="Nivel1"/>
    <w:basedOn w:val="Ttulo1"/>
    <w:qFormat/>
    <w:rsid w:val="005e62ad"/>
    <w:pPr>
      <w:spacing w:lineRule="auto" w:line="276"/>
      <w:ind w:left="357" w:hanging="357"/>
      <w:jc w:val="both"/>
    </w:pPr>
    <w:rPr>
      <w:rFonts w:ascii="Arial" w:hAnsi="Arial" w:cs="Times New Roman"/>
      <w:bCs w:val="false"/>
      <w:color w:val="000000"/>
      <w:sz w:val="20"/>
      <w:szCs w:val="20"/>
    </w:rPr>
  </w:style>
  <w:style w:type="paragraph" w:styleId="Revision">
    <w:name w:val="Revision"/>
    <w:uiPriority w:val="99"/>
    <w:semiHidden/>
    <w:qFormat/>
    <w:rsid w:val="00df10da"/>
    <w:pPr>
      <w:widowControl/>
      <w:suppressAutoHyphens w:val="true"/>
      <w:bidi w:val="0"/>
      <w:spacing w:before="0" w:after="0"/>
      <w:jc w:val="left"/>
    </w:pPr>
    <w:rPr>
      <w:rFonts w:ascii="Arial" w:hAnsi="Arial" w:eastAsia="Times New Roman" w:cs="Tahoma"/>
      <w:color w:val="auto"/>
      <w:kern w:val="0"/>
      <w:sz w:val="20"/>
      <w:szCs w:val="24"/>
      <w:lang w:val="pt-BR" w:eastAsia="pt-BR"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gu.modeloscontratacao@agu.gov.br"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Relationship Id="rId11" Type="http://schemas.openxmlformats.org/officeDocument/2006/relationships/customXml" Target="../customXml/item4.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2" ma:contentTypeDescription="Create a new document." ma:contentTypeScope="" ma:versionID="6dd8678f10aef9e3dea29d8576d02e9d">
  <xsd:schema xmlns:xsd="http://www.w3.org/2001/XMLSchema" xmlns:xs="http://www.w3.org/2001/XMLSchema" xmlns:p="http://schemas.microsoft.com/office/2006/metadata/properties" xmlns:ns2="52c93ea8-e2de-466c-b401-d7fabeb9490e" targetNamespace="http://schemas.microsoft.com/office/2006/metadata/properties" ma:root="true" ma:fieldsID="0bf9b409b15e3dee1411fcad88d9b504" ns2:_="">
    <xsd:import namespace="52c93ea8-e2de-466c-b401-d7fabeb9490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1471B-2E1E-4615-9F8A-25AA85545B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3B39D1-AAD7-4805-A21A-566AE029C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F608F0-4AE6-4ADD-AB7A-2B730A713EF8}">
  <ds:schemaRefs>
    <ds:schemaRef ds:uri="http://schemas.microsoft.com/sharepoint/v3/contenttype/forms"/>
  </ds:schemaRefs>
</ds:datastoreItem>
</file>

<file path=customXml/itemProps4.xml><?xml version="1.0" encoding="utf-8"?>
<ds:datastoreItem xmlns:ds="http://schemas.openxmlformats.org/officeDocument/2006/customXml" ds:itemID="{08A66C94-FBAE-4733-97C5-1445E95E1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29</TotalTime>
  <Application>LibreOffice/7.1.7.2$Windows_X86_64 LibreOffice_project/c6a4e3954236145e2acb0b65f68614365aeee33f</Application>
  <AppVersion>15.0000</AppVersion>
  <Pages>5</Pages>
  <Words>1481</Words>
  <Characters>8567</Characters>
  <CharactersWithSpaces>9961</CharactersWithSpaces>
  <Paragraphs>84</Paragraphs>
  <Company>EDUARDO DOTTI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2019-07-23T20:11:00Z</dcterms:created>
  <dc:creator>Adriano</dc:creator>
  <dc:description/>
  <dc:language>pt-BR</dc:language>
  <cp:lastModifiedBy/>
  <cp:lastPrinted>2017-09-20T20:17:00Z</cp:lastPrinted>
  <dcterms:modified xsi:type="dcterms:W3CDTF">2022-09-30T15:18:30Z</dcterms:modified>
  <cp:revision>6</cp:revision>
  <dc:subject/>
  <dc:title>NOTAS EXPLICATIVAS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