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D906" w14:textId="77777777" w:rsidR="00CC7537" w:rsidRDefault="00000000">
      <w:pPr>
        <w:pBdr>
          <w:top w:val="nil"/>
          <w:left w:val="nil"/>
          <w:bottom w:val="nil"/>
          <w:right w:val="nil"/>
          <w:between w:val="nil"/>
        </w:pBdr>
        <w:spacing w:after="140" w:line="288" w:lineRule="auto"/>
        <w:jc w:val="center"/>
        <w:rPr>
          <w:color w:val="000000"/>
        </w:rPr>
      </w:pPr>
      <w:r>
        <w:rPr>
          <w:color w:val="000000"/>
          <w:sz w:val="36"/>
          <w:szCs w:val="36"/>
        </w:rPr>
        <w:t>Anexo 01 do Edital</w:t>
      </w:r>
    </w:p>
    <w:p w14:paraId="2C58A67B" w14:textId="77777777" w:rsidR="00CC7537" w:rsidRDefault="00CC7537">
      <w:pPr>
        <w:pBdr>
          <w:top w:val="nil"/>
          <w:left w:val="nil"/>
          <w:bottom w:val="nil"/>
          <w:right w:val="nil"/>
          <w:between w:val="nil"/>
        </w:pBdr>
        <w:tabs>
          <w:tab w:val="left" w:pos="800"/>
          <w:tab w:val="right" w:pos="9629"/>
        </w:tabs>
        <w:spacing w:after="140" w:line="360" w:lineRule="auto"/>
        <w:jc w:val="center"/>
        <w:rPr>
          <w:b/>
          <w:color w:val="000000"/>
          <w:sz w:val="24"/>
          <w:szCs w:val="24"/>
        </w:rPr>
      </w:pPr>
    </w:p>
    <w:p w14:paraId="5FF7745B" w14:textId="77777777" w:rsidR="00CC7537" w:rsidRDefault="00CC7537">
      <w:pPr>
        <w:pBdr>
          <w:top w:val="nil"/>
          <w:left w:val="nil"/>
          <w:bottom w:val="nil"/>
          <w:right w:val="nil"/>
          <w:between w:val="nil"/>
        </w:pBdr>
        <w:tabs>
          <w:tab w:val="left" w:pos="800"/>
          <w:tab w:val="right" w:pos="9629"/>
        </w:tabs>
        <w:spacing w:after="140" w:line="360" w:lineRule="auto"/>
        <w:jc w:val="center"/>
        <w:rPr>
          <w:b/>
          <w:color w:val="000000"/>
          <w:sz w:val="24"/>
          <w:szCs w:val="24"/>
        </w:rPr>
      </w:pPr>
    </w:p>
    <w:p w14:paraId="33379F53" w14:textId="77777777" w:rsidR="00CC7537" w:rsidRDefault="00000000">
      <w:pPr>
        <w:pBdr>
          <w:top w:val="nil"/>
          <w:left w:val="nil"/>
          <w:bottom w:val="nil"/>
          <w:right w:val="nil"/>
          <w:between w:val="nil"/>
        </w:pBdr>
        <w:tabs>
          <w:tab w:val="left" w:pos="800"/>
          <w:tab w:val="right" w:pos="9629"/>
        </w:tabs>
        <w:spacing w:after="140" w:line="360" w:lineRule="auto"/>
        <w:jc w:val="center"/>
        <w:rPr>
          <w:b/>
          <w:color w:val="000000"/>
          <w:sz w:val="52"/>
          <w:szCs w:val="52"/>
        </w:rPr>
      </w:pPr>
      <w:r>
        <w:rPr>
          <w:b/>
          <w:color w:val="000000"/>
          <w:sz w:val="52"/>
          <w:szCs w:val="52"/>
        </w:rPr>
        <w:t>TERMO DE REFERÊNCIA</w:t>
      </w:r>
    </w:p>
    <w:p w14:paraId="77E80BF0" w14:textId="77777777" w:rsidR="00CC7537" w:rsidRDefault="00CC7537">
      <w:pPr>
        <w:pBdr>
          <w:top w:val="nil"/>
          <w:left w:val="nil"/>
          <w:bottom w:val="nil"/>
          <w:right w:val="nil"/>
          <w:between w:val="nil"/>
        </w:pBdr>
        <w:spacing w:before="240" w:after="120" w:line="360" w:lineRule="auto"/>
        <w:jc w:val="center"/>
        <w:rPr>
          <w:b/>
          <w:color w:val="000000"/>
          <w:sz w:val="28"/>
          <w:szCs w:val="28"/>
        </w:rPr>
      </w:pPr>
    </w:p>
    <w:p w14:paraId="1C1EFFC2" w14:textId="77777777" w:rsidR="00CC7537" w:rsidRDefault="00CC7537">
      <w:pPr>
        <w:pBdr>
          <w:top w:val="nil"/>
          <w:left w:val="nil"/>
          <w:bottom w:val="nil"/>
          <w:right w:val="nil"/>
          <w:between w:val="nil"/>
        </w:pBdr>
        <w:spacing w:line="288" w:lineRule="auto"/>
        <w:jc w:val="center"/>
        <w:rPr>
          <w:color w:val="000000"/>
          <w:sz w:val="28"/>
          <w:szCs w:val="28"/>
        </w:rPr>
      </w:pPr>
    </w:p>
    <w:p w14:paraId="6C467BD5" w14:textId="77777777" w:rsidR="00CC7537" w:rsidRDefault="00CC7537">
      <w:pPr>
        <w:pBdr>
          <w:top w:val="nil"/>
          <w:left w:val="nil"/>
          <w:bottom w:val="nil"/>
          <w:right w:val="nil"/>
          <w:between w:val="nil"/>
        </w:pBdr>
        <w:spacing w:line="288" w:lineRule="auto"/>
        <w:jc w:val="center"/>
        <w:rPr>
          <w:color w:val="000000"/>
        </w:rPr>
      </w:pPr>
    </w:p>
    <w:p w14:paraId="670989B8" w14:textId="77777777" w:rsidR="00CC7537" w:rsidRDefault="00CC7537">
      <w:pPr>
        <w:pBdr>
          <w:top w:val="nil"/>
          <w:left w:val="nil"/>
          <w:bottom w:val="nil"/>
          <w:right w:val="nil"/>
          <w:between w:val="nil"/>
        </w:pBdr>
        <w:spacing w:line="288" w:lineRule="auto"/>
        <w:jc w:val="center"/>
        <w:rPr>
          <w:color w:val="000000"/>
        </w:rPr>
      </w:pPr>
    </w:p>
    <w:p w14:paraId="73F5550C" w14:textId="77777777" w:rsidR="00CC7537" w:rsidRDefault="00CC7537">
      <w:pPr>
        <w:pBdr>
          <w:top w:val="nil"/>
          <w:left w:val="nil"/>
          <w:bottom w:val="nil"/>
          <w:right w:val="nil"/>
          <w:between w:val="nil"/>
        </w:pBdr>
        <w:spacing w:line="288" w:lineRule="auto"/>
        <w:jc w:val="center"/>
        <w:rPr>
          <w:color w:val="000000"/>
        </w:rPr>
      </w:pPr>
    </w:p>
    <w:p w14:paraId="25CC9B35" w14:textId="77777777" w:rsidR="00CC7537" w:rsidRDefault="00000000">
      <w:pPr>
        <w:pBdr>
          <w:top w:val="nil"/>
          <w:left w:val="nil"/>
          <w:bottom w:val="nil"/>
          <w:right w:val="nil"/>
          <w:between w:val="nil"/>
        </w:pBdr>
        <w:spacing w:before="120" w:after="120" w:line="240" w:lineRule="auto"/>
        <w:jc w:val="center"/>
        <w:rPr>
          <w:b/>
          <w:sz w:val="36"/>
          <w:szCs w:val="36"/>
        </w:rPr>
      </w:pPr>
      <w:r>
        <w:rPr>
          <w:b/>
          <w:sz w:val="36"/>
          <w:szCs w:val="36"/>
        </w:rPr>
        <w:t xml:space="preserve">Aquisição de Equipamento </w:t>
      </w:r>
    </w:p>
    <w:p w14:paraId="356AFED2" w14:textId="397C26F5" w:rsidR="00CC7537" w:rsidRDefault="00000000">
      <w:pPr>
        <w:pBdr>
          <w:top w:val="nil"/>
          <w:left w:val="nil"/>
          <w:bottom w:val="nil"/>
          <w:right w:val="nil"/>
          <w:between w:val="nil"/>
        </w:pBdr>
        <w:spacing w:before="120" w:after="120" w:line="240" w:lineRule="auto"/>
        <w:jc w:val="center"/>
        <w:rPr>
          <w:b/>
          <w:sz w:val="36"/>
          <w:szCs w:val="36"/>
        </w:rPr>
      </w:pPr>
      <w:r>
        <w:rPr>
          <w:b/>
          <w:sz w:val="36"/>
          <w:szCs w:val="36"/>
        </w:rPr>
        <w:t xml:space="preserve">Tipo: Estabilizador / </w:t>
      </w:r>
      <w:r w:rsidR="00855CD3">
        <w:rPr>
          <w:b/>
          <w:sz w:val="36"/>
          <w:szCs w:val="36"/>
        </w:rPr>
        <w:t>Nobreak</w:t>
      </w:r>
    </w:p>
    <w:p w14:paraId="64BE8B77" w14:textId="77777777" w:rsidR="00CC7537" w:rsidRDefault="00CC7537">
      <w:pPr>
        <w:pBdr>
          <w:top w:val="nil"/>
          <w:left w:val="nil"/>
          <w:bottom w:val="nil"/>
          <w:right w:val="nil"/>
          <w:between w:val="nil"/>
        </w:pBdr>
        <w:spacing w:line="288" w:lineRule="auto"/>
      </w:pPr>
    </w:p>
    <w:p w14:paraId="7CF93183" w14:textId="77777777" w:rsidR="00CC7537" w:rsidRDefault="00CC7537">
      <w:pPr>
        <w:pBdr>
          <w:top w:val="nil"/>
          <w:left w:val="nil"/>
          <w:bottom w:val="nil"/>
          <w:right w:val="nil"/>
          <w:between w:val="nil"/>
        </w:pBdr>
        <w:spacing w:line="288" w:lineRule="auto"/>
      </w:pPr>
    </w:p>
    <w:p w14:paraId="7EED7442" w14:textId="77777777" w:rsidR="00CC7537" w:rsidRDefault="00CC7537">
      <w:pPr>
        <w:pBdr>
          <w:top w:val="nil"/>
          <w:left w:val="nil"/>
          <w:bottom w:val="nil"/>
          <w:right w:val="nil"/>
          <w:between w:val="nil"/>
        </w:pBdr>
        <w:spacing w:line="288" w:lineRule="auto"/>
      </w:pPr>
    </w:p>
    <w:p w14:paraId="769209F9" w14:textId="77777777" w:rsidR="00CC7537" w:rsidRDefault="00CC7537">
      <w:pPr>
        <w:pBdr>
          <w:top w:val="nil"/>
          <w:left w:val="nil"/>
          <w:bottom w:val="nil"/>
          <w:right w:val="nil"/>
          <w:between w:val="nil"/>
        </w:pBdr>
        <w:spacing w:line="288" w:lineRule="auto"/>
      </w:pPr>
    </w:p>
    <w:p w14:paraId="5B959B5A" w14:textId="77777777" w:rsidR="00CC7537" w:rsidRDefault="00CC7537">
      <w:pPr>
        <w:pBdr>
          <w:top w:val="nil"/>
          <w:left w:val="nil"/>
          <w:bottom w:val="nil"/>
          <w:right w:val="nil"/>
          <w:between w:val="nil"/>
        </w:pBdr>
        <w:spacing w:line="288" w:lineRule="auto"/>
      </w:pPr>
    </w:p>
    <w:p w14:paraId="1575BC51" w14:textId="77777777" w:rsidR="00CC7537" w:rsidRDefault="00CC7537">
      <w:pPr>
        <w:pBdr>
          <w:top w:val="nil"/>
          <w:left w:val="nil"/>
          <w:bottom w:val="nil"/>
          <w:right w:val="nil"/>
          <w:between w:val="nil"/>
        </w:pBdr>
        <w:spacing w:line="288" w:lineRule="auto"/>
      </w:pPr>
    </w:p>
    <w:p w14:paraId="60C62320" w14:textId="77777777" w:rsidR="00CC7537" w:rsidRDefault="00CC7537">
      <w:pPr>
        <w:pBdr>
          <w:top w:val="nil"/>
          <w:left w:val="nil"/>
          <w:bottom w:val="nil"/>
          <w:right w:val="nil"/>
          <w:between w:val="nil"/>
        </w:pBdr>
        <w:spacing w:line="288" w:lineRule="auto"/>
      </w:pPr>
    </w:p>
    <w:p w14:paraId="2C3E6934" w14:textId="77777777" w:rsidR="00CC7537" w:rsidRDefault="00CC7537">
      <w:pPr>
        <w:pBdr>
          <w:top w:val="nil"/>
          <w:left w:val="nil"/>
          <w:bottom w:val="nil"/>
          <w:right w:val="nil"/>
          <w:between w:val="nil"/>
        </w:pBdr>
        <w:spacing w:line="288" w:lineRule="auto"/>
      </w:pPr>
    </w:p>
    <w:p w14:paraId="7156BCEA" w14:textId="77777777" w:rsidR="00CC7537" w:rsidRDefault="00CC7537">
      <w:pPr>
        <w:pBdr>
          <w:top w:val="nil"/>
          <w:left w:val="nil"/>
          <w:bottom w:val="nil"/>
          <w:right w:val="nil"/>
          <w:between w:val="nil"/>
        </w:pBdr>
        <w:spacing w:line="288" w:lineRule="auto"/>
      </w:pPr>
    </w:p>
    <w:p w14:paraId="279A52B9" w14:textId="77777777" w:rsidR="00CC7537" w:rsidRDefault="00CC7537">
      <w:pPr>
        <w:pBdr>
          <w:top w:val="nil"/>
          <w:left w:val="nil"/>
          <w:bottom w:val="nil"/>
          <w:right w:val="nil"/>
          <w:between w:val="nil"/>
        </w:pBdr>
        <w:spacing w:line="288" w:lineRule="auto"/>
      </w:pPr>
    </w:p>
    <w:p w14:paraId="66644478" w14:textId="77777777" w:rsidR="00CC7537" w:rsidRDefault="00CC7537">
      <w:pPr>
        <w:pBdr>
          <w:top w:val="nil"/>
          <w:left w:val="nil"/>
          <w:bottom w:val="nil"/>
          <w:right w:val="nil"/>
          <w:between w:val="nil"/>
        </w:pBdr>
        <w:spacing w:line="288" w:lineRule="auto"/>
        <w:rPr>
          <w:color w:val="000000"/>
        </w:rPr>
      </w:pPr>
    </w:p>
    <w:p w14:paraId="2FA39174" w14:textId="77777777" w:rsidR="00CC7537" w:rsidRDefault="00CC7537">
      <w:pPr>
        <w:pBdr>
          <w:top w:val="nil"/>
          <w:left w:val="nil"/>
          <w:bottom w:val="nil"/>
          <w:right w:val="nil"/>
          <w:between w:val="nil"/>
        </w:pBdr>
        <w:spacing w:line="288" w:lineRule="auto"/>
        <w:rPr>
          <w:color w:val="000000"/>
        </w:rPr>
      </w:pPr>
    </w:p>
    <w:p w14:paraId="310FCB29" w14:textId="77777777" w:rsidR="00CC7537" w:rsidRDefault="00CC7537">
      <w:pPr>
        <w:pBdr>
          <w:top w:val="nil"/>
          <w:left w:val="nil"/>
          <w:bottom w:val="nil"/>
          <w:right w:val="nil"/>
          <w:between w:val="nil"/>
        </w:pBdr>
        <w:spacing w:line="288" w:lineRule="auto"/>
        <w:rPr>
          <w:color w:val="000000"/>
        </w:rPr>
      </w:pPr>
    </w:p>
    <w:p w14:paraId="45F1AA54" w14:textId="0825546E" w:rsidR="00CC7537" w:rsidRDefault="00000000">
      <w:pPr>
        <w:pBdr>
          <w:top w:val="nil"/>
          <w:left w:val="nil"/>
          <w:bottom w:val="nil"/>
          <w:right w:val="nil"/>
          <w:between w:val="nil"/>
        </w:pBdr>
        <w:spacing w:before="120" w:after="120" w:line="288" w:lineRule="auto"/>
        <w:jc w:val="center"/>
      </w:pPr>
      <w:r>
        <w:rPr>
          <w:b/>
        </w:rPr>
        <w:t xml:space="preserve">Petrolina, </w:t>
      </w:r>
      <w:r w:rsidR="00B922D9">
        <w:rPr>
          <w:b/>
        </w:rPr>
        <w:t>junho</w:t>
      </w:r>
      <w:r>
        <w:rPr>
          <w:b/>
        </w:rPr>
        <w:t xml:space="preserve"> de 2022.</w:t>
      </w:r>
    </w:p>
    <w:p w14:paraId="63202876" w14:textId="77777777" w:rsidR="00CC7537" w:rsidRDefault="00000000">
      <w:pPr>
        <w:widowControl w:val="0"/>
        <w:pBdr>
          <w:top w:val="nil"/>
          <w:left w:val="nil"/>
          <w:bottom w:val="nil"/>
          <w:right w:val="nil"/>
          <w:between w:val="nil"/>
        </w:pBdr>
        <w:tabs>
          <w:tab w:val="left" w:pos="800"/>
          <w:tab w:val="right" w:pos="9629"/>
        </w:tabs>
        <w:spacing w:line="360" w:lineRule="auto"/>
        <w:jc w:val="center"/>
        <w:rPr>
          <w:b/>
          <w:sz w:val="24"/>
          <w:szCs w:val="24"/>
        </w:rPr>
      </w:pPr>
      <w:r>
        <w:br w:type="page"/>
      </w:r>
    </w:p>
    <w:p w14:paraId="63BD2FCD" w14:textId="77777777" w:rsidR="00CC7537" w:rsidRDefault="00000000">
      <w:pPr>
        <w:widowControl w:val="0"/>
        <w:pBdr>
          <w:top w:val="nil"/>
          <w:left w:val="nil"/>
          <w:bottom w:val="nil"/>
          <w:right w:val="nil"/>
          <w:between w:val="nil"/>
        </w:pBdr>
        <w:tabs>
          <w:tab w:val="left" w:pos="800"/>
          <w:tab w:val="right" w:pos="9629"/>
        </w:tabs>
        <w:spacing w:line="360" w:lineRule="auto"/>
        <w:jc w:val="center"/>
        <w:rPr>
          <w:color w:val="000000"/>
          <w:sz w:val="24"/>
          <w:szCs w:val="24"/>
        </w:rPr>
      </w:pPr>
      <w:r>
        <w:rPr>
          <w:b/>
          <w:color w:val="000000"/>
          <w:sz w:val="24"/>
          <w:szCs w:val="24"/>
        </w:rPr>
        <w:lastRenderedPageBreak/>
        <w:t>Histórico de Revisões</w:t>
      </w:r>
    </w:p>
    <w:p w14:paraId="6BDFABC1" w14:textId="77777777" w:rsidR="00CC7537" w:rsidRDefault="00CC7537">
      <w:pPr>
        <w:widowControl w:val="0"/>
        <w:pBdr>
          <w:top w:val="nil"/>
          <w:left w:val="nil"/>
          <w:bottom w:val="nil"/>
          <w:right w:val="nil"/>
          <w:between w:val="nil"/>
        </w:pBdr>
        <w:tabs>
          <w:tab w:val="left" w:pos="800"/>
          <w:tab w:val="right" w:pos="9629"/>
        </w:tabs>
        <w:spacing w:line="360" w:lineRule="auto"/>
        <w:jc w:val="center"/>
        <w:rPr>
          <w:b/>
          <w:color w:val="000000"/>
          <w:sz w:val="24"/>
          <w:szCs w:val="24"/>
        </w:rPr>
      </w:pPr>
    </w:p>
    <w:tbl>
      <w:tblPr>
        <w:tblStyle w:val="a"/>
        <w:tblW w:w="9348" w:type="dxa"/>
        <w:tblInd w:w="0" w:type="dxa"/>
        <w:tblBorders>
          <w:top w:val="single" w:sz="4" w:space="0" w:color="808080"/>
          <w:left w:val="single" w:sz="4" w:space="0" w:color="808080"/>
          <w:bottom w:val="single" w:sz="4" w:space="0" w:color="808080"/>
          <w:insideH w:val="single" w:sz="4" w:space="0" w:color="808080"/>
        </w:tblBorders>
        <w:tblLayout w:type="fixed"/>
        <w:tblLook w:val="0000" w:firstRow="0" w:lastRow="0" w:firstColumn="0" w:lastColumn="0" w:noHBand="0" w:noVBand="0"/>
      </w:tblPr>
      <w:tblGrid>
        <w:gridCol w:w="1676"/>
        <w:gridCol w:w="934"/>
        <w:gridCol w:w="3623"/>
        <w:gridCol w:w="3115"/>
      </w:tblGrid>
      <w:tr w:rsidR="00CC7537" w14:paraId="65CFA3E9" w14:textId="77777777">
        <w:tc>
          <w:tcPr>
            <w:tcW w:w="1676" w:type="dxa"/>
            <w:tcBorders>
              <w:top w:val="single" w:sz="4" w:space="0" w:color="808080"/>
              <w:left w:val="single" w:sz="4" w:space="0" w:color="808080"/>
              <w:bottom w:val="single" w:sz="4" w:space="0" w:color="808080"/>
            </w:tcBorders>
            <w:shd w:val="clear" w:color="auto" w:fill="D9D9D9"/>
            <w:vAlign w:val="center"/>
          </w:tcPr>
          <w:p w14:paraId="7ECCF49C"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Data</w:t>
            </w:r>
          </w:p>
        </w:tc>
        <w:tc>
          <w:tcPr>
            <w:tcW w:w="934" w:type="dxa"/>
            <w:tcBorders>
              <w:top w:val="single" w:sz="4" w:space="0" w:color="808080"/>
              <w:left w:val="single" w:sz="4" w:space="0" w:color="808080"/>
              <w:bottom w:val="single" w:sz="4" w:space="0" w:color="808080"/>
            </w:tcBorders>
            <w:shd w:val="clear" w:color="auto" w:fill="D9D9D9"/>
            <w:vAlign w:val="center"/>
          </w:tcPr>
          <w:p w14:paraId="17D0FB49"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Versão</w:t>
            </w:r>
          </w:p>
        </w:tc>
        <w:tc>
          <w:tcPr>
            <w:tcW w:w="3623" w:type="dxa"/>
            <w:tcBorders>
              <w:top w:val="single" w:sz="4" w:space="0" w:color="808080"/>
              <w:left w:val="single" w:sz="4" w:space="0" w:color="808080"/>
              <w:bottom w:val="single" w:sz="4" w:space="0" w:color="808080"/>
            </w:tcBorders>
            <w:shd w:val="clear" w:color="auto" w:fill="D9D9D9"/>
            <w:vAlign w:val="center"/>
          </w:tcPr>
          <w:p w14:paraId="4744E7AD"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Descrição</w:t>
            </w:r>
          </w:p>
        </w:tc>
        <w:tc>
          <w:tcPr>
            <w:tcW w:w="311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978AE9E"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Autor</w:t>
            </w:r>
          </w:p>
        </w:tc>
      </w:tr>
      <w:tr w:rsidR="00CC7537" w14:paraId="331E5BD8" w14:textId="77777777">
        <w:tc>
          <w:tcPr>
            <w:tcW w:w="1676" w:type="dxa"/>
            <w:tcBorders>
              <w:left w:val="single" w:sz="4" w:space="0" w:color="808080"/>
              <w:bottom w:val="single" w:sz="4" w:space="0" w:color="808080"/>
            </w:tcBorders>
            <w:shd w:val="clear" w:color="auto" w:fill="auto"/>
            <w:vAlign w:val="center"/>
          </w:tcPr>
          <w:p w14:paraId="69D00A8B" w14:textId="77777777" w:rsidR="00CC7537" w:rsidRDefault="00000000">
            <w:pPr>
              <w:widowControl w:val="0"/>
              <w:pBdr>
                <w:top w:val="nil"/>
                <w:left w:val="nil"/>
                <w:bottom w:val="nil"/>
                <w:right w:val="nil"/>
                <w:between w:val="nil"/>
              </w:pBdr>
              <w:tabs>
                <w:tab w:val="left" w:pos="-325"/>
                <w:tab w:val="left" w:pos="-302"/>
              </w:tabs>
              <w:spacing w:line="240" w:lineRule="auto"/>
              <w:jc w:val="center"/>
              <w:rPr>
                <w:sz w:val="24"/>
                <w:szCs w:val="24"/>
              </w:rPr>
            </w:pPr>
            <w:r>
              <w:rPr>
                <w:sz w:val="24"/>
                <w:szCs w:val="24"/>
              </w:rPr>
              <w:t>29/06/2022</w:t>
            </w:r>
          </w:p>
        </w:tc>
        <w:tc>
          <w:tcPr>
            <w:tcW w:w="934" w:type="dxa"/>
            <w:tcBorders>
              <w:left w:val="single" w:sz="4" w:space="0" w:color="808080"/>
              <w:bottom w:val="single" w:sz="4" w:space="0" w:color="808080"/>
            </w:tcBorders>
            <w:shd w:val="clear" w:color="auto" w:fill="auto"/>
            <w:vAlign w:val="center"/>
          </w:tcPr>
          <w:p w14:paraId="6D315BB9" w14:textId="77777777" w:rsidR="00CC7537" w:rsidRDefault="00000000">
            <w:pPr>
              <w:widowControl w:val="0"/>
              <w:pBdr>
                <w:top w:val="nil"/>
                <w:left w:val="nil"/>
                <w:bottom w:val="nil"/>
                <w:right w:val="nil"/>
                <w:between w:val="nil"/>
              </w:pBdr>
              <w:spacing w:line="240" w:lineRule="auto"/>
              <w:jc w:val="center"/>
              <w:rPr>
                <w:sz w:val="24"/>
                <w:szCs w:val="24"/>
              </w:rPr>
            </w:pPr>
            <w:r>
              <w:rPr>
                <w:sz w:val="24"/>
                <w:szCs w:val="24"/>
              </w:rPr>
              <w:t>1.0</w:t>
            </w:r>
          </w:p>
        </w:tc>
        <w:tc>
          <w:tcPr>
            <w:tcW w:w="3623" w:type="dxa"/>
            <w:tcBorders>
              <w:left w:val="single" w:sz="4" w:space="0" w:color="808080"/>
              <w:bottom w:val="single" w:sz="4" w:space="0" w:color="808080"/>
            </w:tcBorders>
            <w:shd w:val="clear" w:color="auto" w:fill="auto"/>
            <w:vAlign w:val="center"/>
          </w:tcPr>
          <w:p w14:paraId="1998B142" w14:textId="77777777" w:rsidR="00CC7537" w:rsidRDefault="00000000">
            <w:pPr>
              <w:widowControl w:val="0"/>
              <w:spacing w:line="240" w:lineRule="auto"/>
              <w:jc w:val="center"/>
              <w:rPr>
                <w:sz w:val="24"/>
                <w:szCs w:val="24"/>
                <w:highlight w:val="white"/>
              </w:rPr>
            </w:pPr>
            <w:r>
              <w:rPr>
                <w:sz w:val="24"/>
                <w:szCs w:val="24"/>
                <w:highlight w:val="white"/>
              </w:rPr>
              <w:t>Primeira versão do documento</w:t>
            </w:r>
          </w:p>
        </w:tc>
        <w:tc>
          <w:tcPr>
            <w:tcW w:w="3115" w:type="dxa"/>
            <w:tcBorders>
              <w:left w:val="single" w:sz="4" w:space="0" w:color="808080"/>
              <w:bottom w:val="single" w:sz="4" w:space="0" w:color="808080"/>
              <w:right w:val="single" w:sz="4" w:space="0" w:color="808080"/>
            </w:tcBorders>
            <w:shd w:val="clear" w:color="auto" w:fill="auto"/>
            <w:vAlign w:val="center"/>
          </w:tcPr>
          <w:p w14:paraId="11D4FDEE" w14:textId="77777777" w:rsidR="00CC7537" w:rsidRDefault="00000000">
            <w:pPr>
              <w:widowControl w:val="0"/>
              <w:spacing w:line="240" w:lineRule="auto"/>
              <w:jc w:val="center"/>
              <w:rPr>
                <w:sz w:val="24"/>
                <w:szCs w:val="24"/>
                <w:highlight w:val="white"/>
              </w:rPr>
            </w:pPr>
            <w:r>
              <w:rPr>
                <w:sz w:val="24"/>
                <w:szCs w:val="24"/>
                <w:highlight w:val="white"/>
              </w:rPr>
              <w:t>Francisco Hamilton</w:t>
            </w:r>
          </w:p>
        </w:tc>
      </w:tr>
      <w:tr w:rsidR="00855CD3" w14:paraId="7B0ECC16" w14:textId="77777777">
        <w:tc>
          <w:tcPr>
            <w:tcW w:w="1676" w:type="dxa"/>
            <w:tcBorders>
              <w:left w:val="single" w:sz="4" w:space="0" w:color="808080"/>
              <w:bottom w:val="single" w:sz="4" w:space="0" w:color="808080"/>
            </w:tcBorders>
            <w:shd w:val="clear" w:color="auto" w:fill="auto"/>
            <w:vAlign w:val="center"/>
          </w:tcPr>
          <w:p w14:paraId="2EB632C7" w14:textId="68030131" w:rsidR="00855CD3" w:rsidRDefault="00855CD3" w:rsidP="00855CD3">
            <w:pPr>
              <w:widowControl w:val="0"/>
              <w:pBdr>
                <w:top w:val="nil"/>
                <w:left w:val="nil"/>
                <w:bottom w:val="nil"/>
                <w:right w:val="nil"/>
                <w:between w:val="nil"/>
              </w:pBdr>
              <w:tabs>
                <w:tab w:val="left" w:pos="-325"/>
                <w:tab w:val="left" w:pos="-302"/>
              </w:tabs>
              <w:spacing w:line="240" w:lineRule="auto"/>
              <w:jc w:val="center"/>
              <w:rPr>
                <w:sz w:val="24"/>
                <w:szCs w:val="24"/>
              </w:rPr>
            </w:pPr>
            <w:r>
              <w:rPr>
                <w:sz w:val="24"/>
                <w:szCs w:val="24"/>
              </w:rPr>
              <w:t>15/07/2022</w:t>
            </w:r>
          </w:p>
        </w:tc>
        <w:tc>
          <w:tcPr>
            <w:tcW w:w="934" w:type="dxa"/>
            <w:tcBorders>
              <w:left w:val="single" w:sz="4" w:space="0" w:color="808080"/>
              <w:bottom w:val="single" w:sz="4" w:space="0" w:color="808080"/>
            </w:tcBorders>
            <w:shd w:val="clear" w:color="auto" w:fill="auto"/>
            <w:vAlign w:val="center"/>
          </w:tcPr>
          <w:p w14:paraId="1EC6D6CF" w14:textId="1649682B" w:rsidR="00855CD3" w:rsidRDefault="00855CD3" w:rsidP="00855CD3">
            <w:pPr>
              <w:widowControl w:val="0"/>
              <w:pBdr>
                <w:top w:val="nil"/>
                <w:left w:val="nil"/>
                <w:bottom w:val="nil"/>
                <w:right w:val="nil"/>
                <w:between w:val="nil"/>
              </w:pBdr>
              <w:spacing w:line="240" w:lineRule="auto"/>
              <w:jc w:val="center"/>
              <w:rPr>
                <w:sz w:val="24"/>
                <w:szCs w:val="24"/>
              </w:rPr>
            </w:pPr>
            <w:r>
              <w:rPr>
                <w:sz w:val="24"/>
                <w:szCs w:val="24"/>
              </w:rPr>
              <w:t>1.1</w:t>
            </w:r>
          </w:p>
        </w:tc>
        <w:tc>
          <w:tcPr>
            <w:tcW w:w="3623" w:type="dxa"/>
            <w:tcBorders>
              <w:left w:val="single" w:sz="4" w:space="0" w:color="808080"/>
              <w:bottom w:val="single" w:sz="4" w:space="0" w:color="808080"/>
            </w:tcBorders>
            <w:shd w:val="clear" w:color="auto" w:fill="auto"/>
            <w:vAlign w:val="center"/>
          </w:tcPr>
          <w:p w14:paraId="4D2B86DC" w14:textId="0A026F29" w:rsidR="00855CD3" w:rsidRDefault="00855CD3" w:rsidP="00855CD3">
            <w:pPr>
              <w:widowControl w:val="0"/>
              <w:pBdr>
                <w:top w:val="nil"/>
                <w:left w:val="nil"/>
                <w:bottom w:val="nil"/>
                <w:right w:val="nil"/>
                <w:between w:val="nil"/>
              </w:pBdr>
              <w:spacing w:line="240" w:lineRule="auto"/>
              <w:jc w:val="center"/>
              <w:rPr>
                <w:sz w:val="24"/>
                <w:szCs w:val="24"/>
              </w:rPr>
            </w:pPr>
            <w:r>
              <w:rPr>
                <w:sz w:val="24"/>
                <w:szCs w:val="24"/>
              </w:rPr>
              <w:t>Revisão</w:t>
            </w:r>
          </w:p>
        </w:tc>
        <w:tc>
          <w:tcPr>
            <w:tcW w:w="3115" w:type="dxa"/>
            <w:tcBorders>
              <w:left w:val="single" w:sz="4" w:space="0" w:color="808080"/>
              <w:bottom w:val="single" w:sz="4" w:space="0" w:color="808080"/>
              <w:right w:val="single" w:sz="4" w:space="0" w:color="808080"/>
            </w:tcBorders>
            <w:shd w:val="clear" w:color="auto" w:fill="auto"/>
            <w:vAlign w:val="center"/>
          </w:tcPr>
          <w:p w14:paraId="19E18096" w14:textId="6F83C963" w:rsidR="00855CD3" w:rsidRDefault="00855CD3" w:rsidP="00855CD3">
            <w:pPr>
              <w:widowControl w:val="0"/>
              <w:pBdr>
                <w:top w:val="nil"/>
                <w:left w:val="nil"/>
                <w:bottom w:val="nil"/>
                <w:right w:val="nil"/>
                <w:between w:val="nil"/>
              </w:pBdr>
              <w:spacing w:line="240" w:lineRule="auto"/>
              <w:jc w:val="center"/>
              <w:rPr>
                <w:sz w:val="24"/>
                <w:szCs w:val="24"/>
              </w:rPr>
            </w:pPr>
            <w:r>
              <w:rPr>
                <w:sz w:val="24"/>
                <w:szCs w:val="24"/>
              </w:rPr>
              <w:t>Douglas Iuri</w:t>
            </w:r>
          </w:p>
        </w:tc>
      </w:tr>
      <w:tr w:rsidR="00855CD3" w14:paraId="7C4CAC48" w14:textId="77777777">
        <w:tc>
          <w:tcPr>
            <w:tcW w:w="1676" w:type="dxa"/>
            <w:tcBorders>
              <w:left w:val="single" w:sz="4" w:space="0" w:color="808080"/>
              <w:bottom w:val="single" w:sz="4" w:space="0" w:color="808080"/>
            </w:tcBorders>
            <w:shd w:val="clear" w:color="auto" w:fill="auto"/>
            <w:vAlign w:val="center"/>
          </w:tcPr>
          <w:p w14:paraId="01B860C8" w14:textId="7A4256D8" w:rsidR="00855CD3" w:rsidRDefault="00855CD3" w:rsidP="00855CD3">
            <w:pPr>
              <w:widowControl w:val="0"/>
              <w:pBdr>
                <w:top w:val="nil"/>
                <w:left w:val="nil"/>
                <w:bottom w:val="nil"/>
                <w:right w:val="nil"/>
                <w:between w:val="nil"/>
              </w:pBdr>
              <w:tabs>
                <w:tab w:val="left" w:pos="-325"/>
                <w:tab w:val="left" w:pos="-302"/>
              </w:tabs>
              <w:spacing w:line="240" w:lineRule="auto"/>
              <w:jc w:val="center"/>
              <w:rPr>
                <w:color w:val="000000"/>
                <w:sz w:val="24"/>
                <w:szCs w:val="24"/>
              </w:rPr>
            </w:pPr>
            <w:r>
              <w:rPr>
                <w:sz w:val="24"/>
                <w:szCs w:val="24"/>
              </w:rPr>
              <w:t>18/07/2022</w:t>
            </w:r>
          </w:p>
        </w:tc>
        <w:tc>
          <w:tcPr>
            <w:tcW w:w="934" w:type="dxa"/>
            <w:tcBorders>
              <w:left w:val="single" w:sz="4" w:space="0" w:color="808080"/>
              <w:bottom w:val="single" w:sz="4" w:space="0" w:color="808080"/>
            </w:tcBorders>
            <w:shd w:val="clear" w:color="auto" w:fill="auto"/>
            <w:vAlign w:val="center"/>
          </w:tcPr>
          <w:p w14:paraId="196584A4" w14:textId="59349821" w:rsidR="00855CD3" w:rsidRDefault="00855CD3" w:rsidP="00855CD3">
            <w:pPr>
              <w:widowControl w:val="0"/>
              <w:pBdr>
                <w:top w:val="nil"/>
                <w:left w:val="nil"/>
                <w:bottom w:val="nil"/>
                <w:right w:val="nil"/>
                <w:between w:val="nil"/>
              </w:pBdr>
              <w:spacing w:line="240" w:lineRule="auto"/>
              <w:jc w:val="center"/>
              <w:rPr>
                <w:color w:val="000000"/>
                <w:sz w:val="24"/>
                <w:szCs w:val="24"/>
              </w:rPr>
            </w:pPr>
            <w:r>
              <w:rPr>
                <w:sz w:val="24"/>
                <w:szCs w:val="24"/>
              </w:rPr>
              <w:t>1.2</w:t>
            </w:r>
          </w:p>
        </w:tc>
        <w:tc>
          <w:tcPr>
            <w:tcW w:w="3623" w:type="dxa"/>
            <w:tcBorders>
              <w:left w:val="single" w:sz="4" w:space="0" w:color="808080"/>
              <w:bottom w:val="single" w:sz="4" w:space="0" w:color="808080"/>
            </w:tcBorders>
            <w:shd w:val="clear" w:color="auto" w:fill="auto"/>
            <w:vAlign w:val="center"/>
          </w:tcPr>
          <w:p w14:paraId="669E52F5" w14:textId="3EC0987F" w:rsidR="00855CD3" w:rsidRDefault="00855CD3" w:rsidP="00855CD3">
            <w:pPr>
              <w:widowControl w:val="0"/>
              <w:pBdr>
                <w:top w:val="nil"/>
                <w:left w:val="nil"/>
                <w:bottom w:val="nil"/>
                <w:right w:val="nil"/>
                <w:between w:val="nil"/>
              </w:pBdr>
              <w:spacing w:line="240" w:lineRule="auto"/>
              <w:jc w:val="center"/>
              <w:rPr>
                <w:color w:val="000000"/>
                <w:sz w:val="24"/>
                <w:szCs w:val="24"/>
              </w:rPr>
            </w:pPr>
            <w:r>
              <w:rPr>
                <w:sz w:val="24"/>
                <w:szCs w:val="24"/>
              </w:rPr>
              <w:t>Revisão</w:t>
            </w:r>
          </w:p>
        </w:tc>
        <w:tc>
          <w:tcPr>
            <w:tcW w:w="3115" w:type="dxa"/>
            <w:tcBorders>
              <w:left w:val="single" w:sz="4" w:space="0" w:color="808080"/>
              <w:bottom w:val="single" w:sz="4" w:space="0" w:color="808080"/>
              <w:right w:val="single" w:sz="4" w:space="0" w:color="808080"/>
            </w:tcBorders>
            <w:shd w:val="clear" w:color="auto" w:fill="auto"/>
            <w:vAlign w:val="center"/>
          </w:tcPr>
          <w:p w14:paraId="62E16781" w14:textId="2C73E7CC" w:rsidR="00855CD3" w:rsidRDefault="00855CD3" w:rsidP="00855CD3">
            <w:pPr>
              <w:widowControl w:val="0"/>
              <w:pBdr>
                <w:top w:val="nil"/>
                <w:left w:val="nil"/>
                <w:bottom w:val="nil"/>
                <w:right w:val="nil"/>
                <w:between w:val="nil"/>
              </w:pBdr>
              <w:spacing w:line="240" w:lineRule="auto"/>
              <w:jc w:val="center"/>
              <w:rPr>
                <w:color w:val="000000"/>
                <w:sz w:val="24"/>
                <w:szCs w:val="24"/>
              </w:rPr>
            </w:pPr>
            <w:r>
              <w:rPr>
                <w:sz w:val="24"/>
                <w:szCs w:val="24"/>
              </w:rPr>
              <w:t>Melqui</w:t>
            </w:r>
          </w:p>
        </w:tc>
      </w:tr>
      <w:tr w:rsidR="00855CD3" w14:paraId="0727ED77" w14:textId="77777777" w:rsidTr="006176E6">
        <w:tc>
          <w:tcPr>
            <w:tcW w:w="1676" w:type="dxa"/>
            <w:tcBorders>
              <w:left w:val="single" w:sz="4" w:space="0" w:color="808080"/>
            </w:tcBorders>
            <w:shd w:val="clear" w:color="auto" w:fill="auto"/>
            <w:vAlign w:val="center"/>
          </w:tcPr>
          <w:p w14:paraId="247A3FFE" w14:textId="29CA684E" w:rsidR="00855CD3" w:rsidRDefault="005F062E" w:rsidP="00855CD3">
            <w:pPr>
              <w:widowControl w:val="0"/>
              <w:pBdr>
                <w:top w:val="nil"/>
                <w:left w:val="nil"/>
                <w:bottom w:val="nil"/>
                <w:right w:val="nil"/>
                <w:between w:val="nil"/>
              </w:pBdr>
              <w:tabs>
                <w:tab w:val="left" w:pos="-325"/>
                <w:tab w:val="left" w:pos="-302"/>
              </w:tabs>
              <w:spacing w:line="240" w:lineRule="auto"/>
              <w:jc w:val="center"/>
              <w:rPr>
                <w:sz w:val="24"/>
                <w:szCs w:val="24"/>
              </w:rPr>
            </w:pPr>
            <w:r>
              <w:rPr>
                <w:sz w:val="24"/>
                <w:szCs w:val="24"/>
              </w:rPr>
              <w:t>09/08/2022</w:t>
            </w:r>
          </w:p>
        </w:tc>
        <w:tc>
          <w:tcPr>
            <w:tcW w:w="934" w:type="dxa"/>
            <w:tcBorders>
              <w:left w:val="single" w:sz="4" w:space="0" w:color="808080"/>
            </w:tcBorders>
            <w:shd w:val="clear" w:color="auto" w:fill="auto"/>
            <w:vAlign w:val="center"/>
          </w:tcPr>
          <w:p w14:paraId="00F5B43E" w14:textId="6E55D325" w:rsidR="00855CD3" w:rsidRDefault="005F062E" w:rsidP="00855CD3">
            <w:pPr>
              <w:widowControl w:val="0"/>
              <w:pBdr>
                <w:top w:val="nil"/>
                <w:left w:val="nil"/>
                <w:bottom w:val="nil"/>
                <w:right w:val="nil"/>
                <w:between w:val="nil"/>
              </w:pBdr>
              <w:spacing w:line="240" w:lineRule="auto"/>
              <w:jc w:val="center"/>
              <w:rPr>
                <w:sz w:val="24"/>
                <w:szCs w:val="24"/>
              </w:rPr>
            </w:pPr>
            <w:r>
              <w:rPr>
                <w:sz w:val="24"/>
                <w:szCs w:val="24"/>
              </w:rPr>
              <w:t>1.3</w:t>
            </w:r>
          </w:p>
        </w:tc>
        <w:tc>
          <w:tcPr>
            <w:tcW w:w="3623" w:type="dxa"/>
            <w:tcBorders>
              <w:left w:val="single" w:sz="4" w:space="0" w:color="808080"/>
            </w:tcBorders>
            <w:shd w:val="clear" w:color="auto" w:fill="auto"/>
            <w:vAlign w:val="center"/>
          </w:tcPr>
          <w:p w14:paraId="6D104E24" w14:textId="44E99295" w:rsidR="00855CD3" w:rsidRDefault="005F062E" w:rsidP="00855CD3">
            <w:pPr>
              <w:widowControl w:val="0"/>
              <w:pBdr>
                <w:top w:val="nil"/>
                <w:left w:val="nil"/>
                <w:bottom w:val="nil"/>
                <w:right w:val="nil"/>
                <w:between w:val="nil"/>
              </w:pBdr>
              <w:spacing w:line="240" w:lineRule="auto"/>
              <w:jc w:val="center"/>
              <w:rPr>
                <w:sz w:val="24"/>
                <w:szCs w:val="24"/>
              </w:rPr>
            </w:pPr>
            <w:r>
              <w:rPr>
                <w:sz w:val="24"/>
                <w:szCs w:val="24"/>
              </w:rPr>
              <w:t>Revisão</w:t>
            </w:r>
          </w:p>
        </w:tc>
        <w:tc>
          <w:tcPr>
            <w:tcW w:w="3115" w:type="dxa"/>
            <w:tcBorders>
              <w:left w:val="single" w:sz="4" w:space="0" w:color="808080"/>
              <w:right w:val="single" w:sz="4" w:space="0" w:color="808080"/>
            </w:tcBorders>
            <w:shd w:val="clear" w:color="auto" w:fill="auto"/>
            <w:vAlign w:val="center"/>
          </w:tcPr>
          <w:p w14:paraId="2592ADF2" w14:textId="55776A64" w:rsidR="00855CD3" w:rsidRDefault="005F062E" w:rsidP="00855CD3">
            <w:pPr>
              <w:widowControl w:val="0"/>
              <w:pBdr>
                <w:top w:val="nil"/>
                <w:left w:val="nil"/>
                <w:bottom w:val="nil"/>
                <w:right w:val="nil"/>
                <w:between w:val="nil"/>
              </w:pBdr>
              <w:spacing w:line="240" w:lineRule="auto"/>
              <w:jc w:val="center"/>
              <w:rPr>
                <w:sz w:val="24"/>
                <w:szCs w:val="24"/>
              </w:rPr>
            </w:pPr>
            <w:r>
              <w:rPr>
                <w:sz w:val="24"/>
                <w:szCs w:val="24"/>
                <w:highlight w:val="white"/>
              </w:rPr>
              <w:t>Francisco Hamilton</w:t>
            </w:r>
          </w:p>
        </w:tc>
      </w:tr>
      <w:tr w:rsidR="006176E6" w14:paraId="46F98F11" w14:textId="77777777" w:rsidTr="00C001CB">
        <w:tc>
          <w:tcPr>
            <w:tcW w:w="1676" w:type="dxa"/>
            <w:tcBorders>
              <w:left w:val="single" w:sz="4" w:space="0" w:color="808080"/>
            </w:tcBorders>
            <w:shd w:val="clear" w:color="auto" w:fill="auto"/>
            <w:vAlign w:val="center"/>
          </w:tcPr>
          <w:p w14:paraId="65484F4D" w14:textId="18BF0570" w:rsidR="006176E6" w:rsidRDefault="006176E6" w:rsidP="006176E6">
            <w:pPr>
              <w:widowControl w:val="0"/>
              <w:pBdr>
                <w:top w:val="nil"/>
                <w:left w:val="nil"/>
                <w:bottom w:val="nil"/>
                <w:right w:val="nil"/>
                <w:between w:val="nil"/>
              </w:pBdr>
              <w:tabs>
                <w:tab w:val="left" w:pos="-325"/>
                <w:tab w:val="left" w:pos="-302"/>
              </w:tabs>
              <w:spacing w:line="240" w:lineRule="auto"/>
              <w:jc w:val="center"/>
              <w:rPr>
                <w:sz w:val="24"/>
                <w:szCs w:val="24"/>
              </w:rPr>
            </w:pPr>
            <w:r>
              <w:rPr>
                <w:sz w:val="24"/>
                <w:szCs w:val="24"/>
              </w:rPr>
              <w:t>16/09/2022</w:t>
            </w:r>
          </w:p>
        </w:tc>
        <w:tc>
          <w:tcPr>
            <w:tcW w:w="934" w:type="dxa"/>
            <w:tcBorders>
              <w:left w:val="single" w:sz="4" w:space="0" w:color="808080"/>
            </w:tcBorders>
            <w:shd w:val="clear" w:color="auto" w:fill="auto"/>
            <w:vAlign w:val="center"/>
          </w:tcPr>
          <w:p w14:paraId="22173AC8" w14:textId="6F950E6C" w:rsidR="006176E6" w:rsidRDefault="006176E6" w:rsidP="006176E6">
            <w:pPr>
              <w:widowControl w:val="0"/>
              <w:pBdr>
                <w:top w:val="nil"/>
                <w:left w:val="nil"/>
                <w:bottom w:val="nil"/>
                <w:right w:val="nil"/>
                <w:between w:val="nil"/>
              </w:pBdr>
              <w:spacing w:line="240" w:lineRule="auto"/>
              <w:jc w:val="center"/>
              <w:rPr>
                <w:sz w:val="24"/>
                <w:szCs w:val="24"/>
              </w:rPr>
            </w:pPr>
            <w:r>
              <w:rPr>
                <w:sz w:val="24"/>
                <w:szCs w:val="24"/>
              </w:rPr>
              <w:t>1.3</w:t>
            </w:r>
          </w:p>
        </w:tc>
        <w:tc>
          <w:tcPr>
            <w:tcW w:w="3623" w:type="dxa"/>
            <w:tcBorders>
              <w:left w:val="single" w:sz="4" w:space="0" w:color="808080"/>
            </w:tcBorders>
            <w:shd w:val="clear" w:color="auto" w:fill="auto"/>
            <w:vAlign w:val="center"/>
          </w:tcPr>
          <w:p w14:paraId="7036BD28" w14:textId="44572F7C" w:rsidR="006176E6" w:rsidRDefault="006176E6" w:rsidP="006176E6">
            <w:pPr>
              <w:widowControl w:val="0"/>
              <w:pBdr>
                <w:top w:val="nil"/>
                <w:left w:val="nil"/>
                <w:bottom w:val="nil"/>
                <w:right w:val="nil"/>
                <w:between w:val="nil"/>
              </w:pBdr>
              <w:spacing w:line="240" w:lineRule="auto"/>
              <w:jc w:val="center"/>
              <w:rPr>
                <w:sz w:val="24"/>
                <w:szCs w:val="24"/>
              </w:rPr>
            </w:pPr>
            <w:r>
              <w:rPr>
                <w:sz w:val="24"/>
                <w:szCs w:val="24"/>
              </w:rPr>
              <w:t>Revisão</w:t>
            </w:r>
          </w:p>
        </w:tc>
        <w:tc>
          <w:tcPr>
            <w:tcW w:w="3115" w:type="dxa"/>
            <w:tcBorders>
              <w:left w:val="single" w:sz="4" w:space="0" w:color="808080"/>
              <w:right w:val="single" w:sz="4" w:space="0" w:color="808080"/>
            </w:tcBorders>
            <w:shd w:val="clear" w:color="auto" w:fill="auto"/>
            <w:vAlign w:val="center"/>
          </w:tcPr>
          <w:p w14:paraId="7F0391B3" w14:textId="5FC57166" w:rsidR="006176E6" w:rsidRDefault="006176E6" w:rsidP="006176E6">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Francisco Hamilton</w:t>
            </w:r>
          </w:p>
        </w:tc>
      </w:tr>
      <w:tr w:rsidR="00C001CB" w14:paraId="2728ED05" w14:textId="77777777">
        <w:tc>
          <w:tcPr>
            <w:tcW w:w="1676" w:type="dxa"/>
            <w:tcBorders>
              <w:left w:val="single" w:sz="4" w:space="0" w:color="808080"/>
              <w:bottom w:val="single" w:sz="4" w:space="0" w:color="808080"/>
            </w:tcBorders>
            <w:shd w:val="clear" w:color="auto" w:fill="auto"/>
            <w:vAlign w:val="center"/>
          </w:tcPr>
          <w:p w14:paraId="4B2567CA" w14:textId="0FBF185A" w:rsidR="00C001CB" w:rsidRDefault="00C001CB" w:rsidP="00C001CB">
            <w:pPr>
              <w:widowControl w:val="0"/>
              <w:pBdr>
                <w:top w:val="nil"/>
                <w:left w:val="nil"/>
                <w:bottom w:val="nil"/>
                <w:right w:val="nil"/>
                <w:between w:val="nil"/>
              </w:pBdr>
              <w:tabs>
                <w:tab w:val="left" w:pos="-325"/>
                <w:tab w:val="left" w:pos="-302"/>
              </w:tabs>
              <w:spacing w:line="240" w:lineRule="auto"/>
              <w:jc w:val="center"/>
              <w:rPr>
                <w:sz w:val="24"/>
                <w:szCs w:val="24"/>
              </w:rPr>
            </w:pPr>
            <w:r>
              <w:rPr>
                <w:sz w:val="24"/>
                <w:szCs w:val="24"/>
              </w:rPr>
              <w:t>21/10/2022</w:t>
            </w:r>
          </w:p>
        </w:tc>
        <w:tc>
          <w:tcPr>
            <w:tcW w:w="934" w:type="dxa"/>
            <w:tcBorders>
              <w:left w:val="single" w:sz="4" w:space="0" w:color="808080"/>
              <w:bottom w:val="single" w:sz="4" w:space="0" w:color="808080"/>
            </w:tcBorders>
            <w:shd w:val="clear" w:color="auto" w:fill="auto"/>
            <w:vAlign w:val="center"/>
          </w:tcPr>
          <w:p w14:paraId="750B9276" w14:textId="2EE643C3" w:rsidR="00C001CB" w:rsidRDefault="00C001CB" w:rsidP="00C001CB">
            <w:pPr>
              <w:widowControl w:val="0"/>
              <w:pBdr>
                <w:top w:val="nil"/>
                <w:left w:val="nil"/>
                <w:bottom w:val="nil"/>
                <w:right w:val="nil"/>
                <w:between w:val="nil"/>
              </w:pBdr>
              <w:spacing w:line="240" w:lineRule="auto"/>
              <w:jc w:val="center"/>
              <w:rPr>
                <w:sz w:val="24"/>
                <w:szCs w:val="24"/>
              </w:rPr>
            </w:pPr>
            <w:r>
              <w:rPr>
                <w:sz w:val="24"/>
                <w:szCs w:val="24"/>
              </w:rPr>
              <w:t>1.4</w:t>
            </w:r>
          </w:p>
        </w:tc>
        <w:tc>
          <w:tcPr>
            <w:tcW w:w="3623" w:type="dxa"/>
            <w:tcBorders>
              <w:left w:val="single" w:sz="4" w:space="0" w:color="808080"/>
              <w:bottom w:val="single" w:sz="4" w:space="0" w:color="808080"/>
            </w:tcBorders>
            <w:shd w:val="clear" w:color="auto" w:fill="auto"/>
            <w:vAlign w:val="center"/>
          </w:tcPr>
          <w:p w14:paraId="57FEB027" w14:textId="27643C07" w:rsidR="00C001CB" w:rsidRDefault="00C001CB" w:rsidP="00C001CB">
            <w:pPr>
              <w:widowControl w:val="0"/>
              <w:pBdr>
                <w:top w:val="nil"/>
                <w:left w:val="nil"/>
                <w:bottom w:val="nil"/>
                <w:right w:val="nil"/>
                <w:between w:val="nil"/>
              </w:pBdr>
              <w:spacing w:line="240" w:lineRule="auto"/>
              <w:jc w:val="center"/>
              <w:rPr>
                <w:sz w:val="24"/>
                <w:szCs w:val="24"/>
              </w:rPr>
            </w:pPr>
            <w:r>
              <w:rPr>
                <w:sz w:val="24"/>
                <w:szCs w:val="24"/>
              </w:rPr>
              <w:t>Adicionar a justificativa da opção pelo SRP.</w:t>
            </w:r>
          </w:p>
        </w:tc>
        <w:tc>
          <w:tcPr>
            <w:tcW w:w="3115" w:type="dxa"/>
            <w:tcBorders>
              <w:left w:val="single" w:sz="4" w:space="0" w:color="808080"/>
              <w:bottom w:val="single" w:sz="4" w:space="0" w:color="808080"/>
              <w:right w:val="single" w:sz="4" w:space="0" w:color="808080"/>
            </w:tcBorders>
            <w:shd w:val="clear" w:color="auto" w:fill="auto"/>
            <w:vAlign w:val="center"/>
          </w:tcPr>
          <w:p w14:paraId="60B8A899" w14:textId="2800BA04" w:rsidR="00C001CB" w:rsidRDefault="00C001CB" w:rsidP="00C001CB">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Francisco Hamilton</w:t>
            </w:r>
          </w:p>
        </w:tc>
      </w:tr>
    </w:tbl>
    <w:p w14:paraId="21CDABD3" w14:textId="77777777" w:rsidR="00CC7537" w:rsidRDefault="00CC7537">
      <w:pPr>
        <w:widowControl w:val="0"/>
        <w:pBdr>
          <w:top w:val="nil"/>
          <w:left w:val="nil"/>
          <w:bottom w:val="nil"/>
          <w:right w:val="nil"/>
          <w:between w:val="nil"/>
        </w:pBdr>
        <w:spacing w:line="360" w:lineRule="auto"/>
        <w:rPr>
          <w:color w:val="000000"/>
          <w:sz w:val="24"/>
          <w:szCs w:val="24"/>
        </w:rPr>
      </w:pPr>
    </w:p>
    <w:p w14:paraId="06D7FC3B" w14:textId="77777777" w:rsidR="00CC7537" w:rsidRDefault="00CC7537"/>
    <w:p w14:paraId="26F41783" w14:textId="77777777" w:rsidR="00CC7537" w:rsidRDefault="00CC7537"/>
    <w:p w14:paraId="7D36B947" w14:textId="77777777" w:rsidR="00CC7537" w:rsidRDefault="00CC7537"/>
    <w:p w14:paraId="376EDDF1" w14:textId="77777777" w:rsidR="00CC7537" w:rsidRDefault="00CC7537"/>
    <w:p w14:paraId="334537D9" w14:textId="77777777" w:rsidR="00CC7537" w:rsidRDefault="00CC7537"/>
    <w:p w14:paraId="017C5CBF" w14:textId="77777777" w:rsidR="00CC7537" w:rsidRDefault="00CC7537"/>
    <w:p w14:paraId="1AFEC7DB" w14:textId="77777777" w:rsidR="00CC7537" w:rsidRDefault="00CC7537"/>
    <w:p w14:paraId="3B45E671" w14:textId="77777777" w:rsidR="00CC7537" w:rsidRDefault="00CC7537"/>
    <w:p w14:paraId="03A63FC7" w14:textId="77777777" w:rsidR="00CC7537" w:rsidRDefault="00CC7537"/>
    <w:p w14:paraId="1BE97270" w14:textId="77777777" w:rsidR="00CC7537" w:rsidRDefault="00CC7537"/>
    <w:p w14:paraId="65D7EE8E" w14:textId="77777777" w:rsidR="00CC7537" w:rsidRDefault="00CC7537"/>
    <w:p w14:paraId="27E79C72" w14:textId="77777777" w:rsidR="00CC7537" w:rsidRDefault="00000000">
      <w:r>
        <w:br w:type="page"/>
      </w:r>
    </w:p>
    <w:p w14:paraId="7B69999A" w14:textId="77777777" w:rsidR="00CC7537" w:rsidRPr="00E94D7D" w:rsidRDefault="00000000">
      <w:pPr>
        <w:pBdr>
          <w:top w:val="nil"/>
          <w:left w:val="nil"/>
          <w:bottom w:val="nil"/>
          <w:right w:val="nil"/>
          <w:between w:val="nil"/>
        </w:pBdr>
        <w:spacing w:before="480" w:after="120"/>
        <w:jc w:val="center"/>
        <w:rPr>
          <w:b/>
          <w:color w:val="000000"/>
          <w:sz w:val="24"/>
          <w:szCs w:val="24"/>
        </w:rPr>
      </w:pPr>
      <w:r w:rsidRPr="00E94D7D">
        <w:rPr>
          <w:b/>
          <w:color w:val="000000"/>
          <w:sz w:val="24"/>
          <w:szCs w:val="24"/>
        </w:rPr>
        <w:lastRenderedPageBreak/>
        <w:t>Índice</w:t>
      </w:r>
    </w:p>
    <w:sdt>
      <w:sdtPr>
        <w:id w:val="248787033"/>
        <w:docPartObj>
          <w:docPartGallery w:val="Table of Contents"/>
          <w:docPartUnique/>
        </w:docPartObj>
      </w:sdtPr>
      <w:sdtContent>
        <w:p w14:paraId="3EE53096" w14:textId="5891C24F" w:rsidR="00B33A93" w:rsidRDefault="00000000">
          <w:pPr>
            <w:pStyle w:val="Sumrio1"/>
            <w:tabs>
              <w:tab w:val="right" w:pos="9338"/>
            </w:tabs>
            <w:rPr>
              <w:rFonts w:asciiTheme="minorHAnsi" w:eastAsiaTheme="minorEastAsia" w:hAnsiTheme="minorHAnsi" w:cstheme="minorBidi"/>
              <w:noProof/>
            </w:rPr>
          </w:pPr>
          <w:r>
            <w:fldChar w:fldCharType="begin"/>
          </w:r>
          <w:r>
            <w:instrText xml:space="preserve"> TOC \h \u \z </w:instrText>
          </w:r>
          <w:r>
            <w:fldChar w:fldCharType="separate"/>
          </w:r>
          <w:hyperlink w:anchor="_Toc117255770" w:history="1">
            <w:r w:rsidR="00B33A93" w:rsidRPr="007C734E">
              <w:rPr>
                <w:rStyle w:val="Hyperlink"/>
                <w:noProof/>
              </w:rPr>
              <w:t>1 – OBJETO DA CONTRATAÇÃO</w:t>
            </w:r>
            <w:r w:rsidR="00B33A93">
              <w:rPr>
                <w:noProof/>
                <w:webHidden/>
              </w:rPr>
              <w:tab/>
            </w:r>
            <w:r w:rsidR="00B33A93">
              <w:rPr>
                <w:noProof/>
                <w:webHidden/>
              </w:rPr>
              <w:fldChar w:fldCharType="begin"/>
            </w:r>
            <w:r w:rsidR="00B33A93">
              <w:rPr>
                <w:noProof/>
                <w:webHidden/>
              </w:rPr>
              <w:instrText xml:space="preserve"> PAGEREF _Toc117255770 \h </w:instrText>
            </w:r>
            <w:r w:rsidR="00B33A93">
              <w:rPr>
                <w:noProof/>
                <w:webHidden/>
              </w:rPr>
            </w:r>
            <w:r w:rsidR="00B33A93">
              <w:rPr>
                <w:noProof/>
                <w:webHidden/>
              </w:rPr>
              <w:fldChar w:fldCharType="separate"/>
            </w:r>
            <w:r w:rsidR="00EC15F5">
              <w:rPr>
                <w:noProof/>
                <w:webHidden/>
              </w:rPr>
              <w:t>5</w:t>
            </w:r>
            <w:r w:rsidR="00B33A93">
              <w:rPr>
                <w:noProof/>
                <w:webHidden/>
              </w:rPr>
              <w:fldChar w:fldCharType="end"/>
            </w:r>
          </w:hyperlink>
        </w:p>
        <w:p w14:paraId="7985C168" w14:textId="322275D7" w:rsidR="00B33A93" w:rsidRDefault="00000000">
          <w:pPr>
            <w:pStyle w:val="Sumrio1"/>
            <w:tabs>
              <w:tab w:val="right" w:pos="9338"/>
            </w:tabs>
            <w:rPr>
              <w:rFonts w:asciiTheme="minorHAnsi" w:eastAsiaTheme="minorEastAsia" w:hAnsiTheme="minorHAnsi" w:cstheme="minorBidi"/>
              <w:noProof/>
            </w:rPr>
          </w:pPr>
          <w:hyperlink w:anchor="_Toc117255771" w:history="1">
            <w:r w:rsidR="00B33A93" w:rsidRPr="007C734E">
              <w:rPr>
                <w:rStyle w:val="Hyperlink"/>
                <w:noProof/>
              </w:rPr>
              <w:t>2 – DESCRIÇÃO DA SOLUÇÃO DE TIC</w:t>
            </w:r>
            <w:r w:rsidR="00B33A93">
              <w:rPr>
                <w:noProof/>
                <w:webHidden/>
              </w:rPr>
              <w:tab/>
            </w:r>
            <w:r w:rsidR="00B33A93">
              <w:rPr>
                <w:noProof/>
                <w:webHidden/>
              </w:rPr>
              <w:fldChar w:fldCharType="begin"/>
            </w:r>
            <w:r w:rsidR="00B33A93">
              <w:rPr>
                <w:noProof/>
                <w:webHidden/>
              </w:rPr>
              <w:instrText xml:space="preserve"> PAGEREF _Toc117255771 \h </w:instrText>
            </w:r>
            <w:r w:rsidR="00B33A93">
              <w:rPr>
                <w:noProof/>
                <w:webHidden/>
              </w:rPr>
            </w:r>
            <w:r w:rsidR="00B33A93">
              <w:rPr>
                <w:noProof/>
                <w:webHidden/>
              </w:rPr>
              <w:fldChar w:fldCharType="separate"/>
            </w:r>
            <w:r w:rsidR="00EC15F5">
              <w:rPr>
                <w:noProof/>
                <w:webHidden/>
              </w:rPr>
              <w:t>6</w:t>
            </w:r>
            <w:r w:rsidR="00B33A93">
              <w:rPr>
                <w:noProof/>
                <w:webHidden/>
              </w:rPr>
              <w:fldChar w:fldCharType="end"/>
            </w:r>
          </w:hyperlink>
        </w:p>
        <w:p w14:paraId="1B59A799" w14:textId="40718306" w:rsidR="00B33A93" w:rsidRDefault="00000000">
          <w:pPr>
            <w:pStyle w:val="Sumrio2"/>
            <w:tabs>
              <w:tab w:val="right" w:pos="9338"/>
            </w:tabs>
            <w:rPr>
              <w:rFonts w:asciiTheme="minorHAnsi" w:eastAsiaTheme="minorEastAsia" w:hAnsiTheme="minorHAnsi" w:cstheme="minorBidi"/>
              <w:noProof/>
            </w:rPr>
          </w:pPr>
          <w:hyperlink w:anchor="_Toc117255772" w:history="1">
            <w:r w:rsidR="00B33A93" w:rsidRPr="007C734E">
              <w:rPr>
                <w:rStyle w:val="Hyperlink"/>
                <w:noProof/>
              </w:rPr>
              <w:t>2.1 Bens e serviços que compõem a solução</w:t>
            </w:r>
            <w:r w:rsidR="00B33A93">
              <w:rPr>
                <w:noProof/>
                <w:webHidden/>
              </w:rPr>
              <w:tab/>
            </w:r>
            <w:r w:rsidR="00B33A93">
              <w:rPr>
                <w:noProof/>
                <w:webHidden/>
              </w:rPr>
              <w:fldChar w:fldCharType="begin"/>
            </w:r>
            <w:r w:rsidR="00B33A93">
              <w:rPr>
                <w:noProof/>
                <w:webHidden/>
              </w:rPr>
              <w:instrText xml:space="preserve"> PAGEREF _Toc117255772 \h </w:instrText>
            </w:r>
            <w:r w:rsidR="00B33A93">
              <w:rPr>
                <w:noProof/>
                <w:webHidden/>
              </w:rPr>
            </w:r>
            <w:r w:rsidR="00B33A93">
              <w:rPr>
                <w:noProof/>
                <w:webHidden/>
              </w:rPr>
              <w:fldChar w:fldCharType="separate"/>
            </w:r>
            <w:r w:rsidR="00EC15F5">
              <w:rPr>
                <w:noProof/>
                <w:webHidden/>
              </w:rPr>
              <w:t>6</w:t>
            </w:r>
            <w:r w:rsidR="00B33A93">
              <w:rPr>
                <w:noProof/>
                <w:webHidden/>
              </w:rPr>
              <w:fldChar w:fldCharType="end"/>
            </w:r>
          </w:hyperlink>
        </w:p>
        <w:p w14:paraId="597F52F3" w14:textId="1A1052C5" w:rsidR="00B33A93" w:rsidRDefault="00000000">
          <w:pPr>
            <w:pStyle w:val="Sumrio1"/>
            <w:tabs>
              <w:tab w:val="right" w:pos="9338"/>
            </w:tabs>
            <w:rPr>
              <w:rFonts w:asciiTheme="minorHAnsi" w:eastAsiaTheme="minorEastAsia" w:hAnsiTheme="minorHAnsi" w:cstheme="minorBidi"/>
              <w:noProof/>
            </w:rPr>
          </w:pPr>
          <w:hyperlink w:anchor="_Toc117255773" w:history="1">
            <w:r w:rsidR="00B33A93" w:rsidRPr="007C734E">
              <w:rPr>
                <w:rStyle w:val="Hyperlink"/>
                <w:noProof/>
              </w:rPr>
              <w:t>3 – JUSTIFICATIVA PARA A CONTRATAÇÃO</w:t>
            </w:r>
            <w:r w:rsidR="00B33A93">
              <w:rPr>
                <w:noProof/>
                <w:webHidden/>
              </w:rPr>
              <w:tab/>
            </w:r>
            <w:r w:rsidR="00B33A93">
              <w:rPr>
                <w:noProof/>
                <w:webHidden/>
              </w:rPr>
              <w:fldChar w:fldCharType="begin"/>
            </w:r>
            <w:r w:rsidR="00B33A93">
              <w:rPr>
                <w:noProof/>
                <w:webHidden/>
              </w:rPr>
              <w:instrText xml:space="preserve"> PAGEREF _Toc117255773 \h </w:instrText>
            </w:r>
            <w:r w:rsidR="00B33A93">
              <w:rPr>
                <w:noProof/>
                <w:webHidden/>
              </w:rPr>
            </w:r>
            <w:r w:rsidR="00B33A93">
              <w:rPr>
                <w:noProof/>
                <w:webHidden/>
              </w:rPr>
              <w:fldChar w:fldCharType="separate"/>
            </w:r>
            <w:r w:rsidR="00EC15F5">
              <w:rPr>
                <w:noProof/>
                <w:webHidden/>
              </w:rPr>
              <w:t>8</w:t>
            </w:r>
            <w:r w:rsidR="00B33A93">
              <w:rPr>
                <w:noProof/>
                <w:webHidden/>
              </w:rPr>
              <w:fldChar w:fldCharType="end"/>
            </w:r>
          </w:hyperlink>
        </w:p>
        <w:p w14:paraId="049E213A" w14:textId="73B91AAD" w:rsidR="00B33A93" w:rsidRDefault="00000000">
          <w:pPr>
            <w:pStyle w:val="Sumrio2"/>
            <w:tabs>
              <w:tab w:val="right" w:pos="9338"/>
            </w:tabs>
            <w:rPr>
              <w:rFonts w:asciiTheme="minorHAnsi" w:eastAsiaTheme="minorEastAsia" w:hAnsiTheme="minorHAnsi" w:cstheme="minorBidi"/>
              <w:noProof/>
            </w:rPr>
          </w:pPr>
          <w:hyperlink w:anchor="_Toc117255774" w:history="1">
            <w:r w:rsidR="00B33A93" w:rsidRPr="007C734E">
              <w:rPr>
                <w:rStyle w:val="Hyperlink"/>
                <w:noProof/>
              </w:rPr>
              <w:t>3.1. Contextualização e Justificativa da Contratação</w:t>
            </w:r>
            <w:r w:rsidR="00B33A93">
              <w:rPr>
                <w:noProof/>
                <w:webHidden/>
              </w:rPr>
              <w:tab/>
            </w:r>
            <w:r w:rsidR="00B33A93">
              <w:rPr>
                <w:noProof/>
                <w:webHidden/>
              </w:rPr>
              <w:fldChar w:fldCharType="begin"/>
            </w:r>
            <w:r w:rsidR="00B33A93">
              <w:rPr>
                <w:noProof/>
                <w:webHidden/>
              </w:rPr>
              <w:instrText xml:space="preserve"> PAGEREF _Toc117255774 \h </w:instrText>
            </w:r>
            <w:r w:rsidR="00B33A93">
              <w:rPr>
                <w:noProof/>
                <w:webHidden/>
              </w:rPr>
            </w:r>
            <w:r w:rsidR="00B33A93">
              <w:rPr>
                <w:noProof/>
                <w:webHidden/>
              </w:rPr>
              <w:fldChar w:fldCharType="separate"/>
            </w:r>
            <w:r w:rsidR="00EC15F5">
              <w:rPr>
                <w:noProof/>
                <w:webHidden/>
              </w:rPr>
              <w:t>8</w:t>
            </w:r>
            <w:r w:rsidR="00B33A93">
              <w:rPr>
                <w:noProof/>
                <w:webHidden/>
              </w:rPr>
              <w:fldChar w:fldCharType="end"/>
            </w:r>
          </w:hyperlink>
        </w:p>
        <w:p w14:paraId="416D6598" w14:textId="28C8D467" w:rsidR="00B33A93" w:rsidRDefault="00000000">
          <w:pPr>
            <w:pStyle w:val="Sumrio2"/>
            <w:tabs>
              <w:tab w:val="right" w:pos="9338"/>
            </w:tabs>
            <w:rPr>
              <w:rFonts w:asciiTheme="minorHAnsi" w:eastAsiaTheme="minorEastAsia" w:hAnsiTheme="minorHAnsi" w:cstheme="minorBidi"/>
              <w:noProof/>
            </w:rPr>
          </w:pPr>
          <w:hyperlink w:anchor="_Toc117255775" w:history="1">
            <w:r w:rsidR="00B33A93" w:rsidRPr="007C734E">
              <w:rPr>
                <w:rStyle w:val="Hyperlink"/>
                <w:noProof/>
              </w:rPr>
              <w:t>3.2. Alinhamento aos Instrumentos de Planejamento Institucionais</w:t>
            </w:r>
            <w:r w:rsidR="00B33A93">
              <w:rPr>
                <w:noProof/>
                <w:webHidden/>
              </w:rPr>
              <w:tab/>
            </w:r>
            <w:r w:rsidR="00B33A93">
              <w:rPr>
                <w:noProof/>
                <w:webHidden/>
              </w:rPr>
              <w:fldChar w:fldCharType="begin"/>
            </w:r>
            <w:r w:rsidR="00B33A93">
              <w:rPr>
                <w:noProof/>
                <w:webHidden/>
              </w:rPr>
              <w:instrText xml:space="preserve"> PAGEREF _Toc117255775 \h </w:instrText>
            </w:r>
            <w:r w:rsidR="00B33A93">
              <w:rPr>
                <w:noProof/>
                <w:webHidden/>
              </w:rPr>
            </w:r>
            <w:r w:rsidR="00B33A93">
              <w:rPr>
                <w:noProof/>
                <w:webHidden/>
              </w:rPr>
              <w:fldChar w:fldCharType="separate"/>
            </w:r>
            <w:r w:rsidR="00EC15F5">
              <w:rPr>
                <w:noProof/>
                <w:webHidden/>
              </w:rPr>
              <w:t>8</w:t>
            </w:r>
            <w:r w:rsidR="00B33A93">
              <w:rPr>
                <w:noProof/>
                <w:webHidden/>
              </w:rPr>
              <w:fldChar w:fldCharType="end"/>
            </w:r>
          </w:hyperlink>
        </w:p>
        <w:p w14:paraId="1CDF428D" w14:textId="1CE45478" w:rsidR="00B33A93" w:rsidRDefault="00000000">
          <w:pPr>
            <w:pStyle w:val="Sumrio2"/>
            <w:tabs>
              <w:tab w:val="right" w:pos="9338"/>
            </w:tabs>
            <w:rPr>
              <w:rFonts w:asciiTheme="minorHAnsi" w:eastAsiaTheme="minorEastAsia" w:hAnsiTheme="minorHAnsi" w:cstheme="minorBidi"/>
              <w:noProof/>
            </w:rPr>
          </w:pPr>
          <w:hyperlink w:anchor="_Toc117255776" w:history="1">
            <w:r w:rsidR="00B33A93" w:rsidRPr="007C734E">
              <w:rPr>
                <w:rStyle w:val="Hyperlink"/>
                <w:noProof/>
              </w:rPr>
              <w:t>3.3. Estimativa da demanda</w:t>
            </w:r>
            <w:r w:rsidR="00B33A93">
              <w:rPr>
                <w:noProof/>
                <w:webHidden/>
              </w:rPr>
              <w:tab/>
            </w:r>
            <w:r w:rsidR="00B33A93">
              <w:rPr>
                <w:noProof/>
                <w:webHidden/>
              </w:rPr>
              <w:fldChar w:fldCharType="begin"/>
            </w:r>
            <w:r w:rsidR="00B33A93">
              <w:rPr>
                <w:noProof/>
                <w:webHidden/>
              </w:rPr>
              <w:instrText xml:space="preserve"> PAGEREF _Toc117255776 \h </w:instrText>
            </w:r>
            <w:r w:rsidR="00B33A93">
              <w:rPr>
                <w:noProof/>
                <w:webHidden/>
              </w:rPr>
            </w:r>
            <w:r w:rsidR="00B33A93">
              <w:rPr>
                <w:noProof/>
                <w:webHidden/>
              </w:rPr>
              <w:fldChar w:fldCharType="separate"/>
            </w:r>
            <w:r w:rsidR="00EC15F5">
              <w:rPr>
                <w:noProof/>
                <w:webHidden/>
              </w:rPr>
              <w:t>9</w:t>
            </w:r>
            <w:r w:rsidR="00B33A93">
              <w:rPr>
                <w:noProof/>
                <w:webHidden/>
              </w:rPr>
              <w:fldChar w:fldCharType="end"/>
            </w:r>
          </w:hyperlink>
        </w:p>
        <w:p w14:paraId="3C08D5E4" w14:textId="753334C3" w:rsidR="00B33A93" w:rsidRDefault="00000000">
          <w:pPr>
            <w:pStyle w:val="Sumrio2"/>
            <w:tabs>
              <w:tab w:val="right" w:pos="9338"/>
            </w:tabs>
            <w:rPr>
              <w:rFonts w:asciiTheme="minorHAnsi" w:eastAsiaTheme="minorEastAsia" w:hAnsiTheme="minorHAnsi" w:cstheme="minorBidi"/>
              <w:noProof/>
            </w:rPr>
          </w:pPr>
          <w:hyperlink w:anchor="_Toc117255777" w:history="1">
            <w:r w:rsidR="00B33A93" w:rsidRPr="007C734E">
              <w:rPr>
                <w:rStyle w:val="Hyperlink"/>
                <w:noProof/>
              </w:rPr>
              <w:t>3.4. Parcelamento da Solução de TIC</w:t>
            </w:r>
            <w:r w:rsidR="00B33A93">
              <w:rPr>
                <w:noProof/>
                <w:webHidden/>
              </w:rPr>
              <w:tab/>
            </w:r>
            <w:r w:rsidR="00B33A93">
              <w:rPr>
                <w:noProof/>
                <w:webHidden/>
              </w:rPr>
              <w:fldChar w:fldCharType="begin"/>
            </w:r>
            <w:r w:rsidR="00B33A93">
              <w:rPr>
                <w:noProof/>
                <w:webHidden/>
              </w:rPr>
              <w:instrText xml:space="preserve"> PAGEREF _Toc117255777 \h </w:instrText>
            </w:r>
            <w:r w:rsidR="00B33A93">
              <w:rPr>
                <w:noProof/>
                <w:webHidden/>
              </w:rPr>
            </w:r>
            <w:r w:rsidR="00B33A93">
              <w:rPr>
                <w:noProof/>
                <w:webHidden/>
              </w:rPr>
              <w:fldChar w:fldCharType="separate"/>
            </w:r>
            <w:r w:rsidR="00EC15F5">
              <w:rPr>
                <w:noProof/>
                <w:webHidden/>
              </w:rPr>
              <w:t>10</w:t>
            </w:r>
            <w:r w:rsidR="00B33A93">
              <w:rPr>
                <w:noProof/>
                <w:webHidden/>
              </w:rPr>
              <w:fldChar w:fldCharType="end"/>
            </w:r>
          </w:hyperlink>
        </w:p>
        <w:p w14:paraId="3A026E49" w14:textId="5B1A1043" w:rsidR="00B33A93" w:rsidRDefault="00000000">
          <w:pPr>
            <w:pStyle w:val="Sumrio2"/>
            <w:tabs>
              <w:tab w:val="right" w:pos="9338"/>
            </w:tabs>
            <w:rPr>
              <w:rFonts w:asciiTheme="minorHAnsi" w:eastAsiaTheme="minorEastAsia" w:hAnsiTheme="minorHAnsi" w:cstheme="minorBidi"/>
              <w:noProof/>
            </w:rPr>
          </w:pPr>
          <w:hyperlink w:anchor="_Toc117255778" w:history="1">
            <w:r w:rsidR="00B33A93" w:rsidRPr="007C734E">
              <w:rPr>
                <w:rStyle w:val="Hyperlink"/>
                <w:noProof/>
              </w:rPr>
              <w:t>3.5. Resultados e Benefícios a Serem Alcançados</w:t>
            </w:r>
            <w:r w:rsidR="00B33A93">
              <w:rPr>
                <w:noProof/>
                <w:webHidden/>
              </w:rPr>
              <w:tab/>
            </w:r>
            <w:r w:rsidR="00B33A93">
              <w:rPr>
                <w:noProof/>
                <w:webHidden/>
              </w:rPr>
              <w:fldChar w:fldCharType="begin"/>
            </w:r>
            <w:r w:rsidR="00B33A93">
              <w:rPr>
                <w:noProof/>
                <w:webHidden/>
              </w:rPr>
              <w:instrText xml:space="preserve"> PAGEREF _Toc117255778 \h </w:instrText>
            </w:r>
            <w:r w:rsidR="00B33A93">
              <w:rPr>
                <w:noProof/>
                <w:webHidden/>
              </w:rPr>
            </w:r>
            <w:r w:rsidR="00B33A93">
              <w:rPr>
                <w:noProof/>
                <w:webHidden/>
              </w:rPr>
              <w:fldChar w:fldCharType="separate"/>
            </w:r>
            <w:r w:rsidR="00EC15F5">
              <w:rPr>
                <w:noProof/>
                <w:webHidden/>
              </w:rPr>
              <w:t>10</w:t>
            </w:r>
            <w:r w:rsidR="00B33A93">
              <w:rPr>
                <w:noProof/>
                <w:webHidden/>
              </w:rPr>
              <w:fldChar w:fldCharType="end"/>
            </w:r>
          </w:hyperlink>
        </w:p>
        <w:p w14:paraId="0A4DB3ED" w14:textId="0DDC3661" w:rsidR="00B33A93" w:rsidRDefault="00000000">
          <w:pPr>
            <w:pStyle w:val="Sumrio2"/>
            <w:tabs>
              <w:tab w:val="right" w:pos="9338"/>
            </w:tabs>
            <w:rPr>
              <w:rFonts w:asciiTheme="minorHAnsi" w:eastAsiaTheme="minorEastAsia" w:hAnsiTheme="minorHAnsi" w:cstheme="minorBidi"/>
              <w:noProof/>
            </w:rPr>
          </w:pPr>
          <w:hyperlink w:anchor="_Toc117255779" w:history="1">
            <w:r w:rsidR="00B33A93" w:rsidRPr="007C734E">
              <w:rPr>
                <w:rStyle w:val="Hyperlink"/>
                <w:noProof/>
              </w:rPr>
              <w:t>3.6. Classificação dos Bens Comuns (Incluso)</w:t>
            </w:r>
            <w:r w:rsidR="00B33A93">
              <w:rPr>
                <w:noProof/>
                <w:webHidden/>
              </w:rPr>
              <w:tab/>
            </w:r>
            <w:r w:rsidR="00B33A93">
              <w:rPr>
                <w:noProof/>
                <w:webHidden/>
              </w:rPr>
              <w:fldChar w:fldCharType="begin"/>
            </w:r>
            <w:r w:rsidR="00B33A93">
              <w:rPr>
                <w:noProof/>
                <w:webHidden/>
              </w:rPr>
              <w:instrText xml:space="preserve"> PAGEREF _Toc117255779 \h </w:instrText>
            </w:r>
            <w:r w:rsidR="00B33A93">
              <w:rPr>
                <w:noProof/>
                <w:webHidden/>
              </w:rPr>
            </w:r>
            <w:r w:rsidR="00B33A93">
              <w:rPr>
                <w:noProof/>
                <w:webHidden/>
              </w:rPr>
              <w:fldChar w:fldCharType="separate"/>
            </w:r>
            <w:r w:rsidR="00EC15F5">
              <w:rPr>
                <w:noProof/>
                <w:webHidden/>
              </w:rPr>
              <w:t>10</w:t>
            </w:r>
            <w:r w:rsidR="00B33A93">
              <w:rPr>
                <w:noProof/>
                <w:webHidden/>
              </w:rPr>
              <w:fldChar w:fldCharType="end"/>
            </w:r>
          </w:hyperlink>
        </w:p>
        <w:p w14:paraId="61FC308F" w14:textId="3CC266C9" w:rsidR="00B33A93" w:rsidRDefault="00000000">
          <w:pPr>
            <w:pStyle w:val="Sumrio2"/>
            <w:tabs>
              <w:tab w:val="right" w:pos="9338"/>
            </w:tabs>
            <w:rPr>
              <w:rFonts w:asciiTheme="minorHAnsi" w:eastAsiaTheme="minorEastAsia" w:hAnsiTheme="minorHAnsi" w:cstheme="minorBidi"/>
              <w:noProof/>
            </w:rPr>
          </w:pPr>
          <w:hyperlink w:anchor="_Toc117255780" w:history="1">
            <w:r w:rsidR="00B33A93" w:rsidRPr="007C734E">
              <w:rPr>
                <w:rStyle w:val="Hyperlink"/>
                <w:noProof/>
              </w:rPr>
              <w:t>3.6.1 – Justificativa pela opção SRP</w:t>
            </w:r>
            <w:r w:rsidR="00B33A93">
              <w:rPr>
                <w:noProof/>
                <w:webHidden/>
              </w:rPr>
              <w:tab/>
            </w:r>
            <w:r w:rsidR="00B33A93">
              <w:rPr>
                <w:noProof/>
                <w:webHidden/>
              </w:rPr>
              <w:fldChar w:fldCharType="begin"/>
            </w:r>
            <w:r w:rsidR="00B33A93">
              <w:rPr>
                <w:noProof/>
                <w:webHidden/>
              </w:rPr>
              <w:instrText xml:space="preserve"> PAGEREF _Toc117255780 \h </w:instrText>
            </w:r>
            <w:r w:rsidR="00B33A93">
              <w:rPr>
                <w:noProof/>
                <w:webHidden/>
              </w:rPr>
            </w:r>
            <w:r w:rsidR="00B33A93">
              <w:rPr>
                <w:noProof/>
                <w:webHidden/>
              </w:rPr>
              <w:fldChar w:fldCharType="separate"/>
            </w:r>
            <w:r w:rsidR="00EC15F5">
              <w:rPr>
                <w:noProof/>
                <w:webHidden/>
              </w:rPr>
              <w:t>10</w:t>
            </w:r>
            <w:r w:rsidR="00B33A93">
              <w:rPr>
                <w:noProof/>
                <w:webHidden/>
              </w:rPr>
              <w:fldChar w:fldCharType="end"/>
            </w:r>
          </w:hyperlink>
        </w:p>
        <w:p w14:paraId="22DFD743" w14:textId="2D50A5B1" w:rsidR="00B33A93" w:rsidRDefault="00000000">
          <w:pPr>
            <w:pStyle w:val="Sumrio1"/>
            <w:tabs>
              <w:tab w:val="right" w:pos="9338"/>
            </w:tabs>
            <w:rPr>
              <w:rFonts w:asciiTheme="minorHAnsi" w:eastAsiaTheme="minorEastAsia" w:hAnsiTheme="minorHAnsi" w:cstheme="minorBidi"/>
              <w:noProof/>
            </w:rPr>
          </w:pPr>
          <w:hyperlink w:anchor="_Toc117255781" w:history="1">
            <w:r w:rsidR="00B33A93" w:rsidRPr="007C734E">
              <w:rPr>
                <w:rStyle w:val="Hyperlink"/>
                <w:noProof/>
              </w:rPr>
              <w:t>4 – ESPECIFICAÇÃO DOS REQUISITOS DA CONTRATAÇÃO</w:t>
            </w:r>
            <w:r w:rsidR="00B33A93">
              <w:rPr>
                <w:noProof/>
                <w:webHidden/>
              </w:rPr>
              <w:tab/>
            </w:r>
            <w:r w:rsidR="00B33A93">
              <w:rPr>
                <w:noProof/>
                <w:webHidden/>
              </w:rPr>
              <w:fldChar w:fldCharType="begin"/>
            </w:r>
            <w:r w:rsidR="00B33A93">
              <w:rPr>
                <w:noProof/>
                <w:webHidden/>
              </w:rPr>
              <w:instrText xml:space="preserve"> PAGEREF _Toc117255781 \h </w:instrText>
            </w:r>
            <w:r w:rsidR="00B33A93">
              <w:rPr>
                <w:noProof/>
                <w:webHidden/>
              </w:rPr>
            </w:r>
            <w:r w:rsidR="00B33A93">
              <w:rPr>
                <w:noProof/>
                <w:webHidden/>
              </w:rPr>
              <w:fldChar w:fldCharType="separate"/>
            </w:r>
            <w:r w:rsidR="00EC15F5">
              <w:rPr>
                <w:noProof/>
                <w:webHidden/>
              </w:rPr>
              <w:t>11</w:t>
            </w:r>
            <w:r w:rsidR="00B33A93">
              <w:rPr>
                <w:noProof/>
                <w:webHidden/>
              </w:rPr>
              <w:fldChar w:fldCharType="end"/>
            </w:r>
          </w:hyperlink>
        </w:p>
        <w:p w14:paraId="0051DBBE" w14:textId="080517CD" w:rsidR="00B33A93" w:rsidRDefault="00000000">
          <w:pPr>
            <w:pStyle w:val="Sumrio2"/>
            <w:tabs>
              <w:tab w:val="right" w:pos="9338"/>
            </w:tabs>
            <w:rPr>
              <w:rFonts w:asciiTheme="minorHAnsi" w:eastAsiaTheme="minorEastAsia" w:hAnsiTheme="minorHAnsi" w:cstheme="minorBidi"/>
              <w:noProof/>
            </w:rPr>
          </w:pPr>
          <w:hyperlink w:anchor="_Toc117255782" w:history="1">
            <w:r w:rsidR="00B33A93" w:rsidRPr="007C734E">
              <w:rPr>
                <w:rStyle w:val="Hyperlink"/>
                <w:noProof/>
              </w:rPr>
              <w:t>4.1. Requisitos de Negócio</w:t>
            </w:r>
            <w:r w:rsidR="00B33A93">
              <w:rPr>
                <w:noProof/>
                <w:webHidden/>
              </w:rPr>
              <w:tab/>
            </w:r>
            <w:r w:rsidR="00B33A93">
              <w:rPr>
                <w:noProof/>
                <w:webHidden/>
              </w:rPr>
              <w:fldChar w:fldCharType="begin"/>
            </w:r>
            <w:r w:rsidR="00B33A93">
              <w:rPr>
                <w:noProof/>
                <w:webHidden/>
              </w:rPr>
              <w:instrText xml:space="preserve"> PAGEREF _Toc117255782 \h </w:instrText>
            </w:r>
            <w:r w:rsidR="00B33A93">
              <w:rPr>
                <w:noProof/>
                <w:webHidden/>
              </w:rPr>
            </w:r>
            <w:r w:rsidR="00B33A93">
              <w:rPr>
                <w:noProof/>
                <w:webHidden/>
              </w:rPr>
              <w:fldChar w:fldCharType="separate"/>
            </w:r>
            <w:r w:rsidR="00EC15F5">
              <w:rPr>
                <w:noProof/>
                <w:webHidden/>
              </w:rPr>
              <w:t>11</w:t>
            </w:r>
            <w:r w:rsidR="00B33A93">
              <w:rPr>
                <w:noProof/>
                <w:webHidden/>
              </w:rPr>
              <w:fldChar w:fldCharType="end"/>
            </w:r>
          </w:hyperlink>
        </w:p>
        <w:p w14:paraId="5F67B68D" w14:textId="20BF61E0" w:rsidR="00B33A93" w:rsidRDefault="00000000">
          <w:pPr>
            <w:pStyle w:val="Sumrio2"/>
            <w:tabs>
              <w:tab w:val="right" w:pos="9338"/>
            </w:tabs>
            <w:rPr>
              <w:rFonts w:asciiTheme="minorHAnsi" w:eastAsiaTheme="minorEastAsia" w:hAnsiTheme="minorHAnsi" w:cstheme="minorBidi"/>
              <w:noProof/>
            </w:rPr>
          </w:pPr>
          <w:hyperlink w:anchor="_Toc117255783" w:history="1">
            <w:r w:rsidR="00B33A93" w:rsidRPr="007C734E">
              <w:rPr>
                <w:rStyle w:val="Hyperlink"/>
                <w:noProof/>
              </w:rPr>
              <w:t>4.2. Requisitos de Capacitação</w:t>
            </w:r>
            <w:r w:rsidR="00B33A93">
              <w:rPr>
                <w:noProof/>
                <w:webHidden/>
              </w:rPr>
              <w:tab/>
            </w:r>
            <w:r w:rsidR="00B33A93">
              <w:rPr>
                <w:noProof/>
                <w:webHidden/>
              </w:rPr>
              <w:fldChar w:fldCharType="begin"/>
            </w:r>
            <w:r w:rsidR="00B33A93">
              <w:rPr>
                <w:noProof/>
                <w:webHidden/>
              </w:rPr>
              <w:instrText xml:space="preserve"> PAGEREF _Toc117255783 \h </w:instrText>
            </w:r>
            <w:r w:rsidR="00B33A93">
              <w:rPr>
                <w:noProof/>
                <w:webHidden/>
              </w:rPr>
            </w:r>
            <w:r w:rsidR="00B33A93">
              <w:rPr>
                <w:noProof/>
                <w:webHidden/>
              </w:rPr>
              <w:fldChar w:fldCharType="separate"/>
            </w:r>
            <w:r w:rsidR="00EC15F5">
              <w:rPr>
                <w:noProof/>
                <w:webHidden/>
              </w:rPr>
              <w:t>11</w:t>
            </w:r>
            <w:r w:rsidR="00B33A93">
              <w:rPr>
                <w:noProof/>
                <w:webHidden/>
              </w:rPr>
              <w:fldChar w:fldCharType="end"/>
            </w:r>
          </w:hyperlink>
        </w:p>
        <w:p w14:paraId="28D337B6" w14:textId="3DE800D6" w:rsidR="00B33A93" w:rsidRDefault="00000000">
          <w:pPr>
            <w:pStyle w:val="Sumrio2"/>
            <w:tabs>
              <w:tab w:val="right" w:pos="9338"/>
            </w:tabs>
            <w:rPr>
              <w:rFonts w:asciiTheme="minorHAnsi" w:eastAsiaTheme="minorEastAsia" w:hAnsiTheme="minorHAnsi" w:cstheme="minorBidi"/>
              <w:noProof/>
            </w:rPr>
          </w:pPr>
          <w:hyperlink w:anchor="_Toc117255784" w:history="1">
            <w:r w:rsidR="00B33A93" w:rsidRPr="007C734E">
              <w:rPr>
                <w:rStyle w:val="Hyperlink"/>
                <w:noProof/>
              </w:rPr>
              <w:t>4.3. Requisitos Legais</w:t>
            </w:r>
            <w:r w:rsidR="00B33A93">
              <w:rPr>
                <w:noProof/>
                <w:webHidden/>
              </w:rPr>
              <w:tab/>
            </w:r>
            <w:r w:rsidR="00B33A93">
              <w:rPr>
                <w:noProof/>
                <w:webHidden/>
              </w:rPr>
              <w:fldChar w:fldCharType="begin"/>
            </w:r>
            <w:r w:rsidR="00B33A93">
              <w:rPr>
                <w:noProof/>
                <w:webHidden/>
              </w:rPr>
              <w:instrText xml:space="preserve"> PAGEREF _Toc117255784 \h </w:instrText>
            </w:r>
            <w:r w:rsidR="00B33A93">
              <w:rPr>
                <w:noProof/>
                <w:webHidden/>
              </w:rPr>
            </w:r>
            <w:r w:rsidR="00B33A93">
              <w:rPr>
                <w:noProof/>
                <w:webHidden/>
              </w:rPr>
              <w:fldChar w:fldCharType="separate"/>
            </w:r>
            <w:r w:rsidR="00EC15F5">
              <w:rPr>
                <w:noProof/>
                <w:webHidden/>
              </w:rPr>
              <w:t>11</w:t>
            </w:r>
            <w:r w:rsidR="00B33A93">
              <w:rPr>
                <w:noProof/>
                <w:webHidden/>
              </w:rPr>
              <w:fldChar w:fldCharType="end"/>
            </w:r>
          </w:hyperlink>
        </w:p>
        <w:p w14:paraId="4A0D05FA" w14:textId="06483E48" w:rsidR="00B33A93" w:rsidRDefault="00000000">
          <w:pPr>
            <w:pStyle w:val="Sumrio2"/>
            <w:tabs>
              <w:tab w:val="right" w:pos="9338"/>
            </w:tabs>
            <w:rPr>
              <w:rFonts w:asciiTheme="minorHAnsi" w:eastAsiaTheme="minorEastAsia" w:hAnsiTheme="minorHAnsi" w:cstheme="minorBidi"/>
              <w:noProof/>
            </w:rPr>
          </w:pPr>
          <w:hyperlink w:anchor="_Toc117255785" w:history="1">
            <w:r w:rsidR="00B33A93" w:rsidRPr="007C734E">
              <w:rPr>
                <w:rStyle w:val="Hyperlink"/>
                <w:noProof/>
              </w:rPr>
              <w:t>4.4. Requisitos de Manutenção</w:t>
            </w:r>
            <w:r w:rsidR="00B33A93">
              <w:rPr>
                <w:noProof/>
                <w:webHidden/>
              </w:rPr>
              <w:tab/>
            </w:r>
            <w:r w:rsidR="00B33A93">
              <w:rPr>
                <w:noProof/>
                <w:webHidden/>
              </w:rPr>
              <w:fldChar w:fldCharType="begin"/>
            </w:r>
            <w:r w:rsidR="00B33A93">
              <w:rPr>
                <w:noProof/>
                <w:webHidden/>
              </w:rPr>
              <w:instrText xml:space="preserve"> PAGEREF _Toc117255785 \h </w:instrText>
            </w:r>
            <w:r w:rsidR="00B33A93">
              <w:rPr>
                <w:noProof/>
                <w:webHidden/>
              </w:rPr>
            </w:r>
            <w:r w:rsidR="00B33A93">
              <w:rPr>
                <w:noProof/>
                <w:webHidden/>
              </w:rPr>
              <w:fldChar w:fldCharType="separate"/>
            </w:r>
            <w:r w:rsidR="00EC15F5">
              <w:rPr>
                <w:noProof/>
                <w:webHidden/>
              </w:rPr>
              <w:t>12</w:t>
            </w:r>
            <w:r w:rsidR="00B33A93">
              <w:rPr>
                <w:noProof/>
                <w:webHidden/>
              </w:rPr>
              <w:fldChar w:fldCharType="end"/>
            </w:r>
          </w:hyperlink>
        </w:p>
        <w:p w14:paraId="70AB1EE2" w14:textId="76978590" w:rsidR="00B33A93" w:rsidRDefault="00000000">
          <w:pPr>
            <w:pStyle w:val="Sumrio2"/>
            <w:tabs>
              <w:tab w:val="right" w:pos="9338"/>
            </w:tabs>
            <w:rPr>
              <w:rFonts w:asciiTheme="minorHAnsi" w:eastAsiaTheme="minorEastAsia" w:hAnsiTheme="minorHAnsi" w:cstheme="minorBidi"/>
              <w:noProof/>
            </w:rPr>
          </w:pPr>
          <w:hyperlink w:anchor="_Toc117255786" w:history="1">
            <w:r w:rsidR="00B33A93" w:rsidRPr="007C734E">
              <w:rPr>
                <w:rStyle w:val="Hyperlink"/>
                <w:noProof/>
              </w:rPr>
              <w:t>4.5. Requisitos Temporais</w:t>
            </w:r>
            <w:r w:rsidR="00B33A93">
              <w:rPr>
                <w:noProof/>
                <w:webHidden/>
              </w:rPr>
              <w:tab/>
            </w:r>
            <w:r w:rsidR="00B33A93">
              <w:rPr>
                <w:noProof/>
                <w:webHidden/>
              </w:rPr>
              <w:fldChar w:fldCharType="begin"/>
            </w:r>
            <w:r w:rsidR="00B33A93">
              <w:rPr>
                <w:noProof/>
                <w:webHidden/>
              </w:rPr>
              <w:instrText xml:space="preserve"> PAGEREF _Toc117255786 \h </w:instrText>
            </w:r>
            <w:r w:rsidR="00B33A93">
              <w:rPr>
                <w:noProof/>
                <w:webHidden/>
              </w:rPr>
            </w:r>
            <w:r w:rsidR="00B33A93">
              <w:rPr>
                <w:noProof/>
                <w:webHidden/>
              </w:rPr>
              <w:fldChar w:fldCharType="separate"/>
            </w:r>
            <w:r w:rsidR="00EC15F5">
              <w:rPr>
                <w:noProof/>
                <w:webHidden/>
              </w:rPr>
              <w:t>12</w:t>
            </w:r>
            <w:r w:rsidR="00B33A93">
              <w:rPr>
                <w:noProof/>
                <w:webHidden/>
              </w:rPr>
              <w:fldChar w:fldCharType="end"/>
            </w:r>
          </w:hyperlink>
        </w:p>
        <w:p w14:paraId="6FCCC6D9" w14:textId="4C2FFD87" w:rsidR="00B33A93" w:rsidRDefault="00000000">
          <w:pPr>
            <w:pStyle w:val="Sumrio2"/>
            <w:tabs>
              <w:tab w:val="right" w:pos="9338"/>
            </w:tabs>
            <w:rPr>
              <w:rFonts w:asciiTheme="minorHAnsi" w:eastAsiaTheme="minorEastAsia" w:hAnsiTheme="minorHAnsi" w:cstheme="minorBidi"/>
              <w:noProof/>
            </w:rPr>
          </w:pPr>
          <w:hyperlink w:anchor="_Toc117255787" w:history="1">
            <w:r w:rsidR="00B33A93" w:rsidRPr="007C734E">
              <w:rPr>
                <w:rStyle w:val="Hyperlink"/>
                <w:noProof/>
              </w:rPr>
              <w:t>4.6. Requisitos de Segurança</w:t>
            </w:r>
            <w:r w:rsidR="00B33A93">
              <w:rPr>
                <w:noProof/>
                <w:webHidden/>
              </w:rPr>
              <w:tab/>
            </w:r>
            <w:r w:rsidR="00B33A93">
              <w:rPr>
                <w:noProof/>
                <w:webHidden/>
              </w:rPr>
              <w:fldChar w:fldCharType="begin"/>
            </w:r>
            <w:r w:rsidR="00B33A93">
              <w:rPr>
                <w:noProof/>
                <w:webHidden/>
              </w:rPr>
              <w:instrText xml:space="preserve"> PAGEREF _Toc117255787 \h </w:instrText>
            </w:r>
            <w:r w:rsidR="00B33A93">
              <w:rPr>
                <w:noProof/>
                <w:webHidden/>
              </w:rPr>
            </w:r>
            <w:r w:rsidR="00B33A93">
              <w:rPr>
                <w:noProof/>
                <w:webHidden/>
              </w:rPr>
              <w:fldChar w:fldCharType="separate"/>
            </w:r>
            <w:r w:rsidR="00EC15F5">
              <w:rPr>
                <w:noProof/>
                <w:webHidden/>
              </w:rPr>
              <w:t>13</w:t>
            </w:r>
            <w:r w:rsidR="00B33A93">
              <w:rPr>
                <w:noProof/>
                <w:webHidden/>
              </w:rPr>
              <w:fldChar w:fldCharType="end"/>
            </w:r>
          </w:hyperlink>
        </w:p>
        <w:p w14:paraId="1DF571B0" w14:textId="61373D8F" w:rsidR="00B33A93" w:rsidRDefault="00000000">
          <w:pPr>
            <w:pStyle w:val="Sumrio2"/>
            <w:tabs>
              <w:tab w:val="right" w:pos="9338"/>
            </w:tabs>
            <w:rPr>
              <w:rFonts w:asciiTheme="minorHAnsi" w:eastAsiaTheme="minorEastAsia" w:hAnsiTheme="minorHAnsi" w:cstheme="minorBidi"/>
              <w:noProof/>
            </w:rPr>
          </w:pPr>
          <w:hyperlink w:anchor="_Toc117255788" w:history="1">
            <w:r w:rsidR="00B33A93" w:rsidRPr="007C734E">
              <w:rPr>
                <w:rStyle w:val="Hyperlink"/>
                <w:noProof/>
              </w:rPr>
              <w:t>4.7. Requisitos Sociais, Ambientais e Culturais</w:t>
            </w:r>
            <w:r w:rsidR="00B33A93">
              <w:rPr>
                <w:noProof/>
                <w:webHidden/>
              </w:rPr>
              <w:tab/>
            </w:r>
            <w:r w:rsidR="00B33A93">
              <w:rPr>
                <w:noProof/>
                <w:webHidden/>
              </w:rPr>
              <w:fldChar w:fldCharType="begin"/>
            </w:r>
            <w:r w:rsidR="00B33A93">
              <w:rPr>
                <w:noProof/>
                <w:webHidden/>
              </w:rPr>
              <w:instrText xml:space="preserve"> PAGEREF _Toc117255788 \h </w:instrText>
            </w:r>
            <w:r w:rsidR="00B33A93">
              <w:rPr>
                <w:noProof/>
                <w:webHidden/>
              </w:rPr>
            </w:r>
            <w:r w:rsidR="00B33A93">
              <w:rPr>
                <w:noProof/>
                <w:webHidden/>
              </w:rPr>
              <w:fldChar w:fldCharType="separate"/>
            </w:r>
            <w:r w:rsidR="00EC15F5">
              <w:rPr>
                <w:noProof/>
                <w:webHidden/>
              </w:rPr>
              <w:t>13</w:t>
            </w:r>
            <w:r w:rsidR="00B33A93">
              <w:rPr>
                <w:noProof/>
                <w:webHidden/>
              </w:rPr>
              <w:fldChar w:fldCharType="end"/>
            </w:r>
          </w:hyperlink>
        </w:p>
        <w:p w14:paraId="6C173458" w14:textId="2C5A2983" w:rsidR="00B33A93" w:rsidRDefault="00000000">
          <w:pPr>
            <w:pStyle w:val="Sumrio2"/>
            <w:tabs>
              <w:tab w:val="right" w:pos="9338"/>
            </w:tabs>
            <w:rPr>
              <w:rFonts w:asciiTheme="minorHAnsi" w:eastAsiaTheme="minorEastAsia" w:hAnsiTheme="minorHAnsi" w:cstheme="minorBidi"/>
              <w:noProof/>
            </w:rPr>
          </w:pPr>
          <w:hyperlink w:anchor="_Toc117255789" w:history="1">
            <w:r w:rsidR="00B33A93" w:rsidRPr="007C734E">
              <w:rPr>
                <w:rStyle w:val="Hyperlink"/>
                <w:noProof/>
              </w:rPr>
              <w:t>4.8. Requisitos de Arquitetura Tecnológica</w:t>
            </w:r>
            <w:r w:rsidR="00B33A93">
              <w:rPr>
                <w:noProof/>
                <w:webHidden/>
              </w:rPr>
              <w:tab/>
            </w:r>
            <w:r w:rsidR="00B33A93">
              <w:rPr>
                <w:noProof/>
                <w:webHidden/>
              </w:rPr>
              <w:fldChar w:fldCharType="begin"/>
            </w:r>
            <w:r w:rsidR="00B33A93">
              <w:rPr>
                <w:noProof/>
                <w:webHidden/>
              </w:rPr>
              <w:instrText xml:space="preserve"> PAGEREF _Toc117255789 \h </w:instrText>
            </w:r>
            <w:r w:rsidR="00B33A93">
              <w:rPr>
                <w:noProof/>
                <w:webHidden/>
              </w:rPr>
            </w:r>
            <w:r w:rsidR="00B33A93">
              <w:rPr>
                <w:noProof/>
                <w:webHidden/>
              </w:rPr>
              <w:fldChar w:fldCharType="separate"/>
            </w:r>
            <w:r w:rsidR="00EC15F5">
              <w:rPr>
                <w:noProof/>
                <w:webHidden/>
              </w:rPr>
              <w:t>15</w:t>
            </w:r>
            <w:r w:rsidR="00B33A93">
              <w:rPr>
                <w:noProof/>
                <w:webHidden/>
              </w:rPr>
              <w:fldChar w:fldCharType="end"/>
            </w:r>
          </w:hyperlink>
        </w:p>
        <w:p w14:paraId="513FF1C7" w14:textId="42664BB1" w:rsidR="00B33A93" w:rsidRDefault="00000000">
          <w:pPr>
            <w:pStyle w:val="Sumrio2"/>
            <w:tabs>
              <w:tab w:val="right" w:pos="9338"/>
            </w:tabs>
            <w:rPr>
              <w:rFonts w:asciiTheme="minorHAnsi" w:eastAsiaTheme="minorEastAsia" w:hAnsiTheme="minorHAnsi" w:cstheme="minorBidi"/>
              <w:noProof/>
            </w:rPr>
          </w:pPr>
          <w:hyperlink w:anchor="_Toc117255790" w:history="1">
            <w:r w:rsidR="00B33A93" w:rsidRPr="007C734E">
              <w:rPr>
                <w:rStyle w:val="Hyperlink"/>
                <w:noProof/>
              </w:rPr>
              <w:t>4.9. Requisitos de Projeto e de Implementação</w:t>
            </w:r>
            <w:r w:rsidR="00B33A93">
              <w:rPr>
                <w:noProof/>
                <w:webHidden/>
              </w:rPr>
              <w:tab/>
            </w:r>
            <w:r w:rsidR="00B33A93">
              <w:rPr>
                <w:noProof/>
                <w:webHidden/>
              </w:rPr>
              <w:fldChar w:fldCharType="begin"/>
            </w:r>
            <w:r w:rsidR="00B33A93">
              <w:rPr>
                <w:noProof/>
                <w:webHidden/>
              </w:rPr>
              <w:instrText xml:space="preserve"> PAGEREF _Toc117255790 \h </w:instrText>
            </w:r>
            <w:r w:rsidR="00B33A93">
              <w:rPr>
                <w:noProof/>
                <w:webHidden/>
              </w:rPr>
            </w:r>
            <w:r w:rsidR="00B33A93">
              <w:rPr>
                <w:noProof/>
                <w:webHidden/>
              </w:rPr>
              <w:fldChar w:fldCharType="separate"/>
            </w:r>
            <w:r w:rsidR="00EC15F5">
              <w:rPr>
                <w:noProof/>
                <w:webHidden/>
              </w:rPr>
              <w:t>15</w:t>
            </w:r>
            <w:r w:rsidR="00B33A93">
              <w:rPr>
                <w:noProof/>
                <w:webHidden/>
              </w:rPr>
              <w:fldChar w:fldCharType="end"/>
            </w:r>
          </w:hyperlink>
        </w:p>
        <w:p w14:paraId="1D2B4905" w14:textId="6F7AC0CA" w:rsidR="00B33A93" w:rsidRDefault="00000000">
          <w:pPr>
            <w:pStyle w:val="Sumrio2"/>
            <w:tabs>
              <w:tab w:val="right" w:pos="9338"/>
            </w:tabs>
            <w:rPr>
              <w:rFonts w:asciiTheme="minorHAnsi" w:eastAsiaTheme="minorEastAsia" w:hAnsiTheme="minorHAnsi" w:cstheme="minorBidi"/>
              <w:noProof/>
            </w:rPr>
          </w:pPr>
          <w:hyperlink w:anchor="_Toc117255791" w:history="1">
            <w:r w:rsidR="00B33A93" w:rsidRPr="007C734E">
              <w:rPr>
                <w:rStyle w:val="Hyperlink"/>
                <w:noProof/>
              </w:rPr>
              <w:t>4.10. Requisitos de Implantação</w:t>
            </w:r>
            <w:r w:rsidR="00B33A93">
              <w:rPr>
                <w:noProof/>
                <w:webHidden/>
              </w:rPr>
              <w:tab/>
            </w:r>
            <w:r w:rsidR="00B33A93">
              <w:rPr>
                <w:noProof/>
                <w:webHidden/>
              </w:rPr>
              <w:fldChar w:fldCharType="begin"/>
            </w:r>
            <w:r w:rsidR="00B33A93">
              <w:rPr>
                <w:noProof/>
                <w:webHidden/>
              </w:rPr>
              <w:instrText xml:space="preserve"> PAGEREF _Toc117255791 \h </w:instrText>
            </w:r>
            <w:r w:rsidR="00B33A93">
              <w:rPr>
                <w:noProof/>
                <w:webHidden/>
              </w:rPr>
            </w:r>
            <w:r w:rsidR="00B33A93">
              <w:rPr>
                <w:noProof/>
                <w:webHidden/>
              </w:rPr>
              <w:fldChar w:fldCharType="separate"/>
            </w:r>
            <w:r w:rsidR="00EC15F5">
              <w:rPr>
                <w:noProof/>
                <w:webHidden/>
              </w:rPr>
              <w:t>15</w:t>
            </w:r>
            <w:r w:rsidR="00B33A93">
              <w:rPr>
                <w:noProof/>
                <w:webHidden/>
              </w:rPr>
              <w:fldChar w:fldCharType="end"/>
            </w:r>
          </w:hyperlink>
        </w:p>
        <w:p w14:paraId="209D039C" w14:textId="48F2EE96" w:rsidR="00B33A93" w:rsidRDefault="00000000">
          <w:pPr>
            <w:pStyle w:val="Sumrio2"/>
            <w:tabs>
              <w:tab w:val="right" w:pos="9338"/>
            </w:tabs>
            <w:rPr>
              <w:rFonts w:asciiTheme="minorHAnsi" w:eastAsiaTheme="minorEastAsia" w:hAnsiTheme="minorHAnsi" w:cstheme="minorBidi"/>
              <w:noProof/>
            </w:rPr>
          </w:pPr>
          <w:hyperlink w:anchor="_Toc117255792" w:history="1">
            <w:r w:rsidR="00B33A93" w:rsidRPr="007C734E">
              <w:rPr>
                <w:rStyle w:val="Hyperlink"/>
                <w:noProof/>
              </w:rPr>
              <w:t>4.11. Requisitos de Garantia</w:t>
            </w:r>
            <w:r w:rsidR="00B33A93">
              <w:rPr>
                <w:noProof/>
                <w:webHidden/>
              </w:rPr>
              <w:tab/>
            </w:r>
            <w:r w:rsidR="00B33A93">
              <w:rPr>
                <w:noProof/>
                <w:webHidden/>
              </w:rPr>
              <w:fldChar w:fldCharType="begin"/>
            </w:r>
            <w:r w:rsidR="00B33A93">
              <w:rPr>
                <w:noProof/>
                <w:webHidden/>
              </w:rPr>
              <w:instrText xml:space="preserve"> PAGEREF _Toc117255792 \h </w:instrText>
            </w:r>
            <w:r w:rsidR="00B33A93">
              <w:rPr>
                <w:noProof/>
                <w:webHidden/>
              </w:rPr>
            </w:r>
            <w:r w:rsidR="00B33A93">
              <w:rPr>
                <w:noProof/>
                <w:webHidden/>
              </w:rPr>
              <w:fldChar w:fldCharType="separate"/>
            </w:r>
            <w:r w:rsidR="00EC15F5">
              <w:rPr>
                <w:noProof/>
                <w:webHidden/>
              </w:rPr>
              <w:t>15</w:t>
            </w:r>
            <w:r w:rsidR="00B33A93">
              <w:rPr>
                <w:noProof/>
                <w:webHidden/>
              </w:rPr>
              <w:fldChar w:fldCharType="end"/>
            </w:r>
          </w:hyperlink>
        </w:p>
        <w:p w14:paraId="42A03364" w14:textId="6974FE0E" w:rsidR="00B33A93" w:rsidRDefault="00000000">
          <w:pPr>
            <w:pStyle w:val="Sumrio2"/>
            <w:tabs>
              <w:tab w:val="right" w:pos="9338"/>
            </w:tabs>
            <w:rPr>
              <w:rFonts w:asciiTheme="minorHAnsi" w:eastAsiaTheme="minorEastAsia" w:hAnsiTheme="minorHAnsi" w:cstheme="minorBidi"/>
              <w:noProof/>
            </w:rPr>
          </w:pPr>
          <w:hyperlink w:anchor="_Toc117255793" w:history="1">
            <w:r w:rsidR="00B33A93" w:rsidRPr="007C734E">
              <w:rPr>
                <w:rStyle w:val="Hyperlink"/>
                <w:noProof/>
              </w:rPr>
              <w:t>4.12. Requisitos de Experiência Profissional</w:t>
            </w:r>
            <w:r w:rsidR="00B33A93">
              <w:rPr>
                <w:noProof/>
                <w:webHidden/>
              </w:rPr>
              <w:tab/>
            </w:r>
            <w:r w:rsidR="00B33A93">
              <w:rPr>
                <w:noProof/>
                <w:webHidden/>
              </w:rPr>
              <w:fldChar w:fldCharType="begin"/>
            </w:r>
            <w:r w:rsidR="00B33A93">
              <w:rPr>
                <w:noProof/>
                <w:webHidden/>
              </w:rPr>
              <w:instrText xml:space="preserve"> PAGEREF _Toc117255793 \h </w:instrText>
            </w:r>
            <w:r w:rsidR="00B33A93">
              <w:rPr>
                <w:noProof/>
                <w:webHidden/>
              </w:rPr>
            </w:r>
            <w:r w:rsidR="00B33A93">
              <w:rPr>
                <w:noProof/>
                <w:webHidden/>
              </w:rPr>
              <w:fldChar w:fldCharType="separate"/>
            </w:r>
            <w:r w:rsidR="00EC15F5">
              <w:rPr>
                <w:noProof/>
                <w:webHidden/>
              </w:rPr>
              <w:t>16</w:t>
            </w:r>
            <w:r w:rsidR="00B33A93">
              <w:rPr>
                <w:noProof/>
                <w:webHidden/>
              </w:rPr>
              <w:fldChar w:fldCharType="end"/>
            </w:r>
          </w:hyperlink>
        </w:p>
        <w:p w14:paraId="16E05441" w14:textId="59866441" w:rsidR="00B33A93" w:rsidRDefault="00000000">
          <w:pPr>
            <w:pStyle w:val="Sumrio2"/>
            <w:tabs>
              <w:tab w:val="right" w:pos="9338"/>
            </w:tabs>
            <w:rPr>
              <w:rFonts w:asciiTheme="minorHAnsi" w:eastAsiaTheme="minorEastAsia" w:hAnsiTheme="minorHAnsi" w:cstheme="minorBidi"/>
              <w:noProof/>
            </w:rPr>
          </w:pPr>
          <w:hyperlink w:anchor="_Toc117255794" w:history="1">
            <w:r w:rsidR="00B33A93" w:rsidRPr="007C734E">
              <w:rPr>
                <w:rStyle w:val="Hyperlink"/>
                <w:noProof/>
              </w:rPr>
              <w:t>4.13. Requisitos de Formação da Equipe</w:t>
            </w:r>
            <w:r w:rsidR="00B33A93">
              <w:rPr>
                <w:noProof/>
                <w:webHidden/>
              </w:rPr>
              <w:tab/>
            </w:r>
            <w:r w:rsidR="00B33A93">
              <w:rPr>
                <w:noProof/>
                <w:webHidden/>
              </w:rPr>
              <w:fldChar w:fldCharType="begin"/>
            </w:r>
            <w:r w:rsidR="00B33A93">
              <w:rPr>
                <w:noProof/>
                <w:webHidden/>
              </w:rPr>
              <w:instrText xml:space="preserve"> PAGEREF _Toc117255794 \h </w:instrText>
            </w:r>
            <w:r w:rsidR="00B33A93">
              <w:rPr>
                <w:noProof/>
                <w:webHidden/>
              </w:rPr>
            </w:r>
            <w:r w:rsidR="00B33A93">
              <w:rPr>
                <w:noProof/>
                <w:webHidden/>
              </w:rPr>
              <w:fldChar w:fldCharType="separate"/>
            </w:r>
            <w:r w:rsidR="00EC15F5">
              <w:rPr>
                <w:noProof/>
                <w:webHidden/>
              </w:rPr>
              <w:t>16</w:t>
            </w:r>
            <w:r w:rsidR="00B33A93">
              <w:rPr>
                <w:noProof/>
                <w:webHidden/>
              </w:rPr>
              <w:fldChar w:fldCharType="end"/>
            </w:r>
          </w:hyperlink>
        </w:p>
        <w:p w14:paraId="370CFBAF" w14:textId="6DFE1151" w:rsidR="00B33A93" w:rsidRDefault="00000000">
          <w:pPr>
            <w:pStyle w:val="Sumrio2"/>
            <w:tabs>
              <w:tab w:val="right" w:pos="9338"/>
            </w:tabs>
            <w:rPr>
              <w:rFonts w:asciiTheme="minorHAnsi" w:eastAsiaTheme="minorEastAsia" w:hAnsiTheme="minorHAnsi" w:cstheme="minorBidi"/>
              <w:noProof/>
            </w:rPr>
          </w:pPr>
          <w:hyperlink w:anchor="_Toc117255795" w:history="1">
            <w:r w:rsidR="00B33A93" w:rsidRPr="007C734E">
              <w:rPr>
                <w:rStyle w:val="Hyperlink"/>
                <w:noProof/>
              </w:rPr>
              <w:t>4.14. Requisitos de Metodologia de Trabalho</w:t>
            </w:r>
            <w:r w:rsidR="00B33A93">
              <w:rPr>
                <w:noProof/>
                <w:webHidden/>
              </w:rPr>
              <w:tab/>
            </w:r>
            <w:r w:rsidR="00B33A93">
              <w:rPr>
                <w:noProof/>
                <w:webHidden/>
              </w:rPr>
              <w:fldChar w:fldCharType="begin"/>
            </w:r>
            <w:r w:rsidR="00B33A93">
              <w:rPr>
                <w:noProof/>
                <w:webHidden/>
              </w:rPr>
              <w:instrText xml:space="preserve"> PAGEREF _Toc117255795 \h </w:instrText>
            </w:r>
            <w:r w:rsidR="00B33A93">
              <w:rPr>
                <w:noProof/>
                <w:webHidden/>
              </w:rPr>
            </w:r>
            <w:r w:rsidR="00B33A93">
              <w:rPr>
                <w:noProof/>
                <w:webHidden/>
              </w:rPr>
              <w:fldChar w:fldCharType="separate"/>
            </w:r>
            <w:r w:rsidR="00EC15F5">
              <w:rPr>
                <w:noProof/>
                <w:webHidden/>
              </w:rPr>
              <w:t>16</w:t>
            </w:r>
            <w:r w:rsidR="00B33A93">
              <w:rPr>
                <w:noProof/>
                <w:webHidden/>
              </w:rPr>
              <w:fldChar w:fldCharType="end"/>
            </w:r>
          </w:hyperlink>
        </w:p>
        <w:p w14:paraId="082039A6" w14:textId="47B59962" w:rsidR="00B33A93" w:rsidRDefault="00000000">
          <w:pPr>
            <w:pStyle w:val="Sumrio2"/>
            <w:tabs>
              <w:tab w:val="right" w:pos="9338"/>
            </w:tabs>
            <w:rPr>
              <w:rFonts w:asciiTheme="minorHAnsi" w:eastAsiaTheme="minorEastAsia" w:hAnsiTheme="minorHAnsi" w:cstheme="minorBidi"/>
              <w:noProof/>
            </w:rPr>
          </w:pPr>
          <w:hyperlink w:anchor="_Toc117255796" w:history="1">
            <w:r w:rsidR="00B33A93" w:rsidRPr="007C734E">
              <w:rPr>
                <w:rStyle w:val="Hyperlink"/>
                <w:noProof/>
              </w:rPr>
              <w:t>4.15. Requisitos de Segurança da Informação</w:t>
            </w:r>
            <w:r w:rsidR="00B33A93">
              <w:rPr>
                <w:noProof/>
                <w:webHidden/>
              </w:rPr>
              <w:tab/>
            </w:r>
            <w:r w:rsidR="00B33A93">
              <w:rPr>
                <w:noProof/>
                <w:webHidden/>
              </w:rPr>
              <w:fldChar w:fldCharType="begin"/>
            </w:r>
            <w:r w:rsidR="00B33A93">
              <w:rPr>
                <w:noProof/>
                <w:webHidden/>
              </w:rPr>
              <w:instrText xml:space="preserve"> PAGEREF _Toc117255796 \h </w:instrText>
            </w:r>
            <w:r w:rsidR="00B33A93">
              <w:rPr>
                <w:noProof/>
                <w:webHidden/>
              </w:rPr>
            </w:r>
            <w:r w:rsidR="00B33A93">
              <w:rPr>
                <w:noProof/>
                <w:webHidden/>
              </w:rPr>
              <w:fldChar w:fldCharType="separate"/>
            </w:r>
            <w:r w:rsidR="00EC15F5">
              <w:rPr>
                <w:noProof/>
                <w:webHidden/>
              </w:rPr>
              <w:t>16</w:t>
            </w:r>
            <w:r w:rsidR="00B33A93">
              <w:rPr>
                <w:noProof/>
                <w:webHidden/>
              </w:rPr>
              <w:fldChar w:fldCharType="end"/>
            </w:r>
          </w:hyperlink>
        </w:p>
        <w:p w14:paraId="57505D4F" w14:textId="102CD02B" w:rsidR="00B33A93" w:rsidRDefault="00000000">
          <w:pPr>
            <w:pStyle w:val="Sumrio1"/>
            <w:tabs>
              <w:tab w:val="right" w:pos="9338"/>
            </w:tabs>
            <w:rPr>
              <w:rFonts w:asciiTheme="minorHAnsi" w:eastAsiaTheme="minorEastAsia" w:hAnsiTheme="minorHAnsi" w:cstheme="minorBidi"/>
              <w:noProof/>
            </w:rPr>
          </w:pPr>
          <w:hyperlink w:anchor="_Toc117255797" w:history="1">
            <w:r w:rsidR="00B33A93" w:rsidRPr="007C734E">
              <w:rPr>
                <w:rStyle w:val="Hyperlink"/>
                <w:noProof/>
              </w:rPr>
              <w:t>5 – RESPONSABILIDADES</w:t>
            </w:r>
            <w:r w:rsidR="00B33A93">
              <w:rPr>
                <w:noProof/>
                <w:webHidden/>
              </w:rPr>
              <w:tab/>
            </w:r>
            <w:r w:rsidR="00B33A93">
              <w:rPr>
                <w:noProof/>
                <w:webHidden/>
              </w:rPr>
              <w:fldChar w:fldCharType="begin"/>
            </w:r>
            <w:r w:rsidR="00B33A93">
              <w:rPr>
                <w:noProof/>
                <w:webHidden/>
              </w:rPr>
              <w:instrText xml:space="preserve"> PAGEREF _Toc117255797 \h </w:instrText>
            </w:r>
            <w:r w:rsidR="00B33A93">
              <w:rPr>
                <w:noProof/>
                <w:webHidden/>
              </w:rPr>
            </w:r>
            <w:r w:rsidR="00B33A93">
              <w:rPr>
                <w:noProof/>
                <w:webHidden/>
              </w:rPr>
              <w:fldChar w:fldCharType="separate"/>
            </w:r>
            <w:r w:rsidR="00EC15F5">
              <w:rPr>
                <w:noProof/>
                <w:webHidden/>
              </w:rPr>
              <w:t>17</w:t>
            </w:r>
            <w:r w:rsidR="00B33A93">
              <w:rPr>
                <w:noProof/>
                <w:webHidden/>
              </w:rPr>
              <w:fldChar w:fldCharType="end"/>
            </w:r>
          </w:hyperlink>
        </w:p>
        <w:p w14:paraId="41188EE5" w14:textId="40483D01" w:rsidR="00B33A93" w:rsidRDefault="00000000">
          <w:pPr>
            <w:pStyle w:val="Sumrio2"/>
            <w:tabs>
              <w:tab w:val="right" w:pos="9338"/>
            </w:tabs>
            <w:rPr>
              <w:rFonts w:asciiTheme="minorHAnsi" w:eastAsiaTheme="minorEastAsia" w:hAnsiTheme="minorHAnsi" w:cstheme="minorBidi"/>
              <w:noProof/>
            </w:rPr>
          </w:pPr>
          <w:hyperlink w:anchor="_Toc117255798" w:history="1">
            <w:r w:rsidR="00B33A93" w:rsidRPr="007C734E">
              <w:rPr>
                <w:rStyle w:val="Hyperlink"/>
                <w:noProof/>
              </w:rPr>
              <w:t>5.1. Deveres e responsabilidades da CONTRATANTE</w:t>
            </w:r>
            <w:r w:rsidR="00B33A93">
              <w:rPr>
                <w:noProof/>
                <w:webHidden/>
              </w:rPr>
              <w:tab/>
            </w:r>
            <w:r w:rsidR="00B33A93">
              <w:rPr>
                <w:noProof/>
                <w:webHidden/>
              </w:rPr>
              <w:fldChar w:fldCharType="begin"/>
            </w:r>
            <w:r w:rsidR="00B33A93">
              <w:rPr>
                <w:noProof/>
                <w:webHidden/>
              </w:rPr>
              <w:instrText xml:space="preserve"> PAGEREF _Toc117255798 \h </w:instrText>
            </w:r>
            <w:r w:rsidR="00B33A93">
              <w:rPr>
                <w:noProof/>
                <w:webHidden/>
              </w:rPr>
            </w:r>
            <w:r w:rsidR="00B33A93">
              <w:rPr>
                <w:noProof/>
                <w:webHidden/>
              </w:rPr>
              <w:fldChar w:fldCharType="separate"/>
            </w:r>
            <w:r w:rsidR="00EC15F5">
              <w:rPr>
                <w:noProof/>
                <w:webHidden/>
              </w:rPr>
              <w:t>17</w:t>
            </w:r>
            <w:r w:rsidR="00B33A93">
              <w:rPr>
                <w:noProof/>
                <w:webHidden/>
              </w:rPr>
              <w:fldChar w:fldCharType="end"/>
            </w:r>
          </w:hyperlink>
        </w:p>
        <w:p w14:paraId="662EAFF2" w14:textId="2F7A0B73" w:rsidR="00B33A93" w:rsidRDefault="00000000">
          <w:pPr>
            <w:pStyle w:val="Sumrio2"/>
            <w:tabs>
              <w:tab w:val="right" w:pos="9338"/>
            </w:tabs>
            <w:rPr>
              <w:rFonts w:asciiTheme="minorHAnsi" w:eastAsiaTheme="minorEastAsia" w:hAnsiTheme="minorHAnsi" w:cstheme="minorBidi"/>
              <w:noProof/>
            </w:rPr>
          </w:pPr>
          <w:hyperlink w:anchor="_Toc117255799" w:history="1">
            <w:r w:rsidR="00B33A93" w:rsidRPr="007C734E">
              <w:rPr>
                <w:rStyle w:val="Hyperlink"/>
                <w:noProof/>
              </w:rPr>
              <w:t>5.2. Deveres e responsabilidades da CONTRATADA</w:t>
            </w:r>
            <w:r w:rsidR="00B33A93">
              <w:rPr>
                <w:noProof/>
                <w:webHidden/>
              </w:rPr>
              <w:tab/>
            </w:r>
            <w:r w:rsidR="00B33A93">
              <w:rPr>
                <w:noProof/>
                <w:webHidden/>
              </w:rPr>
              <w:fldChar w:fldCharType="begin"/>
            </w:r>
            <w:r w:rsidR="00B33A93">
              <w:rPr>
                <w:noProof/>
                <w:webHidden/>
              </w:rPr>
              <w:instrText xml:space="preserve"> PAGEREF _Toc117255799 \h </w:instrText>
            </w:r>
            <w:r w:rsidR="00B33A93">
              <w:rPr>
                <w:noProof/>
                <w:webHidden/>
              </w:rPr>
            </w:r>
            <w:r w:rsidR="00B33A93">
              <w:rPr>
                <w:noProof/>
                <w:webHidden/>
              </w:rPr>
              <w:fldChar w:fldCharType="separate"/>
            </w:r>
            <w:r w:rsidR="00EC15F5">
              <w:rPr>
                <w:noProof/>
                <w:webHidden/>
              </w:rPr>
              <w:t>17</w:t>
            </w:r>
            <w:r w:rsidR="00B33A93">
              <w:rPr>
                <w:noProof/>
                <w:webHidden/>
              </w:rPr>
              <w:fldChar w:fldCharType="end"/>
            </w:r>
          </w:hyperlink>
        </w:p>
        <w:p w14:paraId="2820BF11" w14:textId="7FF13C49" w:rsidR="00B33A93" w:rsidRDefault="00000000">
          <w:pPr>
            <w:pStyle w:val="Sumrio2"/>
            <w:tabs>
              <w:tab w:val="right" w:pos="9338"/>
            </w:tabs>
            <w:rPr>
              <w:rFonts w:asciiTheme="minorHAnsi" w:eastAsiaTheme="minorEastAsia" w:hAnsiTheme="minorHAnsi" w:cstheme="minorBidi"/>
              <w:noProof/>
            </w:rPr>
          </w:pPr>
          <w:hyperlink w:anchor="_Toc117255800" w:history="1">
            <w:r w:rsidR="00B33A93" w:rsidRPr="007C734E">
              <w:rPr>
                <w:rStyle w:val="Hyperlink"/>
                <w:noProof/>
              </w:rPr>
              <w:t>5.3. Deveres e responsabilidades do órgão gerenciador da ata de registro de preços</w:t>
            </w:r>
            <w:r w:rsidR="00B33A93">
              <w:rPr>
                <w:noProof/>
                <w:webHidden/>
              </w:rPr>
              <w:tab/>
            </w:r>
            <w:r w:rsidR="00B33A93">
              <w:rPr>
                <w:noProof/>
                <w:webHidden/>
              </w:rPr>
              <w:fldChar w:fldCharType="begin"/>
            </w:r>
            <w:r w:rsidR="00B33A93">
              <w:rPr>
                <w:noProof/>
                <w:webHidden/>
              </w:rPr>
              <w:instrText xml:space="preserve"> PAGEREF _Toc117255800 \h </w:instrText>
            </w:r>
            <w:r w:rsidR="00B33A93">
              <w:rPr>
                <w:noProof/>
                <w:webHidden/>
              </w:rPr>
            </w:r>
            <w:r w:rsidR="00B33A93">
              <w:rPr>
                <w:noProof/>
                <w:webHidden/>
              </w:rPr>
              <w:fldChar w:fldCharType="separate"/>
            </w:r>
            <w:r w:rsidR="00EC15F5">
              <w:rPr>
                <w:noProof/>
                <w:webHidden/>
              </w:rPr>
              <w:t>18</w:t>
            </w:r>
            <w:r w:rsidR="00B33A93">
              <w:rPr>
                <w:noProof/>
                <w:webHidden/>
              </w:rPr>
              <w:fldChar w:fldCharType="end"/>
            </w:r>
          </w:hyperlink>
        </w:p>
        <w:p w14:paraId="0B4EB516" w14:textId="51D2DB17" w:rsidR="00B33A93" w:rsidRDefault="00000000">
          <w:pPr>
            <w:pStyle w:val="Sumrio2"/>
            <w:tabs>
              <w:tab w:val="right" w:pos="9338"/>
            </w:tabs>
            <w:rPr>
              <w:rFonts w:asciiTheme="minorHAnsi" w:eastAsiaTheme="minorEastAsia" w:hAnsiTheme="minorHAnsi" w:cstheme="minorBidi"/>
              <w:noProof/>
            </w:rPr>
          </w:pPr>
          <w:hyperlink w:anchor="_Toc117255801" w:history="1">
            <w:r w:rsidR="00B33A93" w:rsidRPr="007C734E">
              <w:rPr>
                <w:rStyle w:val="Hyperlink"/>
                <w:noProof/>
              </w:rPr>
              <w:t>5.4. Da Subcontratação (Incluso)</w:t>
            </w:r>
            <w:r w:rsidR="00B33A93">
              <w:rPr>
                <w:noProof/>
                <w:webHidden/>
              </w:rPr>
              <w:tab/>
            </w:r>
            <w:r w:rsidR="00B33A93">
              <w:rPr>
                <w:noProof/>
                <w:webHidden/>
              </w:rPr>
              <w:fldChar w:fldCharType="begin"/>
            </w:r>
            <w:r w:rsidR="00B33A93">
              <w:rPr>
                <w:noProof/>
                <w:webHidden/>
              </w:rPr>
              <w:instrText xml:space="preserve"> PAGEREF _Toc117255801 \h </w:instrText>
            </w:r>
            <w:r w:rsidR="00B33A93">
              <w:rPr>
                <w:noProof/>
                <w:webHidden/>
              </w:rPr>
            </w:r>
            <w:r w:rsidR="00B33A93">
              <w:rPr>
                <w:noProof/>
                <w:webHidden/>
              </w:rPr>
              <w:fldChar w:fldCharType="separate"/>
            </w:r>
            <w:r w:rsidR="00EC15F5">
              <w:rPr>
                <w:noProof/>
                <w:webHidden/>
              </w:rPr>
              <w:t>19</w:t>
            </w:r>
            <w:r w:rsidR="00B33A93">
              <w:rPr>
                <w:noProof/>
                <w:webHidden/>
              </w:rPr>
              <w:fldChar w:fldCharType="end"/>
            </w:r>
          </w:hyperlink>
        </w:p>
        <w:p w14:paraId="6585D286" w14:textId="2E02D69E" w:rsidR="00B33A93" w:rsidRDefault="00000000">
          <w:pPr>
            <w:pStyle w:val="Sumrio2"/>
            <w:tabs>
              <w:tab w:val="right" w:pos="9338"/>
            </w:tabs>
            <w:rPr>
              <w:rFonts w:asciiTheme="minorHAnsi" w:eastAsiaTheme="minorEastAsia" w:hAnsiTheme="minorHAnsi" w:cstheme="minorBidi"/>
              <w:noProof/>
            </w:rPr>
          </w:pPr>
          <w:hyperlink w:anchor="_Toc117255802" w:history="1">
            <w:r w:rsidR="00B33A93" w:rsidRPr="007C734E">
              <w:rPr>
                <w:rStyle w:val="Hyperlink"/>
                <w:noProof/>
              </w:rPr>
              <w:t>5.5. Alteração Subjetiva (Incluso)</w:t>
            </w:r>
            <w:r w:rsidR="00B33A93">
              <w:rPr>
                <w:noProof/>
                <w:webHidden/>
              </w:rPr>
              <w:tab/>
            </w:r>
            <w:r w:rsidR="00B33A93">
              <w:rPr>
                <w:noProof/>
                <w:webHidden/>
              </w:rPr>
              <w:fldChar w:fldCharType="begin"/>
            </w:r>
            <w:r w:rsidR="00B33A93">
              <w:rPr>
                <w:noProof/>
                <w:webHidden/>
              </w:rPr>
              <w:instrText xml:space="preserve"> PAGEREF _Toc117255802 \h </w:instrText>
            </w:r>
            <w:r w:rsidR="00B33A93">
              <w:rPr>
                <w:noProof/>
                <w:webHidden/>
              </w:rPr>
            </w:r>
            <w:r w:rsidR="00B33A93">
              <w:rPr>
                <w:noProof/>
                <w:webHidden/>
              </w:rPr>
              <w:fldChar w:fldCharType="separate"/>
            </w:r>
            <w:r w:rsidR="00EC15F5">
              <w:rPr>
                <w:noProof/>
                <w:webHidden/>
              </w:rPr>
              <w:t>19</w:t>
            </w:r>
            <w:r w:rsidR="00B33A93">
              <w:rPr>
                <w:noProof/>
                <w:webHidden/>
              </w:rPr>
              <w:fldChar w:fldCharType="end"/>
            </w:r>
          </w:hyperlink>
        </w:p>
        <w:p w14:paraId="59EA4E19" w14:textId="433302A3" w:rsidR="00B33A93" w:rsidRDefault="00000000">
          <w:pPr>
            <w:pStyle w:val="Sumrio1"/>
            <w:tabs>
              <w:tab w:val="right" w:pos="9338"/>
            </w:tabs>
            <w:rPr>
              <w:rFonts w:asciiTheme="minorHAnsi" w:eastAsiaTheme="minorEastAsia" w:hAnsiTheme="minorHAnsi" w:cstheme="minorBidi"/>
              <w:noProof/>
            </w:rPr>
          </w:pPr>
          <w:hyperlink w:anchor="_Toc117255803" w:history="1">
            <w:r w:rsidR="00B33A93" w:rsidRPr="007C734E">
              <w:rPr>
                <w:rStyle w:val="Hyperlink"/>
                <w:noProof/>
              </w:rPr>
              <w:t>6 – MODELO DE EXECUÇÃO DO CONTRATO</w:t>
            </w:r>
            <w:r w:rsidR="00B33A93">
              <w:rPr>
                <w:noProof/>
                <w:webHidden/>
              </w:rPr>
              <w:tab/>
            </w:r>
            <w:r w:rsidR="00B33A93">
              <w:rPr>
                <w:noProof/>
                <w:webHidden/>
              </w:rPr>
              <w:fldChar w:fldCharType="begin"/>
            </w:r>
            <w:r w:rsidR="00B33A93">
              <w:rPr>
                <w:noProof/>
                <w:webHidden/>
              </w:rPr>
              <w:instrText xml:space="preserve"> PAGEREF _Toc117255803 \h </w:instrText>
            </w:r>
            <w:r w:rsidR="00B33A93">
              <w:rPr>
                <w:noProof/>
                <w:webHidden/>
              </w:rPr>
            </w:r>
            <w:r w:rsidR="00B33A93">
              <w:rPr>
                <w:noProof/>
                <w:webHidden/>
              </w:rPr>
              <w:fldChar w:fldCharType="separate"/>
            </w:r>
            <w:r w:rsidR="00EC15F5">
              <w:rPr>
                <w:noProof/>
                <w:webHidden/>
              </w:rPr>
              <w:t>20</w:t>
            </w:r>
            <w:r w:rsidR="00B33A93">
              <w:rPr>
                <w:noProof/>
                <w:webHidden/>
              </w:rPr>
              <w:fldChar w:fldCharType="end"/>
            </w:r>
          </w:hyperlink>
        </w:p>
        <w:p w14:paraId="0CC2F2BF" w14:textId="6A25E232" w:rsidR="00B33A93" w:rsidRDefault="00000000">
          <w:pPr>
            <w:pStyle w:val="Sumrio2"/>
            <w:tabs>
              <w:tab w:val="right" w:pos="9338"/>
            </w:tabs>
            <w:rPr>
              <w:rFonts w:asciiTheme="minorHAnsi" w:eastAsiaTheme="minorEastAsia" w:hAnsiTheme="minorHAnsi" w:cstheme="minorBidi"/>
              <w:noProof/>
            </w:rPr>
          </w:pPr>
          <w:hyperlink w:anchor="_Toc117255804" w:history="1">
            <w:r w:rsidR="00B33A93" w:rsidRPr="007C734E">
              <w:rPr>
                <w:rStyle w:val="Hyperlink"/>
                <w:noProof/>
              </w:rPr>
              <w:t>6.1. Rotinas de Execução</w:t>
            </w:r>
            <w:r w:rsidR="00B33A93">
              <w:rPr>
                <w:noProof/>
                <w:webHidden/>
              </w:rPr>
              <w:tab/>
            </w:r>
            <w:r w:rsidR="00B33A93">
              <w:rPr>
                <w:noProof/>
                <w:webHidden/>
              </w:rPr>
              <w:fldChar w:fldCharType="begin"/>
            </w:r>
            <w:r w:rsidR="00B33A93">
              <w:rPr>
                <w:noProof/>
                <w:webHidden/>
              </w:rPr>
              <w:instrText xml:space="preserve"> PAGEREF _Toc117255804 \h </w:instrText>
            </w:r>
            <w:r w:rsidR="00B33A93">
              <w:rPr>
                <w:noProof/>
                <w:webHidden/>
              </w:rPr>
            </w:r>
            <w:r w:rsidR="00B33A93">
              <w:rPr>
                <w:noProof/>
                <w:webHidden/>
              </w:rPr>
              <w:fldChar w:fldCharType="separate"/>
            </w:r>
            <w:r w:rsidR="00EC15F5">
              <w:rPr>
                <w:noProof/>
                <w:webHidden/>
              </w:rPr>
              <w:t>20</w:t>
            </w:r>
            <w:r w:rsidR="00B33A93">
              <w:rPr>
                <w:noProof/>
                <w:webHidden/>
              </w:rPr>
              <w:fldChar w:fldCharType="end"/>
            </w:r>
          </w:hyperlink>
        </w:p>
        <w:p w14:paraId="2DE73ED0" w14:textId="6638A997" w:rsidR="00B33A93" w:rsidRDefault="00000000">
          <w:pPr>
            <w:pStyle w:val="Sumrio2"/>
            <w:tabs>
              <w:tab w:val="right" w:pos="9338"/>
            </w:tabs>
            <w:rPr>
              <w:rFonts w:asciiTheme="minorHAnsi" w:eastAsiaTheme="minorEastAsia" w:hAnsiTheme="minorHAnsi" w:cstheme="minorBidi"/>
              <w:noProof/>
            </w:rPr>
          </w:pPr>
          <w:hyperlink w:anchor="_Toc117255805" w:history="1">
            <w:r w:rsidR="00B33A93" w:rsidRPr="007C734E">
              <w:rPr>
                <w:rStyle w:val="Hyperlink"/>
                <w:noProof/>
              </w:rPr>
              <w:t>6.2. Quantidade mínima de bens ou serviços para comparação e controle</w:t>
            </w:r>
            <w:r w:rsidR="00B33A93">
              <w:rPr>
                <w:noProof/>
                <w:webHidden/>
              </w:rPr>
              <w:tab/>
            </w:r>
            <w:r w:rsidR="00B33A93">
              <w:rPr>
                <w:noProof/>
                <w:webHidden/>
              </w:rPr>
              <w:fldChar w:fldCharType="begin"/>
            </w:r>
            <w:r w:rsidR="00B33A93">
              <w:rPr>
                <w:noProof/>
                <w:webHidden/>
              </w:rPr>
              <w:instrText xml:space="preserve"> PAGEREF _Toc117255805 \h </w:instrText>
            </w:r>
            <w:r w:rsidR="00B33A93">
              <w:rPr>
                <w:noProof/>
                <w:webHidden/>
              </w:rPr>
            </w:r>
            <w:r w:rsidR="00B33A93">
              <w:rPr>
                <w:noProof/>
                <w:webHidden/>
              </w:rPr>
              <w:fldChar w:fldCharType="separate"/>
            </w:r>
            <w:r w:rsidR="00EC15F5">
              <w:rPr>
                <w:noProof/>
                <w:webHidden/>
              </w:rPr>
              <w:t>23</w:t>
            </w:r>
            <w:r w:rsidR="00B33A93">
              <w:rPr>
                <w:noProof/>
                <w:webHidden/>
              </w:rPr>
              <w:fldChar w:fldCharType="end"/>
            </w:r>
          </w:hyperlink>
        </w:p>
        <w:p w14:paraId="1B617899" w14:textId="6D5973F1" w:rsidR="00B33A93" w:rsidRDefault="00000000">
          <w:pPr>
            <w:pStyle w:val="Sumrio2"/>
            <w:tabs>
              <w:tab w:val="right" w:pos="9338"/>
            </w:tabs>
            <w:rPr>
              <w:rFonts w:asciiTheme="minorHAnsi" w:eastAsiaTheme="minorEastAsia" w:hAnsiTheme="minorHAnsi" w:cstheme="minorBidi"/>
              <w:noProof/>
            </w:rPr>
          </w:pPr>
          <w:hyperlink w:anchor="_Toc117255806" w:history="1">
            <w:r w:rsidR="00B33A93" w:rsidRPr="007C734E">
              <w:rPr>
                <w:rStyle w:val="Hyperlink"/>
                <w:noProof/>
              </w:rPr>
              <w:t>6.3. Mecanismos formais de comunicação</w:t>
            </w:r>
            <w:r w:rsidR="00B33A93">
              <w:rPr>
                <w:noProof/>
                <w:webHidden/>
              </w:rPr>
              <w:tab/>
            </w:r>
            <w:r w:rsidR="00B33A93">
              <w:rPr>
                <w:noProof/>
                <w:webHidden/>
              </w:rPr>
              <w:fldChar w:fldCharType="begin"/>
            </w:r>
            <w:r w:rsidR="00B33A93">
              <w:rPr>
                <w:noProof/>
                <w:webHidden/>
              </w:rPr>
              <w:instrText xml:space="preserve"> PAGEREF _Toc117255806 \h </w:instrText>
            </w:r>
            <w:r w:rsidR="00B33A93">
              <w:rPr>
                <w:noProof/>
                <w:webHidden/>
              </w:rPr>
            </w:r>
            <w:r w:rsidR="00B33A93">
              <w:rPr>
                <w:noProof/>
                <w:webHidden/>
              </w:rPr>
              <w:fldChar w:fldCharType="separate"/>
            </w:r>
            <w:r w:rsidR="00EC15F5">
              <w:rPr>
                <w:noProof/>
                <w:webHidden/>
              </w:rPr>
              <w:t>23</w:t>
            </w:r>
            <w:r w:rsidR="00B33A93">
              <w:rPr>
                <w:noProof/>
                <w:webHidden/>
              </w:rPr>
              <w:fldChar w:fldCharType="end"/>
            </w:r>
          </w:hyperlink>
        </w:p>
        <w:p w14:paraId="055C408E" w14:textId="7452A13F" w:rsidR="00B33A93" w:rsidRDefault="00000000">
          <w:pPr>
            <w:pStyle w:val="Sumrio2"/>
            <w:tabs>
              <w:tab w:val="right" w:pos="9338"/>
            </w:tabs>
            <w:rPr>
              <w:rFonts w:asciiTheme="minorHAnsi" w:eastAsiaTheme="minorEastAsia" w:hAnsiTheme="minorHAnsi" w:cstheme="minorBidi"/>
              <w:noProof/>
            </w:rPr>
          </w:pPr>
          <w:hyperlink w:anchor="_Toc117255807" w:history="1">
            <w:r w:rsidR="00B33A93" w:rsidRPr="007C734E">
              <w:rPr>
                <w:rStyle w:val="Hyperlink"/>
                <w:noProof/>
              </w:rPr>
              <w:t>6.4. Manutenção de Sigilo e Normas de Segurança</w:t>
            </w:r>
            <w:r w:rsidR="00B33A93">
              <w:rPr>
                <w:noProof/>
                <w:webHidden/>
              </w:rPr>
              <w:tab/>
            </w:r>
            <w:r w:rsidR="00B33A93">
              <w:rPr>
                <w:noProof/>
                <w:webHidden/>
              </w:rPr>
              <w:fldChar w:fldCharType="begin"/>
            </w:r>
            <w:r w:rsidR="00B33A93">
              <w:rPr>
                <w:noProof/>
                <w:webHidden/>
              </w:rPr>
              <w:instrText xml:space="preserve"> PAGEREF _Toc117255807 \h </w:instrText>
            </w:r>
            <w:r w:rsidR="00B33A93">
              <w:rPr>
                <w:noProof/>
                <w:webHidden/>
              </w:rPr>
            </w:r>
            <w:r w:rsidR="00B33A93">
              <w:rPr>
                <w:noProof/>
                <w:webHidden/>
              </w:rPr>
              <w:fldChar w:fldCharType="separate"/>
            </w:r>
            <w:r w:rsidR="00EC15F5">
              <w:rPr>
                <w:noProof/>
                <w:webHidden/>
              </w:rPr>
              <w:t>24</w:t>
            </w:r>
            <w:r w:rsidR="00B33A93">
              <w:rPr>
                <w:noProof/>
                <w:webHidden/>
              </w:rPr>
              <w:fldChar w:fldCharType="end"/>
            </w:r>
          </w:hyperlink>
        </w:p>
        <w:p w14:paraId="3F253930" w14:textId="3859811B" w:rsidR="00B33A93" w:rsidRDefault="00000000">
          <w:pPr>
            <w:pStyle w:val="Sumrio2"/>
            <w:tabs>
              <w:tab w:val="right" w:pos="9338"/>
            </w:tabs>
            <w:rPr>
              <w:rFonts w:asciiTheme="minorHAnsi" w:eastAsiaTheme="minorEastAsia" w:hAnsiTheme="minorHAnsi" w:cstheme="minorBidi"/>
              <w:noProof/>
            </w:rPr>
          </w:pPr>
          <w:hyperlink w:anchor="_Toc117255808" w:history="1">
            <w:r w:rsidR="00B33A93" w:rsidRPr="007C734E">
              <w:rPr>
                <w:rStyle w:val="Hyperlink"/>
                <w:noProof/>
              </w:rPr>
              <w:t>6.5. Controle e Fiscalização da Execução</w:t>
            </w:r>
            <w:r w:rsidR="00B33A93">
              <w:rPr>
                <w:noProof/>
                <w:webHidden/>
              </w:rPr>
              <w:tab/>
            </w:r>
            <w:r w:rsidR="00B33A93">
              <w:rPr>
                <w:noProof/>
                <w:webHidden/>
              </w:rPr>
              <w:fldChar w:fldCharType="begin"/>
            </w:r>
            <w:r w:rsidR="00B33A93">
              <w:rPr>
                <w:noProof/>
                <w:webHidden/>
              </w:rPr>
              <w:instrText xml:space="preserve"> PAGEREF _Toc117255808 \h </w:instrText>
            </w:r>
            <w:r w:rsidR="00B33A93">
              <w:rPr>
                <w:noProof/>
                <w:webHidden/>
              </w:rPr>
            </w:r>
            <w:r w:rsidR="00B33A93">
              <w:rPr>
                <w:noProof/>
                <w:webHidden/>
              </w:rPr>
              <w:fldChar w:fldCharType="separate"/>
            </w:r>
            <w:r w:rsidR="00EC15F5">
              <w:rPr>
                <w:noProof/>
                <w:webHidden/>
              </w:rPr>
              <w:t>24</w:t>
            </w:r>
            <w:r w:rsidR="00B33A93">
              <w:rPr>
                <w:noProof/>
                <w:webHidden/>
              </w:rPr>
              <w:fldChar w:fldCharType="end"/>
            </w:r>
          </w:hyperlink>
        </w:p>
        <w:p w14:paraId="120FC9B8" w14:textId="01FB60CD" w:rsidR="00B33A93" w:rsidRDefault="00000000">
          <w:pPr>
            <w:pStyle w:val="Sumrio1"/>
            <w:tabs>
              <w:tab w:val="right" w:pos="9338"/>
            </w:tabs>
            <w:rPr>
              <w:rFonts w:asciiTheme="minorHAnsi" w:eastAsiaTheme="minorEastAsia" w:hAnsiTheme="minorHAnsi" w:cstheme="minorBidi"/>
              <w:noProof/>
            </w:rPr>
          </w:pPr>
          <w:hyperlink w:anchor="_Toc117255809" w:history="1">
            <w:r w:rsidR="00B33A93" w:rsidRPr="007C734E">
              <w:rPr>
                <w:rStyle w:val="Hyperlink"/>
                <w:noProof/>
              </w:rPr>
              <w:t>7 – MODELO DE GESTÃO DO CONTRATO</w:t>
            </w:r>
            <w:r w:rsidR="00B33A93">
              <w:rPr>
                <w:noProof/>
                <w:webHidden/>
              </w:rPr>
              <w:tab/>
            </w:r>
            <w:r w:rsidR="00B33A93">
              <w:rPr>
                <w:noProof/>
                <w:webHidden/>
              </w:rPr>
              <w:fldChar w:fldCharType="begin"/>
            </w:r>
            <w:r w:rsidR="00B33A93">
              <w:rPr>
                <w:noProof/>
                <w:webHidden/>
              </w:rPr>
              <w:instrText xml:space="preserve"> PAGEREF _Toc117255809 \h </w:instrText>
            </w:r>
            <w:r w:rsidR="00B33A93">
              <w:rPr>
                <w:noProof/>
                <w:webHidden/>
              </w:rPr>
            </w:r>
            <w:r w:rsidR="00B33A93">
              <w:rPr>
                <w:noProof/>
                <w:webHidden/>
              </w:rPr>
              <w:fldChar w:fldCharType="separate"/>
            </w:r>
            <w:r w:rsidR="00EC15F5">
              <w:rPr>
                <w:noProof/>
                <w:webHidden/>
              </w:rPr>
              <w:t>25</w:t>
            </w:r>
            <w:r w:rsidR="00B33A93">
              <w:rPr>
                <w:noProof/>
                <w:webHidden/>
              </w:rPr>
              <w:fldChar w:fldCharType="end"/>
            </w:r>
          </w:hyperlink>
        </w:p>
        <w:p w14:paraId="02BA652C" w14:textId="31B84833" w:rsidR="00B33A93" w:rsidRDefault="00000000">
          <w:pPr>
            <w:pStyle w:val="Sumrio2"/>
            <w:tabs>
              <w:tab w:val="right" w:pos="9338"/>
            </w:tabs>
            <w:rPr>
              <w:rFonts w:asciiTheme="minorHAnsi" w:eastAsiaTheme="minorEastAsia" w:hAnsiTheme="minorHAnsi" w:cstheme="minorBidi"/>
              <w:noProof/>
            </w:rPr>
          </w:pPr>
          <w:hyperlink w:anchor="_Toc117255810" w:history="1">
            <w:r w:rsidR="00B33A93" w:rsidRPr="007C734E">
              <w:rPr>
                <w:rStyle w:val="Hyperlink"/>
                <w:noProof/>
              </w:rPr>
              <w:t>7.1. Critérios de Aceitação</w:t>
            </w:r>
            <w:r w:rsidR="00B33A93">
              <w:rPr>
                <w:noProof/>
                <w:webHidden/>
              </w:rPr>
              <w:tab/>
            </w:r>
            <w:r w:rsidR="00B33A93">
              <w:rPr>
                <w:noProof/>
                <w:webHidden/>
              </w:rPr>
              <w:fldChar w:fldCharType="begin"/>
            </w:r>
            <w:r w:rsidR="00B33A93">
              <w:rPr>
                <w:noProof/>
                <w:webHidden/>
              </w:rPr>
              <w:instrText xml:space="preserve"> PAGEREF _Toc117255810 \h </w:instrText>
            </w:r>
            <w:r w:rsidR="00B33A93">
              <w:rPr>
                <w:noProof/>
                <w:webHidden/>
              </w:rPr>
            </w:r>
            <w:r w:rsidR="00B33A93">
              <w:rPr>
                <w:noProof/>
                <w:webHidden/>
              </w:rPr>
              <w:fldChar w:fldCharType="separate"/>
            </w:r>
            <w:r w:rsidR="00EC15F5">
              <w:rPr>
                <w:noProof/>
                <w:webHidden/>
              </w:rPr>
              <w:t>25</w:t>
            </w:r>
            <w:r w:rsidR="00B33A93">
              <w:rPr>
                <w:noProof/>
                <w:webHidden/>
              </w:rPr>
              <w:fldChar w:fldCharType="end"/>
            </w:r>
          </w:hyperlink>
        </w:p>
        <w:p w14:paraId="43C80DD8" w14:textId="4B2A750B" w:rsidR="00B33A93" w:rsidRDefault="00000000">
          <w:pPr>
            <w:pStyle w:val="Sumrio2"/>
            <w:tabs>
              <w:tab w:val="right" w:pos="9338"/>
            </w:tabs>
            <w:rPr>
              <w:rFonts w:asciiTheme="minorHAnsi" w:eastAsiaTheme="minorEastAsia" w:hAnsiTheme="minorHAnsi" w:cstheme="minorBidi"/>
              <w:noProof/>
            </w:rPr>
          </w:pPr>
          <w:hyperlink w:anchor="_Toc117255811" w:history="1">
            <w:r w:rsidR="00B33A93" w:rsidRPr="007C734E">
              <w:rPr>
                <w:rStyle w:val="Hyperlink"/>
                <w:noProof/>
              </w:rPr>
              <w:t>7.2. Procedimentos de Teste e Inspeção</w:t>
            </w:r>
            <w:r w:rsidR="00B33A93">
              <w:rPr>
                <w:noProof/>
                <w:webHidden/>
              </w:rPr>
              <w:tab/>
            </w:r>
            <w:r w:rsidR="00B33A93">
              <w:rPr>
                <w:noProof/>
                <w:webHidden/>
              </w:rPr>
              <w:fldChar w:fldCharType="begin"/>
            </w:r>
            <w:r w:rsidR="00B33A93">
              <w:rPr>
                <w:noProof/>
                <w:webHidden/>
              </w:rPr>
              <w:instrText xml:space="preserve"> PAGEREF _Toc117255811 \h </w:instrText>
            </w:r>
            <w:r w:rsidR="00B33A93">
              <w:rPr>
                <w:noProof/>
                <w:webHidden/>
              </w:rPr>
            </w:r>
            <w:r w:rsidR="00B33A93">
              <w:rPr>
                <w:noProof/>
                <w:webHidden/>
              </w:rPr>
              <w:fldChar w:fldCharType="separate"/>
            </w:r>
            <w:r w:rsidR="00EC15F5">
              <w:rPr>
                <w:noProof/>
                <w:webHidden/>
              </w:rPr>
              <w:t>26</w:t>
            </w:r>
            <w:r w:rsidR="00B33A93">
              <w:rPr>
                <w:noProof/>
                <w:webHidden/>
              </w:rPr>
              <w:fldChar w:fldCharType="end"/>
            </w:r>
          </w:hyperlink>
        </w:p>
        <w:p w14:paraId="6CC7EE89" w14:textId="3FFBCCA7" w:rsidR="00B33A93" w:rsidRDefault="00000000">
          <w:pPr>
            <w:pStyle w:val="Sumrio2"/>
            <w:tabs>
              <w:tab w:val="right" w:pos="9338"/>
            </w:tabs>
            <w:rPr>
              <w:rFonts w:asciiTheme="minorHAnsi" w:eastAsiaTheme="minorEastAsia" w:hAnsiTheme="minorHAnsi" w:cstheme="minorBidi"/>
              <w:noProof/>
            </w:rPr>
          </w:pPr>
          <w:hyperlink w:anchor="_Toc117255812" w:history="1">
            <w:r w:rsidR="00B33A93" w:rsidRPr="007C734E">
              <w:rPr>
                <w:rStyle w:val="Hyperlink"/>
                <w:noProof/>
              </w:rPr>
              <w:t>7.3. Níveis Mínimos de Serviço Exigidos</w:t>
            </w:r>
            <w:r w:rsidR="00B33A93">
              <w:rPr>
                <w:noProof/>
                <w:webHidden/>
              </w:rPr>
              <w:tab/>
            </w:r>
            <w:r w:rsidR="00B33A93">
              <w:rPr>
                <w:noProof/>
                <w:webHidden/>
              </w:rPr>
              <w:fldChar w:fldCharType="begin"/>
            </w:r>
            <w:r w:rsidR="00B33A93">
              <w:rPr>
                <w:noProof/>
                <w:webHidden/>
              </w:rPr>
              <w:instrText xml:space="preserve"> PAGEREF _Toc117255812 \h </w:instrText>
            </w:r>
            <w:r w:rsidR="00B33A93">
              <w:rPr>
                <w:noProof/>
                <w:webHidden/>
              </w:rPr>
            </w:r>
            <w:r w:rsidR="00B33A93">
              <w:rPr>
                <w:noProof/>
                <w:webHidden/>
              </w:rPr>
              <w:fldChar w:fldCharType="separate"/>
            </w:r>
            <w:r w:rsidR="00EC15F5">
              <w:rPr>
                <w:noProof/>
                <w:webHidden/>
              </w:rPr>
              <w:t>27</w:t>
            </w:r>
            <w:r w:rsidR="00B33A93">
              <w:rPr>
                <w:noProof/>
                <w:webHidden/>
              </w:rPr>
              <w:fldChar w:fldCharType="end"/>
            </w:r>
          </w:hyperlink>
        </w:p>
        <w:p w14:paraId="4D16F129" w14:textId="6DEA9377" w:rsidR="00B33A93" w:rsidRDefault="00000000">
          <w:pPr>
            <w:pStyle w:val="Sumrio2"/>
            <w:tabs>
              <w:tab w:val="right" w:pos="9338"/>
            </w:tabs>
            <w:rPr>
              <w:rFonts w:asciiTheme="minorHAnsi" w:eastAsiaTheme="minorEastAsia" w:hAnsiTheme="minorHAnsi" w:cstheme="minorBidi"/>
              <w:noProof/>
            </w:rPr>
          </w:pPr>
          <w:hyperlink w:anchor="_Toc117255813" w:history="1">
            <w:r w:rsidR="00B33A93" w:rsidRPr="007C734E">
              <w:rPr>
                <w:rStyle w:val="Hyperlink"/>
                <w:noProof/>
              </w:rPr>
              <w:t>7.4. Sanções Administrativas e Procedimentos para retenção ou glosa no pagamento</w:t>
            </w:r>
            <w:r w:rsidR="00B33A93">
              <w:rPr>
                <w:noProof/>
                <w:webHidden/>
              </w:rPr>
              <w:tab/>
            </w:r>
            <w:r w:rsidR="00B33A93">
              <w:rPr>
                <w:noProof/>
                <w:webHidden/>
              </w:rPr>
              <w:fldChar w:fldCharType="begin"/>
            </w:r>
            <w:r w:rsidR="00B33A93">
              <w:rPr>
                <w:noProof/>
                <w:webHidden/>
              </w:rPr>
              <w:instrText xml:space="preserve"> PAGEREF _Toc117255813 \h </w:instrText>
            </w:r>
            <w:r w:rsidR="00B33A93">
              <w:rPr>
                <w:noProof/>
                <w:webHidden/>
              </w:rPr>
            </w:r>
            <w:r w:rsidR="00B33A93">
              <w:rPr>
                <w:noProof/>
                <w:webHidden/>
              </w:rPr>
              <w:fldChar w:fldCharType="separate"/>
            </w:r>
            <w:r w:rsidR="00EC15F5">
              <w:rPr>
                <w:noProof/>
                <w:webHidden/>
              </w:rPr>
              <w:t>27</w:t>
            </w:r>
            <w:r w:rsidR="00B33A93">
              <w:rPr>
                <w:noProof/>
                <w:webHidden/>
              </w:rPr>
              <w:fldChar w:fldCharType="end"/>
            </w:r>
          </w:hyperlink>
        </w:p>
        <w:p w14:paraId="042E813F" w14:textId="2EA0E2BB" w:rsidR="00B33A93" w:rsidRDefault="00000000">
          <w:pPr>
            <w:pStyle w:val="Sumrio2"/>
            <w:tabs>
              <w:tab w:val="right" w:pos="9338"/>
            </w:tabs>
            <w:rPr>
              <w:rFonts w:asciiTheme="minorHAnsi" w:eastAsiaTheme="minorEastAsia" w:hAnsiTheme="minorHAnsi" w:cstheme="minorBidi"/>
              <w:noProof/>
            </w:rPr>
          </w:pPr>
          <w:hyperlink w:anchor="_Toc117255814" w:history="1">
            <w:r w:rsidR="00B33A93" w:rsidRPr="007C734E">
              <w:rPr>
                <w:rStyle w:val="Hyperlink"/>
                <w:noProof/>
              </w:rPr>
              <w:t>7.5. Do Pagamento</w:t>
            </w:r>
            <w:r w:rsidR="00B33A93">
              <w:rPr>
                <w:noProof/>
                <w:webHidden/>
              </w:rPr>
              <w:tab/>
            </w:r>
            <w:r w:rsidR="00B33A93">
              <w:rPr>
                <w:noProof/>
                <w:webHidden/>
              </w:rPr>
              <w:fldChar w:fldCharType="begin"/>
            </w:r>
            <w:r w:rsidR="00B33A93">
              <w:rPr>
                <w:noProof/>
                <w:webHidden/>
              </w:rPr>
              <w:instrText xml:space="preserve"> PAGEREF _Toc117255814 \h </w:instrText>
            </w:r>
            <w:r w:rsidR="00B33A93">
              <w:rPr>
                <w:noProof/>
                <w:webHidden/>
              </w:rPr>
            </w:r>
            <w:r w:rsidR="00B33A93">
              <w:rPr>
                <w:noProof/>
                <w:webHidden/>
              </w:rPr>
              <w:fldChar w:fldCharType="separate"/>
            </w:r>
            <w:r w:rsidR="00EC15F5">
              <w:rPr>
                <w:noProof/>
                <w:webHidden/>
              </w:rPr>
              <w:t>29</w:t>
            </w:r>
            <w:r w:rsidR="00B33A93">
              <w:rPr>
                <w:noProof/>
                <w:webHidden/>
              </w:rPr>
              <w:fldChar w:fldCharType="end"/>
            </w:r>
          </w:hyperlink>
        </w:p>
        <w:p w14:paraId="07210F14" w14:textId="0B0C9552" w:rsidR="00B33A93" w:rsidRDefault="00000000">
          <w:pPr>
            <w:pStyle w:val="Sumrio1"/>
            <w:tabs>
              <w:tab w:val="right" w:pos="9338"/>
            </w:tabs>
            <w:rPr>
              <w:rFonts w:asciiTheme="minorHAnsi" w:eastAsiaTheme="minorEastAsia" w:hAnsiTheme="minorHAnsi" w:cstheme="minorBidi"/>
              <w:noProof/>
            </w:rPr>
          </w:pPr>
          <w:hyperlink w:anchor="_Toc117255815" w:history="1">
            <w:r w:rsidR="00B33A93" w:rsidRPr="007C734E">
              <w:rPr>
                <w:rStyle w:val="Hyperlink"/>
                <w:noProof/>
              </w:rPr>
              <w:t>8 – ADEQUAÇÃO ORÇAMENTÁRIA E CRONOGRAMA FÍSICO-FINANCEIRO</w:t>
            </w:r>
            <w:r w:rsidR="00B33A93">
              <w:rPr>
                <w:noProof/>
                <w:webHidden/>
              </w:rPr>
              <w:tab/>
            </w:r>
            <w:r w:rsidR="00B33A93">
              <w:rPr>
                <w:noProof/>
                <w:webHidden/>
              </w:rPr>
              <w:fldChar w:fldCharType="begin"/>
            </w:r>
            <w:r w:rsidR="00B33A93">
              <w:rPr>
                <w:noProof/>
                <w:webHidden/>
              </w:rPr>
              <w:instrText xml:space="preserve"> PAGEREF _Toc117255815 \h </w:instrText>
            </w:r>
            <w:r w:rsidR="00B33A93">
              <w:rPr>
                <w:noProof/>
                <w:webHidden/>
              </w:rPr>
            </w:r>
            <w:r w:rsidR="00B33A93">
              <w:rPr>
                <w:noProof/>
                <w:webHidden/>
              </w:rPr>
              <w:fldChar w:fldCharType="separate"/>
            </w:r>
            <w:r w:rsidR="00EC15F5">
              <w:rPr>
                <w:noProof/>
                <w:webHidden/>
              </w:rPr>
              <w:t>32</w:t>
            </w:r>
            <w:r w:rsidR="00B33A93">
              <w:rPr>
                <w:noProof/>
                <w:webHidden/>
              </w:rPr>
              <w:fldChar w:fldCharType="end"/>
            </w:r>
          </w:hyperlink>
        </w:p>
        <w:p w14:paraId="1A4C26CB" w14:textId="4C051814" w:rsidR="00B33A93" w:rsidRDefault="00000000">
          <w:pPr>
            <w:pStyle w:val="Sumrio1"/>
            <w:tabs>
              <w:tab w:val="right" w:pos="9338"/>
            </w:tabs>
            <w:rPr>
              <w:rFonts w:asciiTheme="minorHAnsi" w:eastAsiaTheme="minorEastAsia" w:hAnsiTheme="minorHAnsi" w:cstheme="minorBidi"/>
              <w:noProof/>
            </w:rPr>
          </w:pPr>
          <w:hyperlink w:anchor="_Toc117255816" w:history="1">
            <w:r w:rsidR="00B33A93" w:rsidRPr="007C734E">
              <w:rPr>
                <w:rStyle w:val="Hyperlink"/>
                <w:noProof/>
              </w:rPr>
              <w:t>9 – DA VIGÊNCIA DO CONTRATO</w:t>
            </w:r>
            <w:r w:rsidR="00B33A93">
              <w:rPr>
                <w:noProof/>
                <w:webHidden/>
              </w:rPr>
              <w:tab/>
            </w:r>
            <w:r w:rsidR="00B33A93">
              <w:rPr>
                <w:noProof/>
                <w:webHidden/>
              </w:rPr>
              <w:fldChar w:fldCharType="begin"/>
            </w:r>
            <w:r w:rsidR="00B33A93">
              <w:rPr>
                <w:noProof/>
                <w:webHidden/>
              </w:rPr>
              <w:instrText xml:space="preserve"> PAGEREF _Toc117255816 \h </w:instrText>
            </w:r>
            <w:r w:rsidR="00B33A93">
              <w:rPr>
                <w:noProof/>
                <w:webHidden/>
              </w:rPr>
            </w:r>
            <w:r w:rsidR="00B33A93">
              <w:rPr>
                <w:noProof/>
                <w:webHidden/>
              </w:rPr>
              <w:fldChar w:fldCharType="separate"/>
            </w:r>
            <w:r w:rsidR="00EC15F5">
              <w:rPr>
                <w:noProof/>
                <w:webHidden/>
              </w:rPr>
              <w:t>32</w:t>
            </w:r>
            <w:r w:rsidR="00B33A93">
              <w:rPr>
                <w:noProof/>
                <w:webHidden/>
              </w:rPr>
              <w:fldChar w:fldCharType="end"/>
            </w:r>
          </w:hyperlink>
        </w:p>
        <w:p w14:paraId="7678F9E2" w14:textId="275B6C7B" w:rsidR="00B33A93" w:rsidRDefault="00000000">
          <w:pPr>
            <w:pStyle w:val="Sumrio1"/>
            <w:tabs>
              <w:tab w:val="right" w:pos="9338"/>
            </w:tabs>
            <w:rPr>
              <w:rFonts w:asciiTheme="minorHAnsi" w:eastAsiaTheme="minorEastAsia" w:hAnsiTheme="minorHAnsi" w:cstheme="minorBidi"/>
              <w:noProof/>
            </w:rPr>
          </w:pPr>
          <w:hyperlink w:anchor="_Toc117255817" w:history="1">
            <w:r w:rsidR="00B33A93" w:rsidRPr="007C734E">
              <w:rPr>
                <w:rStyle w:val="Hyperlink"/>
                <w:noProof/>
              </w:rPr>
              <w:t>10 – DO REAJUSTE DE PREÇOS</w:t>
            </w:r>
            <w:r w:rsidR="00B33A93">
              <w:rPr>
                <w:noProof/>
                <w:webHidden/>
              </w:rPr>
              <w:tab/>
            </w:r>
            <w:r w:rsidR="00B33A93">
              <w:rPr>
                <w:noProof/>
                <w:webHidden/>
              </w:rPr>
              <w:fldChar w:fldCharType="begin"/>
            </w:r>
            <w:r w:rsidR="00B33A93">
              <w:rPr>
                <w:noProof/>
                <w:webHidden/>
              </w:rPr>
              <w:instrText xml:space="preserve"> PAGEREF _Toc117255817 \h </w:instrText>
            </w:r>
            <w:r w:rsidR="00B33A93">
              <w:rPr>
                <w:noProof/>
                <w:webHidden/>
              </w:rPr>
            </w:r>
            <w:r w:rsidR="00B33A93">
              <w:rPr>
                <w:noProof/>
                <w:webHidden/>
              </w:rPr>
              <w:fldChar w:fldCharType="separate"/>
            </w:r>
            <w:r w:rsidR="00EC15F5">
              <w:rPr>
                <w:noProof/>
                <w:webHidden/>
              </w:rPr>
              <w:t>32</w:t>
            </w:r>
            <w:r w:rsidR="00B33A93">
              <w:rPr>
                <w:noProof/>
                <w:webHidden/>
              </w:rPr>
              <w:fldChar w:fldCharType="end"/>
            </w:r>
          </w:hyperlink>
        </w:p>
        <w:p w14:paraId="1A173F87" w14:textId="0E5997EA" w:rsidR="00B33A93" w:rsidRDefault="00000000">
          <w:pPr>
            <w:pStyle w:val="Sumrio1"/>
            <w:tabs>
              <w:tab w:val="right" w:pos="9338"/>
            </w:tabs>
            <w:rPr>
              <w:rFonts w:asciiTheme="minorHAnsi" w:eastAsiaTheme="minorEastAsia" w:hAnsiTheme="minorHAnsi" w:cstheme="minorBidi"/>
              <w:noProof/>
            </w:rPr>
          </w:pPr>
          <w:hyperlink w:anchor="_Toc117255818" w:history="1">
            <w:r w:rsidR="00B33A93" w:rsidRPr="007C734E">
              <w:rPr>
                <w:rStyle w:val="Hyperlink"/>
                <w:noProof/>
              </w:rPr>
              <w:t>11 – DOS CRITÉRIOS DE SELEÇÃO DO FORNECEDOR</w:t>
            </w:r>
            <w:r w:rsidR="00B33A93">
              <w:rPr>
                <w:noProof/>
                <w:webHidden/>
              </w:rPr>
              <w:tab/>
            </w:r>
            <w:r w:rsidR="00B33A93">
              <w:rPr>
                <w:noProof/>
                <w:webHidden/>
              </w:rPr>
              <w:fldChar w:fldCharType="begin"/>
            </w:r>
            <w:r w:rsidR="00B33A93">
              <w:rPr>
                <w:noProof/>
                <w:webHidden/>
              </w:rPr>
              <w:instrText xml:space="preserve"> PAGEREF _Toc117255818 \h </w:instrText>
            </w:r>
            <w:r w:rsidR="00B33A93">
              <w:rPr>
                <w:noProof/>
                <w:webHidden/>
              </w:rPr>
            </w:r>
            <w:r w:rsidR="00B33A93">
              <w:rPr>
                <w:noProof/>
                <w:webHidden/>
              </w:rPr>
              <w:fldChar w:fldCharType="separate"/>
            </w:r>
            <w:r w:rsidR="00EC15F5">
              <w:rPr>
                <w:noProof/>
                <w:webHidden/>
              </w:rPr>
              <w:t>33</w:t>
            </w:r>
            <w:r w:rsidR="00B33A93">
              <w:rPr>
                <w:noProof/>
                <w:webHidden/>
              </w:rPr>
              <w:fldChar w:fldCharType="end"/>
            </w:r>
          </w:hyperlink>
        </w:p>
        <w:p w14:paraId="08ECCB3A" w14:textId="251C2172" w:rsidR="00B33A93" w:rsidRDefault="00000000">
          <w:pPr>
            <w:pStyle w:val="Sumrio2"/>
            <w:tabs>
              <w:tab w:val="right" w:pos="9338"/>
            </w:tabs>
            <w:rPr>
              <w:rFonts w:asciiTheme="minorHAnsi" w:eastAsiaTheme="minorEastAsia" w:hAnsiTheme="minorHAnsi" w:cstheme="minorBidi"/>
              <w:noProof/>
            </w:rPr>
          </w:pPr>
          <w:hyperlink w:anchor="_Toc117255819" w:history="1">
            <w:r w:rsidR="00B33A93" w:rsidRPr="007C734E">
              <w:rPr>
                <w:rStyle w:val="Hyperlink"/>
                <w:noProof/>
              </w:rPr>
              <w:t>11.1. Regime, Tipo e Modalidade da Licitação</w:t>
            </w:r>
            <w:r w:rsidR="00B33A93">
              <w:rPr>
                <w:noProof/>
                <w:webHidden/>
              </w:rPr>
              <w:tab/>
            </w:r>
            <w:r w:rsidR="00B33A93">
              <w:rPr>
                <w:noProof/>
                <w:webHidden/>
              </w:rPr>
              <w:fldChar w:fldCharType="begin"/>
            </w:r>
            <w:r w:rsidR="00B33A93">
              <w:rPr>
                <w:noProof/>
                <w:webHidden/>
              </w:rPr>
              <w:instrText xml:space="preserve"> PAGEREF _Toc117255819 \h </w:instrText>
            </w:r>
            <w:r w:rsidR="00B33A93">
              <w:rPr>
                <w:noProof/>
                <w:webHidden/>
              </w:rPr>
            </w:r>
            <w:r w:rsidR="00B33A93">
              <w:rPr>
                <w:noProof/>
                <w:webHidden/>
              </w:rPr>
              <w:fldChar w:fldCharType="separate"/>
            </w:r>
            <w:r w:rsidR="00EC15F5">
              <w:rPr>
                <w:noProof/>
                <w:webHidden/>
              </w:rPr>
              <w:t>33</w:t>
            </w:r>
            <w:r w:rsidR="00B33A93">
              <w:rPr>
                <w:noProof/>
                <w:webHidden/>
              </w:rPr>
              <w:fldChar w:fldCharType="end"/>
            </w:r>
          </w:hyperlink>
        </w:p>
        <w:p w14:paraId="7F3D37D9" w14:textId="67CA45FF" w:rsidR="00B33A93" w:rsidRDefault="00000000">
          <w:pPr>
            <w:pStyle w:val="Sumrio2"/>
            <w:tabs>
              <w:tab w:val="right" w:pos="9338"/>
            </w:tabs>
            <w:rPr>
              <w:rFonts w:asciiTheme="minorHAnsi" w:eastAsiaTheme="minorEastAsia" w:hAnsiTheme="minorHAnsi" w:cstheme="minorBidi"/>
              <w:noProof/>
            </w:rPr>
          </w:pPr>
          <w:hyperlink w:anchor="_Toc117255820" w:history="1">
            <w:r w:rsidR="00B33A93" w:rsidRPr="007C734E">
              <w:rPr>
                <w:rStyle w:val="Hyperlink"/>
                <w:noProof/>
              </w:rPr>
              <w:t>11.2 Justificativa para a Aplicação do Direito de Preferência e Margens de Preferência</w:t>
            </w:r>
            <w:r w:rsidR="00B33A93">
              <w:rPr>
                <w:noProof/>
                <w:webHidden/>
              </w:rPr>
              <w:tab/>
            </w:r>
            <w:r w:rsidR="00B33A93">
              <w:rPr>
                <w:noProof/>
                <w:webHidden/>
              </w:rPr>
              <w:fldChar w:fldCharType="begin"/>
            </w:r>
            <w:r w:rsidR="00B33A93">
              <w:rPr>
                <w:noProof/>
                <w:webHidden/>
              </w:rPr>
              <w:instrText xml:space="preserve"> PAGEREF _Toc117255820 \h </w:instrText>
            </w:r>
            <w:r w:rsidR="00B33A93">
              <w:rPr>
                <w:noProof/>
                <w:webHidden/>
              </w:rPr>
            </w:r>
            <w:r w:rsidR="00B33A93">
              <w:rPr>
                <w:noProof/>
                <w:webHidden/>
              </w:rPr>
              <w:fldChar w:fldCharType="separate"/>
            </w:r>
            <w:r w:rsidR="00EC15F5">
              <w:rPr>
                <w:noProof/>
                <w:webHidden/>
              </w:rPr>
              <w:t>34</w:t>
            </w:r>
            <w:r w:rsidR="00B33A93">
              <w:rPr>
                <w:noProof/>
                <w:webHidden/>
              </w:rPr>
              <w:fldChar w:fldCharType="end"/>
            </w:r>
          </w:hyperlink>
        </w:p>
        <w:p w14:paraId="6A94807B" w14:textId="632864D0" w:rsidR="00B33A93" w:rsidRDefault="00000000">
          <w:pPr>
            <w:pStyle w:val="Sumrio2"/>
            <w:tabs>
              <w:tab w:val="right" w:pos="9338"/>
            </w:tabs>
            <w:rPr>
              <w:rFonts w:asciiTheme="minorHAnsi" w:eastAsiaTheme="minorEastAsia" w:hAnsiTheme="minorHAnsi" w:cstheme="minorBidi"/>
              <w:noProof/>
            </w:rPr>
          </w:pPr>
          <w:hyperlink w:anchor="_Toc117255821" w:history="1">
            <w:r w:rsidR="00B33A93" w:rsidRPr="007C734E">
              <w:rPr>
                <w:rStyle w:val="Hyperlink"/>
                <w:noProof/>
              </w:rPr>
              <w:t>11.3 Critérios de Qualificação Técnica para a Habilitação</w:t>
            </w:r>
            <w:r w:rsidR="00B33A93">
              <w:rPr>
                <w:noProof/>
                <w:webHidden/>
              </w:rPr>
              <w:tab/>
            </w:r>
            <w:r w:rsidR="00B33A93">
              <w:rPr>
                <w:noProof/>
                <w:webHidden/>
              </w:rPr>
              <w:fldChar w:fldCharType="begin"/>
            </w:r>
            <w:r w:rsidR="00B33A93">
              <w:rPr>
                <w:noProof/>
                <w:webHidden/>
              </w:rPr>
              <w:instrText xml:space="preserve"> PAGEREF _Toc117255821 \h </w:instrText>
            </w:r>
            <w:r w:rsidR="00B33A93">
              <w:rPr>
                <w:noProof/>
                <w:webHidden/>
              </w:rPr>
            </w:r>
            <w:r w:rsidR="00B33A93">
              <w:rPr>
                <w:noProof/>
                <w:webHidden/>
              </w:rPr>
              <w:fldChar w:fldCharType="separate"/>
            </w:r>
            <w:r w:rsidR="00EC15F5">
              <w:rPr>
                <w:noProof/>
                <w:webHidden/>
              </w:rPr>
              <w:t>34</w:t>
            </w:r>
            <w:r w:rsidR="00B33A93">
              <w:rPr>
                <w:noProof/>
                <w:webHidden/>
              </w:rPr>
              <w:fldChar w:fldCharType="end"/>
            </w:r>
          </w:hyperlink>
        </w:p>
        <w:p w14:paraId="5E11EA3D" w14:textId="4D28C1A8" w:rsidR="00B33A93" w:rsidRDefault="00000000">
          <w:pPr>
            <w:pStyle w:val="Sumrio2"/>
            <w:tabs>
              <w:tab w:val="right" w:pos="9338"/>
            </w:tabs>
            <w:rPr>
              <w:rFonts w:asciiTheme="minorHAnsi" w:eastAsiaTheme="minorEastAsia" w:hAnsiTheme="minorHAnsi" w:cstheme="minorBidi"/>
              <w:noProof/>
            </w:rPr>
          </w:pPr>
          <w:hyperlink w:anchor="_Toc117255822" w:history="1">
            <w:r w:rsidR="00B33A93" w:rsidRPr="007C734E">
              <w:rPr>
                <w:rStyle w:val="Hyperlink"/>
                <w:noProof/>
              </w:rPr>
              <w:t>11.4 Dos Critérios de Sustentabilidade</w:t>
            </w:r>
            <w:r w:rsidR="00B33A93">
              <w:rPr>
                <w:noProof/>
                <w:webHidden/>
              </w:rPr>
              <w:tab/>
            </w:r>
            <w:r w:rsidR="00B33A93">
              <w:rPr>
                <w:noProof/>
                <w:webHidden/>
              </w:rPr>
              <w:fldChar w:fldCharType="begin"/>
            </w:r>
            <w:r w:rsidR="00B33A93">
              <w:rPr>
                <w:noProof/>
                <w:webHidden/>
              </w:rPr>
              <w:instrText xml:space="preserve"> PAGEREF _Toc117255822 \h </w:instrText>
            </w:r>
            <w:r w:rsidR="00B33A93">
              <w:rPr>
                <w:noProof/>
                <w:webHidden/>
              </w:rPr>
            </w:r>
            <w:r w:rsidR="00B33A93">
              <w:rPr>
                <w:noProof/>
                <w:webHidden/>
              </w:rPr>
              <w:fldChar w:fldCharType="separate"/>
            </w:r>
            <w:r w:rsidR="00EC15F5">
              <w:rPr>
                <w:noProof/>
                <w:webHidden/>
              </w:rPr>
              <w:t>34</w:t>
            </w:r>
            <w:r w:rsidR="00B33A93">
              <w:rPr>
                <w:noProof/>
                <w:webHidden/>
              </w:rPr>
              <w:fldChar w:fldCharType="end"/>
            </w:r>
          </w:hyperlink>
        </w:p>
        <w:p w14:paraId="70541427" w14:textId="4775F2A6" w:rsidR="00B33A93" w:rsidRDefault="00000000">
          <w:pPr>
            <w:pStyle w:val="Sumrio1"/>
            <w:tabs>
              <w:tab w:val="right" w:pos="9338"/>
            </w:tabs>
            <w:rPr>
              <w:rFonts w:asciiTheme="minorHAnsi" w:eastAsiaTheme="minorEastAsia" w:hAnsiTheme="minorHAnsi" w:cstheme="minorBidi"/>
              <w:noProof/>
            </w:rPr>
          </w:pPr>
          <w:hyperlink w:anchor="_Toc117255823" w:history="1">
            <w:r w:rsidR="00B33A93" w:rsidRPr="007C734E">
              <w:rPr>
                <w:rStyle w:val="Hyperlink"/>
                <w:noProof/>
              </w:rPr>
              <w:t>12 – DA EQUIPE DE PLANEJAMENTO DA CONTRATAÇÃO E DA APROVAÇÃO</w:t>
            </w:r>
            <w:r w:rsidR="00B33A93">
              <w:rPr>
                <w:noProof/>
                <w:webHidden/>
              </w:rPr>
              <w:tab/>
            </w:r>
            <w:r w:rsidR="00B33A93">
              <w:rPr>
                <w:noProof/>
                <w:webHidden/>
              </w:rPr>
              <w:fldChar w:fldCharType="begin"/>
            </w:r>
            <w:r w:rsidR="00B33A93">
              <w:rPr>
                <w:noProof/>
                <w:webHidden/>
              </w:rPr>
              <w:instrText xml:space="preserve"> PAGEREF _Toc117255823 \h </w:instrText>
            </w:r>
            <w:r w:rsidR="00B33A93">
              <w:rPr>
                <w:noProof/>
                <w:webHidden/>
              </w:rPr>
            </w:r>
            <w:r w:rsidR="00B33A93">
              <w:rPr>
                <w:noProof/>
                <w:webHidden/>
              </w:rPr>
              <w:fldChar w:fldCharType="separate"/>
            </w:r>
            <w:r w:rsidR="00EC15F5">
              <w:rPr>
                <w:noProof/>
                <w:webHidden/>
              </w:rPr>
              <w:t>35</w:t>
            </w:r>
            <w:r w:rsidR="00B33A93">
              <w:rPr>
                <w:noProof/>
                <w:webHidden/>
              </w:rPr>
              <w:fldChar w:fldCharType="end"/>
            </w:r>
          </w:hyperlink>
        </w:p>
        <w:p w14:paraId="78789EAE" w14:textId="64960EE2" w:rsidR="00CC7537" w:rsidRDefault="00000000">
          <w:pPr>
            <w:tabs>
              <w:tab w:val="right" w:pos="9348"/>
            </w:tabs>
            <w:spacing w:before="200" w:after="80" w:line="240" w:lineRule="auto"/>
            <w:rPr>
              <w:color w:val="000000"/>
              <w:sz w:val="24"/>
              <w:szCs w:val="24"/>
            </w:rPr>
          </w:pPr>
          <w:r>
            <w:fldChar w:fldCharType="end"/>
          </w:r>
        </w:p>
      </w:sdtContent>
    </w:sdt>
    <w:p w14:paraId="46BD7465" w14:textId="77777777" w:rsidR="00CC7537" w:rsidRDefault="00000000">
      <w:pPr>
        <w:tabs>
          <w:tab w:val="left" w:pos="555"/>
          <w:tab w:val="left" w:pos="840"/>
          <w:tab w:val="left" w:pos="1140"/>
          <w:tab w:val="left" w:pos="1395"/>
          <w:tab w:val="left" w:pos="1650"/>
          <w:tab w:val="left" w:pos="1965"/>
          <w:tab w:val="left" w:pos="2220"/>
          <w:tab w:val="left" w:pos="7336"/>
        </w:tabs>
        <w:spacing w:line="240" w:lineRule="auto"/>
        <w:jc w:val="center"/>
        <w:rPr>
          <w:b/>
          <w:color w:val="000000"/>
          <w:sz w:val="36"/>
          <w:szCs w:val="36"/>
        </w:rPr>
      </w:pPr>
      <w:r>
        <w:rPr>
          <w:b/>
          <w:color w:val="000000"/>
          <w:sz w:val="36"/>
          <w:szCs w:val="36"/>
        </w:rPr>
        <w:t>TERMO DE REFERÊNCIA</w:t>
      </w:r>
    </w:p>
    <w:p w14:paraId="6D272540" w14:textId="77777777" w:rsidR="00CC7537" w:rsidRDefault="00CC7537">
      <w:pPr>
        <w:tabs>
          <w:tab w:val="left" w:pos="555"/>
          <w:tab w:val="left" w:pos="840"/>
          <w:tab w:val="left" w:pos="1140"/>
          <w:tab w:val="left" w:pos="1395"/>
          <w:tab w:val="left" w:pos="1650"/>
          <w:tab w:val="left" w:pos="1965"/>
          <w:tab w:val="left" w:pos="2220"/>
          <w:tab w:val="left" w:pos="7336"/>
        </w:tabs>
        <w:spacing w:line="240" w:lineRule="auto"/>
        <w:jc w:val="center"/>
        <w:rPr>
          <w:b/>
          <w:color w:val="000000"/>
          <w:sz w:val="24"/>
          <w:szCs w:val="24"/>
        </w:rPr>
      </w:pPr>
    </w:p>
    <w:p w14:paraId="11CCEAEF"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line="240" w:lineRule="auto"/>
        <w:jc w:val="both"/>
        <w:rPr>
          <w:color w:val="000000"/>
          <w:sz w:val="24"/>
          <w:szCs w:val="24"/>
        </w:rPr>
      </w:pPr>
      <w:r>
        <w:rPr>
          <w:color w:val="000000"/>
          <w:sz w:val="24"/>
          <w:szCs w:val="24"/>
        </w:rPr>
        <w:t xml:space="preserve">Referência: </w:t>
      </w:r>
      <w:proofErr w:type="spellStart"/>
      <w:r>
        <w:rPr>
          <w:color w:val="000000"/>
          <w:sz w:val="24"/>
          <w:szCs w:val="24"/>
        </w:rPr>
        <w:t>Arts</w:t>
      </w:r>
      <w:proofErr w:type="spellEnd"/>
      <w:r>
        <w:rPr>
          <w:color w:val="000000"/>
          <w:sz w:val="24"/>
          <w:szCs w:val="24"/>
        </w:rPr>
        <w:t xml:space="preserve">. 12 a 24 IN SGD/ME Nº 1/2019. </w:t>
      </w:r>
    </w:p>
    <w:p w14:paraId="7D5D8ED7" w14:textId="77777777" w:rsidR="00CC7537" w:rsidRDefault="00CC7537">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line="240" w:lineRule="auto"/>
        <w:jc w:val="both"/>
        <w:rPr>
          <w:color w:val="000000"/>
          <w:sz w:val="24"/>
          <w:szCs w:val="24"/>
        </w:rPr>
      </w:pPr>
    </w:p>
    <w:tbl>
      <w:tblPr>
        <w:tblStyle w:val="a0"/>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2037FFDE"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093DBAE8" w14:textId="77777777" w:rsidR="00CC7537" w:rsidRDefault="00000000">
            <w:pPr>
              <w:pStyle w:val="Ttulo1"/>
              <w:tabs>
                <w:tab w:val="left" w:pos="0"/>
              </w:tabs>
              <w:rPr>
                <w:color w:val="000000"/>
              </w:rPr>
            </w:pPr>
            <w:bookmarkStart w:id="0" w:name="_Toc117255770"/>
            <w:r>
              <w:rPr>
                <w:color w:val="000000"/>
              </w:rPr>
              <w:t>1 – OBJETO DA CONTRATAÇÃO</w:t>
            </w:r>
            <w:bookmarkEnd w:id="0"/>
          </w:p>
        </w:tc>
      </w:tr>
    </w:tbl>
    <w:p w14:paraId="1F5FBA39"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360" w:lineRule="auto"/>
        <w:jc w:val="both"/>
        <w:rPr>
          <w:sz w:val="24"/>
          <w:szCs w:val="24"/>
        </w:rPr>
      </w:pPr>
    </w:p>
    <w:p w14:paraId="3677D6A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480" w:lineRule="auto"/>
        <w:jc w:val="both"/>
        <w:rPr>
          <w:sz w:val="24"/>
          <w:szCs w:val="24"/>
        </w:rPr>
      </w:pPr>
      <w:r>
        <w:rPr>
          <w:sz w:val="24"/>
          <w:szCs w:val="24"/>
        </w:rPr>
        <w:t>Aquisição de equipamentos energéticos e diversos, para atender às necessidades das Unidades do Instituto Federal do Sertão Pernambucano, conforme condições, quantidades, exigências e estimativas estabelecidas neste instrumento.</w:t>
      </w:r>
    </w:p>
    <w:p w14:paraId="2E71A1A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480" w:lineRule="auto"/>
        <w:jc w:val="both"/>
        <w:rPr>
          <w:sz w:val="24"/>
          <w:szCs w:val="24"/>
        </w:rPr>
      </w:pPr>
      <w:r>
        <w:br w:type="page"/>
      </w:r>
    </w:p>
    <w:p w14:paraId="5852475F"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360" w:lineRule="auto"/>
        <w:jc w:val="both"/>
        <w:rPr>
          <w:sz w:val="24"/>
          <w:szCs w:val="24"/>
        </w:rPr>
      </w:pPr>
    </w:p>
    <w:tbl>
      <w:tblPr>
        <w:tblStyle w:val="a1"/>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0C5087CE" w14:textId="77777777">
        <w:trPr>
          <w:trHeight w:val="731"/>
        </w:trPr>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6788F5F4" w14:textId="77777777" w:rsidR="00CC7537" w:rsidRDefault="00000000">
            <w:pPr>
              <w:pStyle w:val="Ttulo1"/>
              <w:tabs>
                <w:tab w:val="left" w:pos="0"/>
              </w:tabs>
              <w:rPr>
                <w:color w:val="000000"/>
              </w:rPr>
            </w:pPr>
            <w:bookmarkStart w:id="1" w:name="_Toc117255771"/>
            <w:r>
              <w:rPr>
                <w:color w:val="000000"/>
              </w:rPr>
              <w:t>2 – DESCRIÇÃO DA SOLUÇÃO DE TIC</w:t>
            </w:r>
            <w:bookmarkEnd w:id="1"/>
          </w:p>
        </w:tc>
      </w:tr>
    </w:tbl>
    <w:p w14:paraId="0876AE79" w14:textId="77777777" w:rsidR="00CC7537" w:rsidRDefault="00000000">
      <w:pPr>
        <w:pStyle w:val="Ttulo2"/>
        <w:numPr>
          <w:ilvl w:val="1"/>
          <w:numId w:val="5"/>
        </w:numPr>
        <w:tabs>
          <w:tab w:val="left" w:pos="0"/>
        </w:tabs>
        <w:rPr>
          <w:color w:val="000000"/>
        </w:rPr>
      </w:pPr>
      <w:bookmarkStart w:id="2" w:name="_Toc117255772"/>
      <w:r>
        <w:rPr>
          <w:color w:val="000000"/>
        </w:rPr>
        <w:t>2.1 Bens e serviços que compõem a solução</w:t>
      </w:r>
      <w:bookmarkEnd w:id="2"/>
    </w:p>
    <w:p w14:paraId="57F5BA53" w14:textId="1D3922D8" w:rsidR="00BB55B3" w:rsidRDefault="002B3DF0">
      <w:pPr>
        <w:rPr>
          <w:b/>
          <w:sz w:val="32"/>
          <w:szCs w:val="32"/>
        </w:rPr>
      </w:pPr>
      <w:r>
        <w:rPr>
          <w:noProof/>
        </w:rPr>
        <w:drawing>
          <wp:inline distT="0" distB="0" distL="0" distR="0" wp14:anchorId="33FA8306" wp14:editId="23E2E1E0">
            <wp:extent cx="5935980" cy="3048000"/>
            <wp:effectExtent l="0" t="0" r="7620" b="0"/>
            <wp:docPr id="1" name="Imagem 1" descr="Calend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alendário&#10;&#10;Descrição gerada automaticamente"/>
                    <pic:cNvPicPr/>
                  </pic:nvPicPr>
                  <pic:blipFill>
                    <a:blip r:embed="rId7"/>
                    <a:stretch>
                      <a:fillRect/>
                    </a:stretch>
                  </pic:blipFill>
                  <pic:spPr>
                    <a:xfrm>
                      <a:off x="0" y="0"/>
                      <a:ext cx="5935980" cy="3048000"/>
                    </a:xfrm>
                    <a:prstGeom prst="rect">
                      <a:avLst/>
                    </a:prstGeom>
                  </pic:spPr>
                </pic:pic>
              </a:graphicData>
            </a:graphic>
          </wp:inline>
        </w:drawing>
      </w:r>
    </w:p>
    <w:p w14:paraId="3B678928" w14:textId="436072DC" w:rsidR="00BB55B3" w:rsidRDefault="002B3DF0">
      <w:pPr>
        <w:rPr>
          <w:b/>
          <w:sz w:val="32"/>
          <w:szCs w:val="32"/>
        </w:rPr>
      </w:pPr>
      <w:r>
        <w:rPr>
          <w:noProof/>
        </w:rPr>
        <w:drawing>
          <wp:inline distT="0" distB="0" distL="0" distR="0" wp14:anchorId="66232BA6" wp14:editId="081D03C6">
            <wp:extent cx="5935980" cy="1005840"/>
            <wp:effectExtent l="0" t="0" r="7620" b="3810"/>
            <wp:docPr id="5" name="Imagem 5" descr="Tabela, Calend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Tabela, Calendário&#10;&#10;Descrição gerada automaticamente"/>
                    <pic:cNvPicPr/>
                  </pic:nvPicPr>
                  <pic:blipFill>
                    <a:blip r:embed="rId8"/>
                    <a:stretch>
                      <a:fillRect/>
                    </a:stretch>
                  </pic:blipFill>
                  <pic:spPr>
                    <a:xfrm>
                      <a:off x="0" y="0"/>
                      <a:ext cx="5935980" cy="1005840"/>
                    </a:xfrm>
                    <a:prstGeom prst="rect">
                      <a:avLst/>
                    </a:prstGeom>
                  </pic:spPr>
                </pic:pic>
              </a:graphicData>
            </a:graphic>
          </wp:inline>
        </w:drawing>
      </w:r>
    </w:p>
    <w:p w14:paraId="4AEDC4D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line="240" w:lineRule="auto"/>
        <w:jc w:val="both"/>
        <w:rPr>
          <w:sz w:val="20"/>
          <w:szCs w:val="20"/>
        </w:rPr>
      </w:pPr>
      <w:r>
        <w:rPr>
          <w:sz w:val="18"/>
          <w:szCs w:val="18"/>
        </w:rPr>
        <w:t xml:space="preserve">* </w:t>
      </w:r>
      <w:r>
        <w:rPr>
          <w:b/>
          <w:sz w:val="18"/>
          <w:szCs w:val="18"/>
        </w:rPr>
        <w:t>Legenda</w:t>
      </w:r>
      <w:r>
        <w:rPr>
          <w:sz w:val="18"/>
          <w:szCs w:val="18"/>
        </w:rPr>
        <w:t>: RT (Reitoria), CP (Campus Petrolina), CPRZ (Campus Petrolina Zona Rural), CO (Campus Ouricuri), CS (Campus Salgueiro), CF (</w:t>
      </w:r>
      <w:r>
        <w:rPr>
          <w:sz w:val="20"/>
          <w:szCs w:val="20"/>
        </w:rPr>
        <w:t>Campus Floresta), CST (Campus Serra Talhada) e CSMBV (Campus Santa Maria da Boa Vista)</w:t>
      </w:r>
    </w:p>
    <w:p w14:paraId="1EA688E3" w14:textId="0C41FCB6" w:rsidR="00CC7537" w:rsidRDefault="00CC7537">
      <w:pPr>
        <w:tabs>
          <w:tab w:val="left" w:pos="555"/>
          <w:tab w:val="left" w:pos="840"/>
          <w:tab w:val="left" w:pos="1140"/>
          <w:tab w:val="left" w:pos="1395"/>
          <w:tab w:val="left" w:pos="1650"/>
          <w:tab w:val="left" w:pos="1965"/>
          <w:tab w:val="left" w:pos="2220"/>
          <w:tab w:val="left" w:pos="7336"/>
        </w:tabs>
        <w:spacing w:before="57" w:line="288" w:lineRule="auto"/>
        <w:ind w:left="27"/>
        <w:jc w:val="both"/>
        <w:rPr>
          <w:b/>
          <w:sz w:val="28"/>
          <w:szCs w:val="28"/>
        </w:rPr>
      </w:pPr>
    </w:p>
    <w:p w14:paraId="313BDC37" w14:textId="77777777" w:rsidR="00BB55B3" w:rsidRDefault="00BB55B3" w:rsidP="00BB55B3">
      <w:pPr>
        <w:pStyle w:val="NormalWeb"/>
        <w:spacing w:before="57" w:beforeAutospacing="0" w:after="57" w:line="360" w:lineRule="auto"/>
        <w:ind w:left="788" w:hanging="363"/>
      </w:pPr>
      <w:r>
        <w:rPr>
          <w:rFonts w:ascii="Arial" w:hAnsi="Arial" w:cs="Arial"/>
          <w:b/>
          <w:bCs/>
          <w:sz w:val="22"/>
          <w:szCs w:val="22"/>
        </w:rPr>
        <w:lastRenderedPageBreak/>
        <w:t>Para o caso de envio dos produtos ou execução dos serviços, seguem os endereços correspondentes das respectivas unidades participantes:</w:t>
      </w:r>
    </w:p>
    <w:p w14:paraId="607C059E" w14:textId="77777777" w:rsidR="00BB55B3" w:rsidRDefault="00BB55B3" w:rsidP="00BB55B3">
      <w:pPr>
        <w:pStyle w:val="NormalWeb"/>
        <w:numPr>
          <w:ilvl w:val="0"/>
          <w:numId w:val="10"/>
        </w:numPr>
        <w:spacing w:after="0" w:line="360" w:lineRule="auto"/>
      </w:pPr>
      <w:r>
        <w:rPr>
          <w:rFonts w:ascii="Arial" w:hAnsi="Arial" w:cs="Arial"/>
          <w:b/>
          <w:bCs/>
          <w:sz w:val="22"/>
          <w:szCs w:val="22"/>
        </w:rPr>
        <w:t xml:space="preserve">Reitoria: </w:t>
      </w:r>
      <w:r>
        <w:rPr>
          <w:rFonts w:ascii="Arial" w:hAnsi="Arial" w:cs="Arial"/>
          <w:sz w:val="22"/>
          <w:szCs w:val="22"/>
        </w:rPr>
        <w:t>Rua Aristarco Lopes, 240, Centro, Petrolina-PE, CEP: 56302-100– Petrolina – PE – Telefone (87) 2101-2350.</w:t>
      </w:r>
    </w:p>
    <w:p w14:paraId="10F05DDC" w14:textId="77777777" w:rsidR="00BB55B3" w:rsidRDefault="00BB55B3" w:rsidP="00BB55B3">
      <w:pPr>
        <w:pStyle w:val="NormalWeb"/>
        <w:numPr>
          <w:ilvl w:val="0"/>
          <w:numId w:val="10"/>
        </w:numPr>
        <w:spacing w:after="0" w:line="360" w:lineRule="auto"/>
      </w:pPr>
      <w:r>
        <w:rPr>
          <w:rFonts w:ascii="Arial" w:hAnsi="Arial" w:cs="Arial"/>
          <w:b/>
          <w:bCs/>
          <w:sz w:val="22"/>
          <w:szCs w:val="22"/>
        </w:rPr>
        <w:t>Campus Salgueiro:</w:t>
      </w:r>
      <w:r>
        <w:rPr>
          <w:rFonts w:ascii="Arial" w:hAnsi="Arial" w:cs="Arial"/>
          <w:sz w:val="22"/>
          <w:szCs w:val="22"/>
        </w:rPr>
        <w:t xml:space="preserve"> Rodovia BR 232, KM 508, Zona Rural, Salgueiro – PE – Telefone (87) 3421-0050;</w:t>
      </w:r>
    </w:p>
    <w:p w14:paraId="704D8421" w14:textId="77777777" w:rsidR="00BB55B3" w:rsidRDefault="00BB55B3" w:rsidP="00BB55B3">
      <w:pPr>
        <w:pStyle w:val="NormalWeb"/>
        <w:numPr>
          <w:ilvl w:val="0"/>
          <w:numId w:val="10"/>
        </w:numPr>
        <w:spacing w:after="0" w:line="360" w:lineRule="auto"/>
      </w:pPr>
      <w:r>
        <w:rPr>
          <w:rFonts w:ascii="Arial" w:hAnsi="Arial" w:cs="Arial"/>
          <w:b/>
          <w:bCs/>
          <w:sz w:val="22"/>
          <w:szCs w:val="22"/>
        </w:rPr>
        <w:t>Campus Ouricuri:</w:t>
      </w:r>
      <w:r>
        <w:rPr>
          <w:rFonts w:ascii="Arial" w:hAnsi="Arial" w:cs="Arial"/>
          <w:sz w:val="22"/>
          <w:szCs w:val="22"/>
        </w:rPr>
        <w:t xml:space="preserve"> End. Estrada do </w:t>
      </w:r>
      <w:proofErr w:type="spellStart"/>
      <w:r>
        <w:rPr>
          <w:rFonts w:ascii="Arial" w:hAnsi="Arial" w:cs="Arial"/>
          <w:sz w:val="22"/>
          <w:szCs w:val="22"/>
        </w:rPr>
        <w:t>Tamburil</w:t>
      </w:r>
      <w:proofErr w:type="spellEnd"/>
      <w:r>
        <w:rPr>
          <w:rFonts w:ascii="Arial" w:hAnsi="Arial" w:cs="Arial"/>
          <w:sz w:val="22"/>
          <w:szCs w:val="22"/>
        </w:rPr>
        <w:t xml:space="preserve"> s/n – Ouricuri-PE CEP 56.200-000 – Telefone (87) 98125-2473/ (87) 98125-2489;</w:t>
      </w:r>
    </w:p>
    <w:p w14:paraId="68D2E391" w14:textId="77777777" w:rsidR="00BB55B3" w:rsidRDefault="00BB55B3" w:rsidP="00BB55B3">
      <w:pPr>
        <w:pStyle w:val="NormalWeb"/>
        <w:numPr>
          <w:ilvl w:val="0"/>
          <w:numId w:val="10"/>
        </w:numPr>
        <w:spacing w:after="0" w:line="360" w:lineRule="auto"/>
      </w:pPr>
      <w:r>
        <w:rPr>
          <w:rFonts w:ascii="Arial" w:hAnsi="Arial" w:cs="Arial"/>
          <w:b/>
          <w:bCs/>
          <w:sz w:val="22"/>
          <w:szCs w:val="22"/>
        </w:rPr>
        <w:t>Campus Floresta:</w:t>
      </w:r>
      <w:r>
        <w:rPr>
          <w:rFonts w:ascii="Arial" w:hAnsi="Arial" w:cs="Arial"/>
          <w:sz w:val="22"/>
          <w:szCs w:val="22"/>
        </w:rPr>
        <w:t xml:space="preserve"> Rua Projetada, s/n, Caetano II, Floresta – PE – CEP 56.400-000 – Telefone (87) 3877.2825 / (87) 3877-1104;</w:t>
      </w:r>
    </w:p>
    <w:p w14:paraId="7D711BFF" w14:textId="77777777" w:rsidR="00BB55B3" w:rsidRDefault="00BB55B3" w:rsidP="00BB55B3">
      <w:pPr>
        <w:pStyle w:val="NormalWeb"/>
        <w:numPr>
          <w:ilvl w:val="0"/>
          <w:numId w:val="10"/>
        </w:numPr>
        <w:spacing w:after="0" w:line="360" w:lineRule="auto"/>
      </w:pPr>
      <w:r>
        <w:rPr>
          <w:rFonts w:ascii="Arial" w:hAnsi="Arial" w:cs="Arial"/>
          <w:b/>
          <w:bCs/>
          <w:sz w:val="22"/>
          <w:szCs w:val="22"/>
        </w:rPr>
        <w:t>Campus Serra Talhada:</w:t>
      </w:r>
      <w:r>
        <w:rPr>
          <w:rFonts w:ascii="Arial" w:hAnsi="Arial" w:cs="Arial"/>
          <w:sz w:val="22"/>
          <w:szCs w:val="22"/>
        </w:rPr>
        <w:t xml:space="preserve"> Rodovia PE 320, KM 126, Zona Rural – Caixa Postal 78 – Serra Talhada-PE – Telefone: (87) 98106-6368;</w:t>
      </w:r>
    </w:p>
    <w:p w14:paraId="774BFC2C" w14:textId="77777777" w:rsidR="00BB55B3" w:rsidRDefault="00BB55B3" w:rsidP="00BB55B3">
      <w:pPr>
        <w:pStyle w:val="NormalWeb"/>
        <w:numPr>
          <w:ilvl w:val="0"/>
          <w:numId w:val="10"/>
        </w:numPr>
        <w:spacing w:after="0" w:line="360" w:lineRule="auto"/>
      </w:pPr>
      <w:r>
        <w:rPr>
          <w:rFonts w:ascii="Arial" w:hAnsi="Arial" w:cs="Arial"/>
          <w:b/>
          <w:bCs/>
          <w:sz w:val="22"/>
          <w:szCs w:val="22"/>
        </w:rPr>
        <w:t>Campus Santa Maria:</w:t>
      </w:r>
      <w:r>
        <w:rPr>
          <w:rFonts w:ascii="Arial" w:hAnsi="Arial" w:cs="Arial"/>
          <w:sz w:val="22"/>
          <w:szCs w:val="22"/>
        </w:rPr>
        <w:t xml:space="preserve"> BR 428, Km 90, Zona Rural – CEP: 56.380-000 – Santa Maria da Boa Vista–PE – Telefone: (87) 99952-8816;</w:t>
      </w:r>
    </w:p>
    <w:p w14:paraId="39160B9C" w14:textId="77777777" w:rsidR="00BB55B3" w:rsidRDefault="00BB55B3" w:rsidP="00BB55B3">
      <w:pPr>
        <w:pStyle w:val="NormalWeb"/>
        <w:numPr>
          <w:ilvl w:val="0"/>
          <w:numId w:val="10"/>
        </w:numPr>
        <w:spacing w:after="0" w:line="360" w:lineRule="auto"/>
      </w:pPr>
      <w:r>
        <w:rPr>
          <w:rFonts w:ascii="Arial" w:hAnsi="Arial" w:cs="Arial"/>
          <w:b/>
          <w:bCs/>
          <w:sz w:val="22"/>
          <w:szCs w:val="22"/>
        </w:rPr>
        <w:t>Campus Petrolina Zona Rural:</w:t>
      </w:r>
      <w:r>
        <w:rPr>
          <w:rFonts w:ascii="Arial" w:hAnsi="Arial" w:cs="Arial"/>
          <w:sz w:val="22"/>
          <w:szCs w:val="22"/>
        </w:rPr>
        <w:t xml:space="preserve"> Rodovia BR 235, Km 22, Projeto Senador Nilo Coelho - N4 - Petrolina – PE – CEP: 56.300-000 – Telefone: (87) 2101-8050;</w:t>
      </w:r>
    </w:p>
    <w:p w14:paraId="1DC8419B" w14:textId="77777777" w:rsidR="00BB55B3" w:rsidRDefault="00BB55B3" w:rsidP="00BB55B3">
      <w:pPr>
        <w:pStyle w:val="NormalWeb"/>
        <w:numPr>
          <w:ilvl w:val="0"/>
          <w:numId w:val="10"/>
        </w:numPr>
        <w:spacing w:after="0" w:line="360" w:lineRule="auto"/>
      </w:pPr>
      <w:r>
        <w:rPr>
          <w:rFonts w:ascii="Arial" w:hAnsi="Arial" w:cs="Arial"/>
          <w:b/>
          <w:bCs/>
          <w:sz w:val="22"/>
          <w:szCs w:val="22"/>
        </w:rPr>
        <w:t>Campus Petrolina:</w:t>
      </w:r>
      <w:r>
        <w:rPr>
          <w:rFonts w:ascii="Arial" w:hAnsi="Arial" w:cs="Arial"/>
          <w:sz w:val="22"/>
          <w:szCs w:val="22"/>
        </w:rPr>
        <w:t xml:space="preserve"> BR 407, Km 08 – Jardim São Paulo – CEP: 56314-520 – Petrolina/PE – Telefone: (87) 2101-4300;</w:t>
      </w:r>
    </w:p>
    <w:p w14:paraId="5A887F5F" w14:textId="77777777" w:rsidR="00BB55B3" w:rsidRDefault="00BB55B3">
      <w:pPr>
        <w:tabs>
          <w:tab w:val="left" w:pos="555"/>
          <w:tab w:val="left" w:pos="840"/>
          <w:tab w:val="left" w:pos="1140"/>
          <w:tab w:val="left" w:pos="1395"/>
          <w:tab w:val="left" w:pos="1650"/>
          <w:tab w:val="left" w:pos="1965"/>
          <w:tab w:val="left" w:pos="2220"/>
          <w:tab w:val="left" w:pos="7336"/>
        </w:tabs>
        <w:spacing w:before="57" w:line="288" w:lineRule="auto"/>
        <w:ind w:left="27"/>
        <w:jc w:val="both"/>
        <w:rPr>
          <w:b/>
          <w:sz w:val="28"/>
          <w:szCs w:val="28"/>
        </w:rPr>
      </w:pPr>
    </w:p>
    <w:p w14:paraId="75DE3930"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ind w:left="27"/>
        <w:jc w:val="both"/>
        <w:rPr>
          <w:color w:val="000000"/>
          <w:sz w:val="28"/>
          <w:szCs w:val="28"/>
        </w:rPr>
      </w:pPr>
      <w:r>
        <w:rPr>
          <w:b/>
          <w:color w:val="000000"/>
          <w:sz w:val="28"/>
          <w:szCs w:val="28"/>
        </w:rPr>
        <w:t xml:space="preserve">2.2 Especificação </w:t>
      </w:r>
      <w:r>
        <w:rPr>
          <w:b/>
          <w:sz w:val="28"/>
          <w:szCs w:val="28"/>
        </w:rPr>
        <w:t>do Objeto</w:t>
      </w:r>
    </w:p>
    <w:p w14:paraId="6944E6A3"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ind w:left="27"/>
        <w:jc w:val="both"/>
        <w:rPr>
          <w:color w:val="000000"/>
          <w:sz w:val="24"/>
          <w:szCs w:val="24"/>
        </w:rPr>
      </w:pPr>
      <w:r>
        <w:rPr>
          <w:color w:val="000000"/>
          <w:sz w:val="24"/>
          <w:szCs w:val="24"/>
        </w:rPr>
        <w:tab/>
      </w:r>
      <w:r>
        <w:rPr>
          <w:color w:val="C9211E"/>
          <w:sz w:val="24"/>
          <w:szCs w:val="24"/>
        </w:rPr>
        <w:tab/>
      </w:r>
    </w:p>
    <w:p w14:paraId="1350F354" w14:textId="4ABF60B8"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ind w:left="27"/>
        <w:jc w:val="both"/>
        <w:rPr>
          <w:sz w:val="24"/>
          <w:szCs w:val="24"/>
        </w:rPr>
      </w:pPr>
      <w:r>
        <w:rPr>
          <w:sz w:val="24"/>
          <w:szCs w:val="24"/>
        </w:rPr>
        <w:t xml:space="preserve">Especificação do objeto constante no </w:t>
      </w:r>
      <w:r w:rsidR="005F062E">
        <w:rPr>
          <w:sz w:val="24"/>
          <w:szCs w:val="24"/>
        </w:rPr>
        <w:t>ANEXO I/A</w:t>
      </w:r>
    </w:p>
    <w:p w14:paraId="23939783" w14:textId="77777777" w:rsidR="00CC7537" w:rsidRDefault="00CC7537">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ind w:left="27"/>
        <w:jc w:val="both"/>
        <w:rPr>
          <w:color w:val="C9211E"/>
          <w:sz w:val="24"/>
          <w:szCs w:val="24"/>
        </w:rPr>
      </w:pPr>
    </w:p>
    <w:p w14:paraId="702846B1"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line="288" w:lineRule="auto"/>
        <w:jc w:val="both"/>
        <w:rPr>
          <w:sz w:val="24"/>
          <w:szCs w:val="24"/>
        </w:rPr>
      </w:pPr>
      <w:r>
        <w:br w:type="page"/>
      </w:r>
    </w:p>
    <w:tbl>
      <w:tblPr>
        <w:tblStyle w:val="a3"/>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3A8D112B"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599EC233" w14:textId="77777777" w:rsidR="00CC7537" w:rsidRDefault="00000000">
            <w:pPr>
              <w:pStyle w:val="Ttulo1"/>
              <w:tabs>
                <w:tab w:val="left" w:pos="0"/>
              </w:tabs>
              <w:rPr>
                <w:color w:val="000000"/>
                <w:sz w:val="32"/>
                <w:szCs w:val="32"/>
              </w:rPr>
            </w:pPr>
            <w:bookmarkStart w:id="3" w:name="_Toc117255773"/>
            <w:r>
              <w:rPr>
                <w:color w:val="000000"/>
                <w:sz w:val="32"/>
                <w:szCs w:val="32"/>
              </w:rPr>
              <w:lastRenderedPageBreak/>
              <w:t>3 – JUSTIFICATIVA PARA A CONTRATAÇÃO</w:t>
            </w:r>
            <w:bookmarkEnd w:id="3"/>
          </w:p>
        </w:tc>
      </w:tr>
    </w:tbl>
    <w:p w14:paraId="50D87503" w14:textId="77777777" w:rsidR="00CC7537" w:rsidRDefault="00000000">
      <w:pPr>
        <w:pStyle w:val="Ttulo2"/>
        <w:numPr>
          <w:ilvl w:val="1"/>
          <w:numId w:val="5"/>
        </w:numPr>
        <w:tabs>
          <w:tab w:val="left" w:pos="0"/>
        </w:tabs>
        <w:rPr>
          <w:color w:val="000000"/>
        </w:rPr>
      </w:pPr>
      <w:bookmarkStart w:id="4" w:name="_Toc117255774"/>
      <w:r>
        <w:rPr>
          <w:color w:val="000000"/>
        </w:rPr>
        <w:t>3.1. Contextualização e Justificativa da Contratação</w:t>
      </w:r>
      <w:bookmarkEnd w:id="4"/>
    </w:p>
    <w:p w14:paraId="1B0DDE7E"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after="57" w:line="240" w:lineRule="auto"/>
        <w:jc w:val="both"/>
        <w:rPr>
          <w:sz w:val="24"/>
          <w:szCs w:val="24"/>
        </w:rPr>
      </w:pPr>
    </w:p>
    <w:p w14:paraId="7E1D388C" w14:textId="6BA28EBC" w:rsidR="00CC7537" w:rsidRDefault="00000000">
      <w:pPr>
        <w:widowControl w:val="0"/>
        <w:tabs>
          <w:tab w:val="left" w:pos="555"/>
          <w:tab w:val="left" w:pos="840"/>
          <w:tab w:val="left" w:pos="1140"/>
          <w:tab w:val="left" w:pos="1395"/>
          <w:tab w:val="left" w:pos="1650"/>
          <w:tab w:val="left" w:pos="1965"/>
          <w:tab w:val="left" w:pos="2220"/>
          <w:tab w:val="left" w:pos="7336"/>
        </w:tabs>
        <w:spacing w:after="57" w:line="480" w:lineRule="auto"/>
        <w:jc w:val="both"/>
        <w:rPr>
          <w:sz w:val="24"/>
          <w:szCs w:val="24"/>
        </w:rPr>
      </w:pPr>
      <w:r>
        <w:rPr>
          <w:sz w:val="24"/>
          <w:szCs w:val="24"/>
        </w:rPr>
        <w:t xml:space="preserve">Para o correto funcionamento dos Equipamentos de TI e outros ativos de rede instalados no datacenter dos Campi e Reitoria do IFSertãoPE, é fundamental que a rede elétrica que alimenta esses equipamentos seja </w:t>
      </w:r>
      <w:r w:rsidR="00B922D9">
        <w:rPr>
          <w:sz w:val="24"/>
          <w:szCs w:val="24"/>
        </w:rPr>
        <w:t>constante.</w:t>
      </w:r>
    </w:p>
    <w:p w14:paraId="420F5C9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57" w:line="480" w:lineRule="auto"/>
        <w:jc w:val="both"/>
        <w:rPr>
          <w:sz w:val="24"/>
          <w:szCs w:val="24"/>
        </w:rPr>
      </w:pPr>
      <w:r>
        <w:rPr>
          <w:sz w:val="24"/>
          <w:szCs w:val="24"/>
        </w:rPr>
        <w:t>Os Nobreaks e estabilizadores de pequeno e grande porte atualmente em uso estão apresentando problemas de ordem técnica, fora de garantia ou obsoletos;</w:t>
      </w:r>
    </w:p>
    <w:p w14:paraId="625F6E35"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57" w:line="480" w:lineRule="auto"/>
        <w:jc w:val="both"/>
        <w:rPr>
          <w:sz w:val="24"/>
          <w:szCs w:val="24"/>
        </w:rPr>
      </w:pPr>
      <w:r>
        <w:rPr>
          <w:sz w:val="24"/>
          <w:szCs w:val="24"/>
        </w:rPr>
        <w:t>Neste sentido, torna-se necessário adquirir novos equipamentos com desempenho adequado para prover disponibilidade de serviços de Tecnologia da Informação atualmente em uso no IFSertãoPE.</w:t>
      </w:r>
    </w:p>
    <w:p w14:paraId="0213DC4C" w14:textId="77777777" w:rsidR="00CC7537" w:rsidRDefault="00000000">
      <w:pPr>
        <w:pStyle w:val="Ttulo2"/>
        <w:numPr>
          <w:ilvl w:val="1"/>
          <w:numId w:val="5"/>
        </w:numPr>
        <w:tabs>
          <w:tab w:val="left" w:pos="0"/>
        </w:tabs>
      </w:pPr>
      <w:bookmarkStart w:id="5" w:name="_Toc117255775"/>
      <w:r>
        <w:rPr>
          <w:color w:val="000000"/>
        </w:rPr>
        <w:t>3.2. Alinhamento aos Instrumentos de Planejamento Institucionais</w:t>
      </w:r>
      <w:bookmarkEnd w:id="5"/>
    </w:p>
    <w:p w14:paraId="4EF6F872"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color w:val="000000"/>
          <w:sz w:val="24"/>
          <w:szCs w:val="24"/>
        </w:rPr>
      </w:pPr>
    </w:p>
    <w:tbl>
      <w:tblPr>
        <w:tblStyle w:val="a4"/>
        <w:tblW w:w="8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8"/>
        <w:gridCol w:w="8025"/>
      </w:tblGrid>
      <w:tr w:rsidR="00CC7537" w14:paraId="436891AD" w14:textId="77777777">
        <w:trPr>
          <w:trHeight w:val="313"/>
        </w:trPr>
        <w:tc>
          <w:tcPr>
            <w:tcW w:w="8813"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14:paraId="73A60707"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ALINHAMENTO AOS PLANOS ESTRATÉGICOS</w:t>
            </w:r>
          </w:p>
        </w:tc>
      </w:tr>
      <w:tr w:rsidR="00CC7537" w14:paraId="3599DDB0" w14:textId="77777777">
        <w:trPr>
          <w:trHeight w:val="262"/>
        </w:trPr>
        <w:tc>
          <w:tcPr>
            <w:tcW w:w="788" w:type="dxa"/>
            <w:tcBorders>
              <w:left w:val="single" w:sz="4" w:space="0" w:color="000000"/>
              <w:bottom w:val="single" w:sz="4" w:space="0" w:color="000000"/>
              <w:right w:val="single" w:sz="4" w:space="0" w:color="000000"/>
            </w:tcBorders>
            <w:shd w:val="clear" w:color="auto" w:fill="EEEEEE"/>
            <w:vAlign w:val="center"/>
          </w:tcPr>
          <w:p w14:paraId="1DA976B0"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ID</w:t>
            </w:r>
          </w:p>
        </w:tc>
        <w:tc>
          <w:tcPr>
            <w:tcW w:w="8025" w:type="dxa"/>
            <w:tcBorders>
              <w:left w:val="single" w:sz="4" w:space="0" w:color="000000"/>
              <w:bottom w:val="single" w:sz="4" w:space="0" w:color="000000"/>
              <w:right w:val="single" w:sz="4" w:space="0" w:color="000000"/>
            </w:tcBorders>
            <w:shd w:val="clear" w:color="auto" w:fill="EEEEEE"/>
            <w:vAlign w:val="center"/>
          </w:tcPr>
          <w:p w14:paraId="093AF371"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Objetivos Estratégicos</w:t>
            </w:r>
          </w:p>
        </w:tc>
      </w:tr>
      <w:tr w:rsidR="00CC7537" w14:paraId="65CBC346" w14:textId="77777777">
        <w:trPr>
          <w:trHeight w:val="247"/>
        </w:trPr>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A8625" w14:textId="77777777" w:rsidR="00CC7537" w:rsidRDefault="00000000">
            <w:pPr>
              <w:widowControl w:val="0"/>
              <w:spacing w:line="360" w:lineRule="auto"/>
              <w:jc w:val="center"/>
              <w:rPr>
                <w:sz w:val="24"/>
                <w:szCs w:val="24"/>
              </w:rPr>
            </w:pPr>
            <w:r>
              <w:rPr>
                <w:sz w:val="24"/>
                <w:szCs w:val="24"/>
              </w:rPr>
              <w:t>O05</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Pr>
          <w:p w14:paraId="5C593825" w14:textId="77777777" w:rsidR="00CC7537" w:rsidRDefault="00000000">
            <w:pPr>
              <w:widowControl w:val="0"/>
              <w:tabs>
                <w:tab w:val="left" w:pos="2133"/>
              </w:tabs>
              <w:spacing w:line="360" w:lineRule="auto"/>
              <w:jc w:val="both"/>
              <w:rPr>
                <w:sz w:val="24"/>
                <w:szCs w:val="24"/>
              </w:rPr>
            </w:pPr>
            <w:r>
              <w:rPr>
                <w:sz w:val="24"/>
                <w:szCs w:val="24"/>
              </w:rPr>
              <w:t>Objetivo Estratégico do Plano de Desenvolvimento Institucional 2019-2023 (PDI)</w:t>
            </w:r>
          </w:p>
        </w:tc>
      </w:tr>
      <w:tr w:rsidR="00CC7537" w14:paraId="69393E3A" w14:textId="77777777">
        <w:trPr>
          <w:trHeight w:val="219"/>
        </w:trPr>
        <w:tc>
          <w:tcPr>
            <w:tcW w:w="7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F3A7B" w14:textId="77777777" w:rsidR="00CC7537" w:rsidRDefault="00000000">
            <w:pPr>
              <w:widowControl w:val="0"/>
              <w:spacing w:line="240" w:lineRule="auto"/>
              <w:jc w:val="center"/>
              <w:rPr>
                <w:sz w:val="24"/>
                <w:szCs w:val="24"/>
              </w:rPr>
            </w:pPr>
            <w:r>
              <w:rPr>
                <w:sz w:val="24"/>
                <w:szCs w:val="24"/>
              </w:rPr>
              <w:t>OB04</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Pr>
          <w:p w14:paraId="444369A8" w14:textId="77777777" w:rsidR="00CC7537" w:rsidRDefault="00000000">
            <w:pPr>
              <w:widowControl w:val="0"/>
              <w:tabs>
                <w:tab w:val="left" w:pos="2133"/>
              </w:tabs>
              <w:jc w:val="both"/>
              <w:rPr>
                <w:sz w:val="24"/>
                <w:szCs w:val="24"/>
              </w:rPr>
            </w:pPr>
            <w:r>
              <w:rPr>
                <w:sz w:val="24"/>
                <w:szCs w:val="24"/>
              </w:rPr>
              <w:t>Objetivo Estratégico do Planejamento Estratégico de Tecnologia da Informação e Comunicação 2019-2023 (PETIC)</w:t>
            </w:r>
          </w:p>
        </w:tc>
      </w:tr>
    </w:tbl>
    <w:p w14:paraId="54151BFF" w14:textId="77777777" w:rsidR="00CC7537" w:rsidRDefault="00CC7537">
      <w:pPr>
        <w:pBdr>
          <w:top w:val="nil"/>
          <w:left w:val="nil"/>
          <w:bottom w:val="nil"/>
          <w:right w:val="nil"/>
          <w:between w:val="nil"/>
        </w:pBdr>
        <w:spacing w:line="288" w:lineRule="auto"/>
      </w:pPr>
    </w:p>
    <w:p w14:paraId="48DFF92D" w14:textId="77777777" w:rsidR="00CC7537" w:rsidRDefault="00CC7537">
      <w:pPr>
        <w:pBdr>
          <w:top w:val="nil"/>
          <w:left w:val="nil"/>
          <w:bottom w:val="nil"/>
          <w:right w:val="nil"/>
          <w:between w:val="nil"/>
        </w:pBdr>
        <w:spacing w:line="288" w:lineRule="auto"/>
      </w:pPr>
    </w:p>
    <w:tbl>
      <w:tblPr>
        <w:tblStyle w:val="a5"/>
        <w:tblW w:w="8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8"/>
        <w:gridCol w:w="8025"/>
      </w:tblGrid>
      <w:tr w:rsidR="00CC7537" w14:paraId="33F5F629" w14:textId="77777777">
        <w:trPr>
          <w:trHeight w:val="175"/>
        </w:trPr>
        <w:tc>
          <w:tcPr>
            <w:tcW w:w="8813" w:type="dxa"/>
            <w:gridSpan w:val="2"/>
            <w:tcBorders>
              <w:top w:val="single" w:sz="4" w:space="0" w:color="000000"/>
              <w:left w:val="single" w:sz="4" w:space="0" w:color="000000"/>
              <w:bottom w:val="single" w:sz="4" w:space="0" w:color="000000"/>
              <w:right w:val="single" w:sz="4" w:space="0" w:color="000000"/>
            </w:tcBorders>
            <w:shd w:val="clear" w:color="auto" w:fill="EEEEEE"/>
            <w:vAlign w:val="center"/>
          </w:tcPr>
          <w:p w14:paraId="536710A2"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lastRenderedPageBreak/>
              <w:t>ALINHAMENTO AO PDTIC &lt;20</w:t>
            </w:r>
            <w:r>
              <w:rPr>
                <w:b/>
                <w:sz w:val="24"/>
                <w:szCs w:val="24"/>
              </w:rPr>
              <w:t>22</w:t>
            </w:r>
            <w:r>
              <w:rPr>
                <w:b/>
                <w:color w:val="000000"/>
                <w:sz w:val="24"/>
                <w:szCs w:val="24"/>
              </w:rPr>
              <w:t>-202</w:t>
            </w:r>
            <w:r>
              <w:rPr>
                <w:b/>
                <w:sz w:val="24"/>
                <w:szCs w:val="24"/>
              </w:rPr>
              <w:t>3</w:t>
            </w:r>
            <w:r>
              <w:rPr>
                <w:b/>
                <w:color w:val="000000"/>
                <w:sz w:val="24"/>
                <w:szCs w:val="24"/>
              </w:rPr>
              <w:t>&gt;</w:t>
            </w:r>
          </w:p>
        </w:tc>
      </w:tr>
      <w:tr w:rsidR="00CC7537" w14:paraId="1CAB1603" w14:textId="77777777">
        <w:trPr>
          <w:trHeight w:val="172"/>
        </w:trPr>
        <w:tc>
          <w:tcPr>
            <w:tcW w:w="788" w:type="dxa"/>
            <w:tcBorders>
              <w:left w:val="single" w:sz="4" w:space="0" w:color="000000"/>
              <w:bottom w:val="single" w:sz="4" w:space="0" w:color="000000"/>
              <w:right w:val="single" w:sz="4" w:space="0" w:color="000000"/>
            </w:tcBorders>
            <w:shd w:val="clear" w:color="auto" w:fill="EEEEEE"/>
            <w:vAlign w:val="center"/>
          </w:tcPr>
          <w:p w14:paraId="7DF15E87"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ID</w:t>
            </w:r>
          </w:p>
        </w:tc>
        <w:tc>
          <w:tcPr>
            <w:tcW w:w="8025" w:type="dxa"/>
            <w:tcBorders>
              <w:left w:val="single" w:sz="4" w:space="0" w:color="000000"/>
              <w:bottom w:val="single" w:sz="4" w:space="0" w:color="000000"/>
              <w:right w:val="single" w:sz="4" w:space="0" w:color="000000"/>
            </w:tcBorders>
            <w:shd w:val="clear" w:color="auto" w:fill="EEEEEE"/>
          </w:tcPr>
          <w:p w14:paraId="2FC466DE" w14:textId="77777777" w:rsidR="00CC7537"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Necessidades e Ações Elencadas no PDTIC  </w:t>
            </w:r>
          </w:p>
        </w:tc>
      </w:tr>
      <w:tr w:rsidR="00CC7537" w14:paraId="49DFC536" w14:textId="77777777">
        <w:trPr>
          <w:trHeight w:val="119"/>
        </w:trPr>
        <w:tc>
          <w:tcPr>
            <w:tcW w:w="788" w:type="dxa"/>
            <w:tcBorders>
              <w:top w:val="single" w:sz="4" w:space="0" w:color="000000"/>
              <w:left w:val="single" w:sz="4" w:space="0" w:color="000000"/>
              <w:bottom w:val="single" w:sz="4" w:space="0" w:color="000000"/>
            </w:tcBorders>
            <w:shd w:val="clear" w:color="auto" w:fill="FFFFFF"/>
          </w:tcPr>
          <w:p w14:paraId="6A782FE1" w14:textId="77777777" w:rsidR="00CC7537" w:rsidRDefault="00000000">
            <w:pPr>
              <w:widowControl w:val="0"/>
              <w:tabs>
                <w:tab w:val="left" w:pos="2133"/>
              </w:tabs>
              <w:spacing w:line="240" w:lineRule="auto"/>
              <w:jc w:val="center"/>
              <w:rPr>
                <w:sz w:val="24"/>
                <w:szCs w:val="24"/>
              </w:rPr>
            </w:pPr>
            <w:r>
              <w:rPr>
                <w:sz w:val="24"/>
                <w:szCs w:val="24"/>
              </w:rPr>
              <w:t>N23</w:t>
            </w:r>
          </w:p>
        </w:tc>
        <w:tc>
          <w:tcPr>
            <w:tcW w:w="8025" w:type="dxa"/>
            <w:tcBorders>
              <w:top w:val="single" w:sz="4" w:space="0" w:color="000000"/>
              <w:left w:val="single" w:sz="4" w:space="0" w:color="000000"/>
              <w:bottom w:val="single" w:sz="4" w:space="0" w:color="000000"/>
              <w:right w:val="single" w:sz="4" w:space="0" w:color="000000"/>
            </w:tcBorders>
            <w:shd w:val="clear" w:color="auto" w:fill="FFFFFF"/>
          </w:tcPr>
          <w:p w14:paraId="1FD1ACD2" w14:textId="77777777" w:rsidR="00CC7537" w:rsidRDefault="00000000">
            <w:pPr>
              <w:widowControl w:val="0"/>
              <w:tabs>
                <w:tab w:val="left" w:pos="2133"/>
              </w:tabs>
              <w:spacing w:line="240" w:lineRule="auto"/>
              <w:jc w:val="center"/>
              <w:rPr>
                <w:sz w:val="24"/>
                <w:szCs w:val="24"/>
              </w:rPr>
            </w:pPr>
            <w:r>
              <w:rPr>
                <w:sz w:val="24"/>
                <w:szCs w:val="24"/>
              </w:rPr>
              <w:t>Aquisição de Estabilizadores e Nobreak</w:t>
            </w:r>
          </w:p>
        </w:tc>
      </w:tr>
    </w:tbl>
    <w:p w14:paraId="289D890D" w14:textId="77777777" w:rsidR="00CC7537" w:rsidRDefault="00CC7537">
      <w:pPr>
        <w:pBdr>
          <w:top w:val="nil"/>
          <w:left w:val="nil"/>
          <w:bottom w:val="nil"/>
          <w:right w:val="nil"/>
          <w:between w:val="nil"/>
        </w:pBdr>
        <w:spacing w:line="288" w:lineRule="auto"/>
        <w:rPr>
          <w:color w:val="000000"/>
        </w:rPr>
      </w:pPr>
    </w:p>
    <w:tbl>
      <w:tblPr>
        <w:tblStyle w:val="a6"/>
        <w:tblW w:w="8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
        <w:gridCol w:w="7975"/>
      </w:tblGrid>
      <w:tr w:rsidR="00CC7537" w14:paraId="094FC21E" w14:textId="77777777">
        <w:trPr>
          <w:trHeight w:val="340"/>
        </w:trPr>
        <w:tc>
          <w:tcPr>
            <w:tcW w:w="8813" w:type="dxa"/>
            <w:gridSpan w:val="2"/>
            <w:tcBorders>
              <w:top w:val="single" w:sz="4" w:space="0" w:color="000000"/>
              <w:left w:val="single" w:sz="4" w:space="0" w:color="000000"/>
              <w:bottom w:val="single" w:sz="4" w:space="0" w:color="000000"/>
              <w:right w:val="single" w:sz="4" w:space="0" w:color="000000"/>
            </w:tcBorders>
            <w:shd w:val="clear" w:color="auto" w:fill="EEEEEE"/>
            <w:vAlign w:val="center"/>
          </w:tcPr>
          <w:p w14:paraId="3E9F88CC" w14:textId="77777777" w:rsidR="00CC7537" w:rsidRDefault="00000000">
            <w:pPr>
              <w:widowControl w:val="0"/>
              <w:pBdr>
                <w:top w:val="nil"/>
                <w:left w:val="nil"/>
                <w:bottom w:val="nil"/>
                <w:right w:val="nil"/>
                <w:between w:val="nil"/>
              </w:pBd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line="240" w:lineRule="auto"/>
              <w:jc w:val="center"/>
              <w:rPr>
                <w:b/>
                <w:color w:val="000000"/>
                <w:sz w:val="24"/>
                <w:szCs w:val="24"/>
              </w:rPr>
            </w:pPr>
            <w:r>
              <w:rPr>
                <w:b/>
                <w:color w:val="000000"/>
                <w:sz w:val="24"/>
                <w:szCs w:val="24"/>
              </w:rPr>
              <w:t>ALINHAMENTO AO PAC 2021</w:t>
            </w:r>
          </w:p>
        </w:tc>
      </w:tr>
      <w:tr w:rsidR="00CC7537" w14:paraId="66A8A716" w14:textId="77777777">
        <w:trPr>
          <w:trHeight w:val="340"/>
        </w:trPr>
        <w:tc>
          <w:tcPr>
            <w:tcW w:w="838" w:type="dxa"/>
            <w:tcBorders>
              <w:left w:val="single" w:sz="4" w:space="0" w:color="000000"/>
              <w:bottom w:val="single" w:sz="4" w:space="0" w:color="000000"/>
            </w:tcBorders>
            <w:shd w:val="clear" w:color="auto" w:fill="EEEEEE"/>
            <w:vAlign w:val="center"/>
          </w:tcPr>
          <w:p w14:paraId="53D6C1BA" w14:textId="77777777" w:rsidR="00CC7537" w:rsidRDefault="0000000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ind w:left="170" w:hanging="170"/>
              <w:jc w:val="both"/>
              <w:rPr>
                <w:b/>
                <w:color w:val="000000"/>
                <w:sz w:val="24"/>
                <w:szCs w:val="24"/>
              </w:rPr>
            </w:pPr>
            <w:r>
              <w:rPr>
                <w:b/>
                <w:color w:val="000000"/>
                <w:sz w:val="24"/>
                <w:szCs w:val="24"/>
              </w:rPr>
              <w:t>Item</w:t>
            </w:r>
          </w:p>
        </w:tc>
        <w:tc>
          <w:tcPr>
            <w:tcW w:w="7975" w:type="dxa"/>
            <w:tcBorders>
              <w:left w:val="single" w:sz="4" w:space="0" w:color="000000"/>
              <w:bottom w:val="single" w:sz="4" w:space="0" w:color="000000"/>
              <w:right w:val="single" w:sz="4" w:space="0" w:color="000000"/>
            </w:tcBorders>
            <w:shd w:val="clear" w:color="auto" w:fill="EEEEEE"/>
            <w:vAlign w:val="center"/>
          </w:tcPr>
          <w:p w14:paraId="70D2EBB0" w14:textId="77777777" w:rsidR="00CC7537" w:rsidRDefault="00000000">
            <w:pPr>
              <w:widowControl w:val="0"/>
              <w:pBdr>
                <w:top w:val="nil"/>
                <w:left w:val="nil"/>
                <w:bottom w:val="nil"/>
                <w:right w:val="nil"/>
                <w:between w:val="nil"/>
              </w:pBd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line="240" w:lineRule="auto"/>
              <w:jc w:val="center"/>
              <w:rPr>
                <w:b/>
                <w:color w:val="000000"/>
                <w:sz w:val="24"/>
                <w:szCs w:val="24"/>
              </w:rPr>
            </w:pPr>
            <w:r>
              <w:rPr>
                <w:b/>
                <w:color w:val="000000"/>
                <w:sz w:val="24"/>
                <w:szCs w:val="24"/>
              </w:rPr>
              <w:t>Descrição</w:t>
            </w:r>
          </w:p>
        </w:tc>
      </w:tr>
      <w:tr w:rsidR="00CC7537" w14:paraId="21555A26" w14:textId="77777777">
        <w:trPr>
          <w:trHeight w:val="340"/>
        </w:trPr>
        <w:tc>
          <w:tcPr>
            <w:tcW w:w="838" w:type="dxa"/>
            <w:tcBorders>
              <w:left w:val="single" w:sz="4" w:space="0" w:color="000000"/>
              <w:bottom w:val="single" w:sz="4" w:space="0" w:color="000000"/>
            </w:tcBorders>
            <w:shd w:val="clear" w:color="auto" w:fill="FFFFFF"/>
            <w:vAlign w:val="center"/>
          </w:tcPr>
          <w:p w14:paraId="6F1EE369" w14:textId="77777777" w:rsidR="00CC7537" w:rsidRDefault="00000000">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pacing w:line="240" w:lineRule="auto"/>
              <w:jc w:val="center"/>
              <w:rPr>
                <w:color w:val="C9211E"/>
                <w:sz w:val="24"/>
                <w:szCs w:val="24"/>
              </w:rPr>
            </w:pPr>
            <w:r>
              <w:rPr>
                <w:sz w:val="24"/>
                <w:szCs w:val="24"/>
              </w:rPr>
              <w:t>45</w:t>
            </w:r>
          </w:p>
        </w:tc>
        <w:tc>
          <w:tcPr>
            <w:tcW w:w="7975" w:type="dxa"/>
            <w:tcBorders>
              <w:left w:val="single" w:sz="4" w:space="0" w:color="000000"/>
              <w:bottom w:val="single" w:sz="4" w:space="0" w:color="000000"/>
              <w:right w:val="single" w:sz="4" w:space="0" w:color="000000"/>
            </w:tcBorders>
            <w:shd w:val="clear" w:color="auto" w:fill="FFFFFF"/>
            <w:vAlign w:val="center"/>
          </w:tcPr>
          <w:p w14:paraId="0F072CFB" w14:textId="77777777" w:rsidR="00CC7537" w:rsidRDefault="00000000">
            <w:pPr>
              <w:jc w:val="center"/>
              <w:rPr>
                <w:sz w:val="24"/>
                <w:szCs w:val="24"/>
              </w:rPr>
            </w:pPr>
            <w:r>
              <w:rPr>
                <w:sz w:val="24"/>
                <w:szCs w:val="24"/>
              </w:rPr>
              <w:t>Acumulador de Tensão</w:t>
            </w:r>
          </w:p>
        </w:tc>
      </w:tr>
    </w:tbl>
    <w:p w14:paraId="627029C9" w14:textId="77777777" w:rsidR="00CC7537" w:rsidRDefault="00000000">
      <w:pPr>
        <w:pStyle w:val="Ttulo2"/>
        <w:numPr>
          <w:ilvl w:val="1"/>
          <w:numId w:val="5"/>
        </w:numPr>
        <w:tabs>
          <w:tab w:val="left" w:pos="0"/>
        </w:tabs>
      </w:pPr>
      <w:bookmarkStart w:id="6" w:name="_Toc117255776"/>
      <w:r>
        <w:rPr>
          <w:color w:val="000000"/>
        </w:rPr>
        <w:t>3.3. Estimativa da demanda</w:t>
      </w:r>
      <w:bookmarkEnd w:id="6"/>
    </w:p>
    <w:p w14:paraId="03FFF6E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27"/>
        <w:jc w:val="both"/>
        <w:rPr>
          <w:sz w:val="24"/>
          <w:szCs w:val="24"/>
        </w:rPr>
      </w:pPr>
      <w:r>
        <w:rPr>
          <w:sz w:val="24"/>
          <w:szCs w:val="24"/>
        </w:rPr>
        <w:t xml:space="preserve">A presente demanda foi motivada pela </w:t>
      </w:r>
      <w:proofErr w:type="spellStart"/>
      <w:r>
        <w:rPr>
          <w:sz w:val="24"/>
          <w:szCs w:val="24"/>
        </w:rPr>
        <w:t>Pró-Reitoria</w:t>
      </w:r>
      <w:proofErr w:type="spellEnd"/>
      <w:r>
        <w:rPr>
          <w:sz w:val="24"/>
          <w:szCs w:val="24"/>
        </w:rPr>
        <w:t xml:space="preserve"> de Desenvolvimento Institucional junto com a Coordenação de Infraestrutura de Redes e Segurança, através do Documento de Oficialização de Demanda – DOD, o qual contém as justificativas e os alinhamentos aos planos estratégicos PDI, PETIC, PDTIC, POSIC e PAC do IFSertãoPE.</w:t>
      </w:r>
    </w:p>
    <w:p w14:paraId="0DAF2767" w14:textId="04E2D381"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27"/>
        <w:jc w:val="both"/>
        <w:rPr>
          <w:sz w:val="24"/>
          <w:szCs w:val="24"/>
        </w:rPr>
      </w:pPr>
      <w:r>
        <w:rPr>
          <w:sz w:val="24"/>
          <w:szCs w:val="24"/>
        </w:rPr>
        <w:t xml:space="preserve">Devido à necessidade de adquirir a solução, as quantidades abaixo foram estimadas </w:t>
      </w:r>
      <w:r w:rsidR="00B922D9">
        <w:rPr>
          <w:sz w:val="24"/>
          <w:szCs w:val="24"/>
        </w:rPr>
        <w:t>durante o</w:t>
      </w:r>
      <w:r>
        <w:rPr>
          <w:sz w:val="24"/>
          <w:szCs w:val="24"/>
        </w:rPr>
        <w:t xml:space="preserve"> Estudo Técnico feito por cada </w:t>
      </w:r>
      <w:r w:rsidR="0099795C">
        <w:rPr>
          <w:sz w:val="24"/>
          <w:szCs w:val="24"/>
        </w:rPr>
        <w:t>unidade para</w:t>
      </w:r>
      <w:r>
        <w:rPr>
          <w:sz w:val="24"/>
          <w:szCs w:val="24"/>
        </w:rPr>
        <w:t xml:space="preserve"> compor o projeto em sua totalidade.</w:t>
      </w:r>
    </w:p>
    <w:p w14:paraId="13875218" w14:textId="77777777" w:rsidR="00CC7537" w:rsidRDefault="00CC7537">
      <w:pPr>
        <w:tabs>
          <w:tab w:val="left" w:pos="0"/>
        </w:tabs>
        <w:jc w:val="center"/>
        <w:rPr>
          <w:b/>
          <w:sz w:val="32"/>
          <w:szCs w:val="32"/>
        </w:rPr>
      </w:pPr>
    </w:p>
    <w:tbl>
      <w:tblPr>
        <w:tblStyle w:val="a7"/>
        <w:tblW w:w="963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1185"/>
        <w:gridCol w:w="3135"/>
        <w:gridCol w:w="2010"/>
        <w:gridCol w:w="2655"/>
      </w:tblGrid>
      <w:tr w:rsidR="00CC7537" w14:paraId="63D6BC42" w14:textId="77777777">
        <w:trPr>
          <w:tblHeader/>
        </w:trPr>
        <w:tc>
          <w:tcPr>
            <w:tcW w:w="645" w:type="dxa"/>
            <w:shd w:val="clear" w:color="auto" w:fill="D9D9D9"/>
            <w:tcMar>
              <w:top w:w="100" w:type="dxa"/>
              <w:left w:w="100" w:type="dxa"/>
              <w:bottom w:w="100" w:type="dxa"/>
              <w:right w:w="100" w:type="dxa"/>
            </w:tcMar>
          </w:tcPr>
          <w:p w14:paraId="4965149F" w14:textId="77777777" w:rsidR="00CC7537" w:rsidRDefault="00000000">
            <w:pPr>
              <w:widowControl w:val="0"/>
              <w:spacing w:line="240" w:lineRule="auto"/>
              <w:jc w:val="center"/>
              <w:rPr>
                <w:b/>
                <w:sz w:val="20"/>
                <w:szCs w:val="20"/>
              </w:rPr>
            </w:pPr>
            <w:r>
              <w:rPr>
                <w:b/>
                <w:sz w:val="20"/>
                <w:szCs w:val="20"/>
              </w:rPr>
              <w:t>Item</w:t>
            </w:r>
          </w:p>
        </w:tc>
        <w:tc>
          <w:tcPr>
            <w:tcW w:w="1185" w:type="dxa"/>
            <w:shd w:val="clear" w:color="auto" w:fill="D9D9D9"/>
            <w:tcMar>
              <w:top w:w="100" w:type="dxa"/>
              <w:left w:w="100" w:type="dxa"/>
              <w:bottom w:w="100" w:type="dxa"/>
              <w:right w:w="100" w:type="dxa"/>
            </w:tcMar>
          </w:tcPr>
          <w:p w14:paraId="45D4F08D" w14:textId="77777777" w:rsidR="00CC7537" w:rsidRDefault="00000000">
            <w:pPr>
              <w:widowControl w:val="0"/>
              <w:spacing w:line="240" w:lineRule="auto"/>
              <w:jc w:val="center"/>
              <w:rPr>
                <w:b/>
                <w:sz w:val="20"/>
                <w:szCs w:val="20"/>
              </w:rPr>
            </w:pPr>
            <w:proofErr w:type="spellStart"/>
            <w:r>
              <w:rPr>
                <w:b/>
                <w:sz w:val="20"/>
                <w:szCs w:val="20"/>
              </w:rPr>
              <w:t>Unid</w:t>
            </w:r>
            <w:proofErr w:type="spellEnd"/>
            <w:r>
              <w:rPr>
                <w:b/>
                <w:sz w:val="20"/>
                <w:szCs w:val="20"/>
              </w:rPr>
              <w:t xml:space="preserve"> de Aquisição</w:t>
            </w:r>
          </w:p>
        </w:tc>
        <w:tc>
          <w:tcPr>
            <w:tcW w:w="3135" w:type="dxa"/>
            <w:shd w:val="clear" w:color="auto" w:fill="D9D9D9"/>
            <w:tcMar>
              <w:top w:w="100" w:type="dxa"/>
              <w:left w:w="100" w:type="dxa"/>
              <w:bottom w:w="100" w:type="dxa"/>
              <w:right w:w="100" w:type="dxa"/>
            </w:tcMar>
          </w:tcPr>
          <w:p w14:paraId="151D346E" w14:textId="77777777" w:rsidR="00CC7537" w:rsidRDefault="00000000">
            <w:pPr>
              <w:widowControl w:val="0"/>
              <w:spacing w:line="240" w:lineRule="auto"/>
              <w:jc w:val="center"/>
              <w:rPr>
                <w:b/>
                <w:sz w:val="20"/>
                <w:szCs w:val="20"/>
              </w:rPr>
            </w:pPr>
            <w:r>
              <w:rPr>
                <w:b/>
                <w:sz w:val="20"/>
                <w:szCs w:val="20"/>
              </w:rPr>
              <w:t>Objeto</w:t>
            </w:r>
          </w:p>
        </w:tc>
        <w:tc>
          <w:tcPr>
            <w:tcW w:w="2010" w:type="dxa"/>
            <w:shd w:val="clear" w:color="auto" w:fill="D9D9D9"/>
            <w:tcMar>
              <w:top w:w="100" w:type="dxa"/>
              <w:left w:w="100" w:type="dxa"/>
              <w:bottom w:w="100" w:type="dxa"/>
              <w:right w:w="100" w:type="dxa"/>
            </w:tcMar>
          </w:tcPr>
          <w:p w14:paraId="1C712652" w14:textId="77777777" w:rsidR="00CC7537" w:rsidRDefault="00000000">
            <w:pPr>
              <w:widowControl w:val="0"/>
              <w:spacing w:line="240" w:lineRule="auto"/>
              <w:jc w:val="center"/>
              <w:rPr>
                <w:b/>
                <w:sz w:val="20"/>
                <w:szCs w:val="20"/>
              </w:rPr>
            </w:pPr>
            <w:r>
              <w:rPr>
                <w:b/>
                <w:sz w:val="20"/>
                <w:szCs w:val="20"/>
              </w:rPr>
              <w:t>Código CATMAT</w:t>
            </w:r>
          </w:p>
        </w:tc>
        <w:tc>
          <w:tcPr>
            <w:tcW w:w="2655" w:type="dxa"/>
            <w:shd w:val="clear" w:color="auto" w:fill="D9D9D9"/>
            <w:tcMar>
              <w:top w:w="100" w:type="dxa"/>
              <w:left w:w="100" w:type="dxa"/>
              <w:bottom w:w="100" w:type="dxa"/>
              <w:right w:w="100" w:type="dxa"/>
            </w:tcMar>
          </w:tcPr>
          <w:p w14:paraId="3BD7E0C5" w14:textId="77777777" w:rsidR="00CC7537" w:rsidRDefault="00000000">
            <w:pPr>
              <w:widowControl w:val="0"/>
              <w:spacing w:line="240" w:lineRule="auto"/>
              <w:jc w:val="center"/>
              <w:rPr>
                <w:b/>
                <w:sz w:val="20"/>
                <w:szCs w:val="20"/>
              </w:rPr>
            </w:pPr>
            <w:r>
              <w:rPr>
                <w:b/>
                <w:sz w:val="20"/>
                <w:szCs w:val="20"/>
              </w:rPr>
              <w:t>Total</w:t>
            </w:r>
          </w:p>
        </w:tc>
      </w:tr>
      <w:tr w:rsidR="00855CD3" w14:paraId="06F0B2EB" w14:textId="77777777">
        <w:trPr>
          <w:tblHeader/>
        </w:trPr>
        <w:tc>
          <w:tcPr>
            <w:tcW w:w="645" w:type="dxa"/>
            <w:shd w:val="clear" w:color="auto" w:fill="auto"/>
            <w:tcMar>
              <w:top w:w="100" w:type="dxa"/>
              <w:left w:w="100" w:type="dxa"/>
              <w:bottom w:w="100" w:type="dxa"/>
              <w:right w:w="100" w:type="dxa"/>
            </w:tcMar>
          </w:tcPr>
          <w:p w14:paraId="40010FE3" w14:textId="77777777" w:rsidR="00855CD3" w:rsidRDefault="00855CD3" w:rsidP="00855CD3">
            <w:pPr>
              <w:widowControl w:val="0"/>
              <w:spacing w:line="240" w:lineRule="auto"/>
              <w:jc w:val="center"/>
              <w:rPr>
                <w:sz w:val="20"/>
                <w:szCs w:val="20"/>
              </w:rPr>
            </w:pPr>
            <w:r>
              <w:rPr>
                <w:sz w:val="20"/>
                <w:szCs w:val="20"/>
              </w:rPr>
              <w:t>01</w:t>
            </w:r>
          </w:p>
        </w:tc>
        <w:tc>
          <w:tcPr>
            <w:tcW w:w="1185" w:type="dxa"/>
            <w:shd w:val="clear" w:color="auto" w:fill="auto"/>
            <w:tcMar>
              <w:top w:w="100" w:type="dxa"/>
              <w:left w:w="100" w:type="dxa"/>
              <w:bottom w:w="100" w:type="dxa"/>
              <w:right w:w="100" w:type="dxa"/>
            </w:tcMar>
          </w:tcPr>
          <w:p w14:paraId="03CB3E20" w14:textId="77777777" w:rsidR="00855CD3" w:rsidRDefault="00855CD3" w:rsidP="00855CD3">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271B101E" w14:textId="77777777" w:rsidR="00855CD3" w:rsidRDefault="00855CD3" w:rsidP="00855CD3">
            <w:pPr>
              <w:widowControl w:val="0"/>
              <w:spacing w:line="240" w:lineRule="auto"/>
              <w:jc w:val="center"/>
              <w:rPr>
                <w:sz w:val="20"/>
                <w:szCs w:val="20"/>
              </w:rPr>
            </w:pPr>
            <w:r>
              <w:rPr>
                <w:sz w:val="20"/>
                <w:szCs w:val="20"/>
              </w:rPr>
              <w:t xml:space="preserve">Estabilizador 1 </w:t>
            </w:r>
            <w:proofErr w:type="spellStart"/>
            <w:r>
              <w:rPr>
                <w:sz w:val="20"/>
                <w:szCs w:val="20"/>
              </w:rPr>
              <w:t>kva</w:t>
            </w:r>
            <w:proofErr w:type="spellEnd"/>
          </w:p>
        </w:tc>
        <w:tc>
          <w:tcPr>
            <w:tcW w:w="2010" w:type="dxa"/>
            <w:shd w:val="clear" w:color="auto" w:fill="auto"/>
            <w:tcMar>
              <w:top w:w="100" w:type="dxa"/>
              <w:left w:w="100" w:type="dxa"/>
              <w:bottom w:w="100" w:type="dxa"/>
              <w:right w:w="100" w:type="dxa"/>
            </w:tcMar>
          </w:tcPr>
          <w:p w14:paraId="5446151B" w14:textId="7A680A8C" w:rsidR="00855CD3" w:rsidRDefault="00855CD3" w:rsidP="00855CD3">
            <w:pPr>
              <w:widowControl w:val="0"/>
              <w:spacing w:line="240" w:lineRule="auto"/>
              <w:jc w:val="center"/>
              <w:rPr>
                <w:sz w:val="20"/>
                <w:szCs w:val="20"/>
              </w:rPr>
            </w:pPr>
            <w:r>
              <w:rPr>
                <w:color w:val="222222"/>
                <w:shd w:val="clear" w:color="auto" w:fill="FFFFFF"/>
              </w:rPr>
              <w:t>458872</w:t>
            </w:r>
          </w:p>
        </w:tc>
        <w:tc>
          <w:tcPr>
            <w:tcW w:w="2655" w:type="dxa"/>
            <w:shd w:val="clear" w:color="auto" w:fill="FFFFFF"/>
            <w:tcMar>
              <w:top w:w="100" w:type="dxa"/>
              <w:left w:w="100" w:type="dxa"/>
              <w:bottom w:w="100" w:type="dxa"/>
              <w:right w:w="100" w:type="dxa"/>
            </w:tcMar>
          </w:tcPr>
          <w:p w14:paraId="1FA48E38" w14:textId="7295592B" w:rsidR="00855CD3" w:rsidRDefault="0035627F" w:rsidP="00855CD3">
            <w:pPr>
              <w:widowControl w:val="0"/>
              <w:spacing w:line="240" w:lineRule="auto"/>
              <w:jc w:val="center"/>
              <w:rPr>
                <w:color w:val="333333"/>
                <w:sz w:val="20"/>
                <w:szCs w:val="20"/>
              </w:rPr>
            </w:pPr>
            <w:r w:rsidRPr="0035627F">
              <w:rPr>
                <w:color w:val="333333"/>
                <w:sz w:val="20"/>
                <w:szCs w:val="20"/>
              </w:rPr>
              <w:t>335</w:t>
            </w:r>
          </w:p>
        </w:tc>
      </w:tr>
      <w:tr w:rsidR="00855CD3" w14:paraId="3E2E8C21" w14:textId="77777777">
        <w:trPr>
          <w:tblHeader/>
        </w:trPr>
        <w:tc>
          <w:tcPr>
            <w:tcW w:w="645" w:type="dxa"/>
            <w:shd w:val="clear" w:color="auto" w:fill="auto"/>
            <w:tcMar>
              <w:top w:w="100" w:type="dxa"/>
              <w:left w:w="100" w:type="dxa"/>
              <w:bottom w:w="100" w:type="dxa"/>
              <w:right w:w="100" w:type="dxa"/>
            </w:tcMar>
          </w:tcPr>
          <w:p w14:paraId="5B0C9A2A" w14:textId="77777777" w:rsidR="00855CD3" w:rsidRDefault="00855CD3" w:rsidP="00855CD3">
            <w:pPr>
              <w:widowControl w:val="0"/>
              <w:spacing w:line="240" w:lineRule="auto"/>
              <w:jc w:val="center"/>
              <w:rPr>
                <w:sz w:val="20"/>
                <w:szCs w:val="20"/>
              </w:rPr>
            </w:pPr>
            <w:r>
              <w:rPr>
                <w:sz w:val="20"/>
                <w:szCs w:val="20"/>
              </w:rPr>
              <w:t>02</w:t>
            </w:r>
          </w:p>
        </w:tc>
        <w:tc>
          <w:tcPr>
            <w:tcW w:w="1185" w:type="dxa"/>
            <w:shd w:val="clear" w:color="auto" w:fill="auto"/>
            <w:tcMar>
              <w:top w:w="100" w:type="dxa"/>
              <w:left w:w="100" w:type="dxa"/>
              <w:bottom w:w="100" w:type="dxa"/>
              <w:right w:w="100" w:type="dxa"/>
            </w:tcMar>
          </w:tcPr>
          <w:p w14:paraId="0D833153" w14:textId="77777777" w:rsidR="00855CD3" w:rsidRDefault="00855CD3" w:rsidP="00855CD3">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7D07FE7D" w14:textId="77777777" w:rsidR="00855CD3" w:rsidRDefault="00855CD3" w:rsidP="00855CD3">
            <w:pPr>
              <w:widowControl w:val="0"/>
              <w:spacing w:line="240" w:lineRule="auto"/>
              <w:jc w:val="center"/>
              <w:rPr>
                <w:sz w:val="20"/>
                <w:szCs w:val="20"/>
              </w:rPr>
            </w:pPr>
            <w:r>
              <w:rPr>
                <w:sz w:val="20"/>
                <w:szCs w:val="20"/>
              </w:rPr>
              <w:t xml:space="preserve">Estabilizador 2 </w:t>
            </w:r>
            <w:proofErr w:type="spellStart"/>
            <w:r>
              <w:rPr>
                <w:sz w:val="20"/>
                <w:szCs w:val="20"/>
              </w:rPr>
              <w:t>kva</w:t>
            </w:r>
            <w:proofErr w:type="spellEnd"/>
          </w:p>
        </w:tc>
        <w:tc>
          <w:tcPr>
            <w:tcW w:w="2010" w:type="dxa"/>
            <w:shd w:val="clear" w:color="auto" w:fill="auto"/>
            <w:tcMar>
              <w:top w:w="100" w:type="dxa"/>
              <w:left w:w="100" w:type="dxa"/>
              <w:bottom w:w="100" w:type="dxa"/>
              <w:right w:w="100" w:type="dxa"/>
            </w:tcMar>
          </w:tcPr>
          <w:p w14:paraId="36BAEA3C" w14:textId="5F6866D7" w:rsidR="00855CD3" w:rsidRDefault="00855CD3" w:rsidP="00855CD3">
            <w:pPr>
              <w:widowControl w:val="0"/>
              <w:spacing w:line="240" w:lineRule="auto"/>
              <w:jc w:val="center"/>
              <w:rPr>
                <w:sz w:val="20"/>
                <w:szCs w:val="20"/>
              </w:rPr>
            </w:pPr>
            <w:r>
              <w:rPr>
                <w:color w:val="222222"/>
                <w:shd w:val="clear" w:color="auto" w:fill="FFFFFF"/>
              </w:rPr>
              <w:t>458872</w:t>
            </w:r>
          </w:p>
        </w:tc>
        <w:tc>
          <w:tcPr>
            <w:tcW w:w="2655" w:type="dxa"/>
            <w:shd w:val="clear" w:color="auto" w:fill="FFFFFF"/>
            <w:tcMar>
              <w:top w:w="100" w:type="dxa"/>
              <w:left w:w="100" w:type="dxa"/>
              <w:bottom w:w="100" w:type="dxa"/>
              <w:right w:w="100" w:type="dxa"/>
            </w:tcMar>
          </w:tcPr>
          <w:p w14:paraId="3BB8DE22" w14:textId="475D3A6C" w:rsidR="00855CD3" w:rsidRDefault="00855CD3" w:rsidP="00855CD3">
            <w:pPr>
              <w:widowControl w:val="0"/>
              <w:spacing w:line="240" w:lineRule="auto"/>
              <w:jc w:val="center"/>
              <w:rPr>
                <w:color w:val="333333"/>
                <w:sz w:val="20"/>
                <w:szCs w:val="20"/>
              </w:rPr>
            </w:pPr>
            <w:r>
              <w:rPr>
                <w:color w:val="333333"/>
                <w:sz w:val="20"/>
                <w:szCs w:val="20"/>
              </w:rPr>
              <w:t>3</w:t>
            </w:r>
            <w:r w:rsidR="0035627F">
              <w:rPr>
                <w:color w:val="333333"/>
                <w:sz w:val="20"/>
                <w:szCs w:val="20"/>
              </w:rPr>
              <w:t>6</w:t>
            </w:r>
          </w:p>
        </w:tc>
      </w:tr>
      <w:tr w:rsidR="00855CD3" w14:paraId="4F6FDC2A" w14:textId="77777777">
        <w:trPr>
          <w:tblHeader/>
        </w:trPr>
        <w:tc>
          <w:tcPr>
            <w:tcW w:w="645" w:type="dxa"/>
            <w:shd w:val="clear" w:color="auto" w:fill="auto"/>
            <w:tcMar>
              <w:top w:w="100" w:type="dxa"/>
              <w:left w:w="100" w:type="dxa"/>
              <w:bottom w:w="100" w:type="dxa"/>
              <w:right w:w="100" w:type="dxa"/>
            </w:tcMar>
          </w:tcPr>
          <w:p w14:paraId="1AC2964C" w14:textId="77777777" w:rsidR="00855CD3" w:rsidRDefault="00855CD3" w:rsidP="00855CD3">
            <w:pPr>
              <w:widowControl w:val="0"/>
              <w:spacing w:line="240" w:lineRule="auto"/>
              <w:jc w:val="center"/>
              <w:rPr>
                <w:sz w:val="20"/>
                <w:szCs w:val="20"/>
              </w:rPr>
            </w:pPr>
            <w:r>
              <w:rPr>
                <w:sz w:val="20"/>
                <w:szCs w:val="20"/>
              </w:rPr>
              <w:t>03</w:t>
            </w:r>
          </w:p>
        </w:tc>
        <w:tc>
          <w:tcPr>
            <w:tcW w:w="1185" w:type="dxa"/>
            <w:shd w:val="clear" w:color="auto" w:fill="auto"/>
            <w:tcMar>
              <w:top w:w="100" w:type="dxa"/>
              <w:left w:w="100" w:type="dxa"/>
              <w:bottom w:w="100" w:type="dxa"/>
              <w:right w:w="100" w:type="dxa"/>
            </w:tcMar>
          </w:tcPr>
          <w:p w14:paraId="360C9FF3" w14:textId="77777777" w:rsidR="00855CD3" w:rsidRDefault="00855CD3" w:rsidP="00855CD3">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1D610BEA" w14:textId="77777777" w:rsidR="00855CD3" w:rsidRDefault="00855CD3" w:rsidP="00855CD3">
            <w:pPr>
              <w:widowControl w:val="0"/>
              <w:spacing w:line="240" w:lineRule="auto"/>
              <w:jc w:val="center"/>
              <w:rPr>
                <w:sz w:val="20"/>
                <w:szCs w:val="20"/>
              </w:rPr>
            </w:pPr>
            <w:r>
              <w:rPr>
                <w:sz w:val="20"/>
                <w:szCs w:val="20"/>
              </w:rPr>
              <w:t xml:space="preserve">Nobreak 700 </w:t>
            </w:r>
            <w:proofErr w:type="spellStart"/>
            <w:r>
              <w:rPr>
                <w:sz w:val="20"/>
                <w:szCs w:val="20"/>
              </w:rPr>
              <w:t>va</w:t>
            </w:r>
            <w:proofErr w:type="spellEnd"/>
          </w:p>
        </w:tc>
        <w:tc>
          <w:tcPr>
            <w:tcW w:w="2010" w:type="dxa"/>
            <w:shd w:val="clear" w:color="auto" w:fill="auto"/>
            <w:tcMar>
              <w:top w:w="100" w:type="dxa"/>
              <w:left w:w="100" w:type="dxa"/>
              <w:bottom w:w="100" w:type="dxa"/>
              <w:right w:w="100" w:type="dxa"/>
            </w:tcMar>
          </w:tcPr>
          <w:p w14:paraId="2F12D34B" w14:textId="412B7AC9" w:rsidR="00855CD3" w:rsidRDefault="00855CD3" w:rsidP="00855CD3">
            <w:pPr>
              <w:widowControl w:val="0"/>
              <w:spacing w:line="240" w:lineRule="auto"/>
              <w:jc w:val="center"/>
              <w:rPr>
                <w:sz w:val="20"/>
                <w:szCs w:val="20"/>
              </w:rPr>
            </w:pPr>
            <w:r>
              <w:rPr>
                <w:color w:val="222222"/>
                <w:shd w:val="clear" w:color="auto" w:fill="FFFFFF"/>
              </w:rPr>
              <w:t>481194</w:t>
            </w:r>
          </w:p>
        </w:tc>
        <w:tc>
          <w:tcPr>
            <w:tcW w:w="2655" w:type="dxa"/>
            <w:shd w:val="clear" w:color="auto" w:fill="FFFFFF"/>
            <w:tcMar>
              <w:top w:w="100" w:type="dxa"/>
              <w:left w:w="100" w:type="dxa"/>
              <w:bottom w:w="100" w:type="dxa"/>
              <w:right w:w="100" w:type="dxa"/>
            </w:tcMar>
          </w:tcPr>
          <w:p w14:paraId="0040C26F" w14:textId="1AEA55C4" w:rsidR="00855CD3" w:rsidRDefault="0035627F" w:rsidP="00855CD3">
            <w:pPr>
              <w:widowControl w:val="0"/>
              <w:spacing w:line="240" w:lineRule="auto"/>
              <w:jc w:val="center"/>
              <w:rPr>
                <w:color w:val="333333"/>
                <w:sz w:val="20"/>
                <w:szCs w:val="20"/>
              </w:rPr>
            </w:pPr>
            <w:r>
              <w:rPr>
                <w:color w:val="333333"/>
                <w:sz w:val="20"/>
                <w:szCs w:val="20"/>
              </w:rPr>
              <w:t>1</w:t>
            </w:r>
            <w:r w:rsidR="00855CD3">
              <w:rPr>
                <w:color w:val="333333"/>
                <w:sz w:val="20"/>
                <w:szCs w:val="20"/>
              </w:rPr>
              <w:t>10</w:t>
            </w:r>
          </w:p>
        </w:tc>
      </w:tr>
      <w:tr w:rsidR="00855CD3" w14:paraId="65174399" w14:textId="77777777">
        <w:trPr>
          <w:trHeight w:val="470"/>
          <w:tblHeader/>
        </w:trPr>
        <w:tc>
          <w:tcPr>
            <w:tcW w:w="645" w:type="dxa"/>
            <w:shd w:val="clear" w:color="auto" w:fill="auto"/>
            <w:tcMar>
              <w:top w:w="100" w:type="dxa"/>
              <w:left w:w="100" w:type="dxa"/>
              <w:bottom w:w="100" w:type="dxa"/>
              <w:right w:w="100" w:type="dxa"/>
            </w:tcMar>
          </w:tcPr>
          <w:p w14:paraId="115E07CF" w14:textId="77777777" w:rsidR="00855CD3" w:rsidRDefault="00855CD3" w:rsidP="00855CD3">
            <w:pPr>
              <w:widowControl w:val="0"/>
              <w:spacing w:line="240" w:lineRule="auto"/>
              <w:jc w:val="center"/>
              <w:rPr>
                <w:sz w:val="20"/>
                <w:szCs w:val="20"/>
              </w:rPr>
            </w:pPr>
            <w:r>
              <w:rPr>
                <w:sz w:val="20"/>
                <w:szCs w:val="20"/>
              </w:rPr>
              <w:t>04</w:t>
            </w:r>
          </w:p>
        </w:tc>
        <w:tc>
          <w:tcPr>
            <w:tcW w:w="1185" w:type="dxa"/>
            <w:shd w:val="clear" w:color="auto" w:fill="auto"/>
            <w:tcMar>
              <w:top w:w="100" w:type="dxa"/>
              <w:left w:w="100" w:type="dxa"/>
              <w:bottom w:w="100" w:type="dxa"/>
              <w:right w:w="100" w:type="dxa"/>
            </w:tcMar>
          </w:tcPr>
          <w:p w14:paraId="5F5E5C2D" w14:textId="77777777" w:rsidR="00855CD3" w:rsidRDefault="00855CD3" w:rsidP="00855CD3">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42030B3B" w14:textId="77777777" w:rsidR="00855CD3" w:rsidRDefault="00855CD3" w:rsidP="00855CD3">
            <w:pPr>
              <w:widowControl w:val="0"/>
              <w:spacing w:line="240" w:lineRule="auto"/>
              <w:jc w:val="center"/>
              <w:rPr>
                <w:sz w:val="20"/>
                <w:szCs w:val="20"/>
              </w:rPr>
            </w:pPr>
            <w:r>
              <w:rPr>
                <w:sz w:val="20"/>
                <w:szCs w:val="20"/>
              </w:rPr>
              <w:t xml:space="preserve">Nobreak 1,4 </w:t>
            </w:r>
            <w:proofErr w:type="spellStart"/>
            <w:r>
              <w:rPr>
                <w:sz w:val="20"/>
                <w:szCs w:val="20"/>
              </w:rPr>
              <w:t>kva</w:t>
            </w:r>
            <w:proofErr w:type="spellEnd"/>
          </w:p>
        </w:tc>
        <w:tc>
          <w:tcPr>
            <w:tcW w:w="2010" w:type="dxa"/>
            <w:shd w:val="clear" w:color="auto" w:fill="auto"/>
            <w:tcMar>
              <w:top w:w="100" w:type="dxa"/>
              <w:left w:w="100" w:type="dxa"/>
              <w:bottom w:w="100" w:type="dxa"/>
              <w:right w:w="100" w:type="dxa"/>
            </w:tcMar>
          </w:tcPr>
          <w:p w14:paraId="09D2AAF5" w14:textId="23BD97E2" w:rsidR="00855CD3" w:rsidRDefault="00855CD3" w:rsidP="00855CD3">
            <w:pPr>
              <w:widowControl w:val="0"/>
              <w:spacing w:line="240" w:lineRule="auto"/>
              <w:jc w:val="center"/>
              <w:rPr>
                <w:sz w:val="20"/>
                <w:szCs w:val="20"/>
              </w:rPr>
            </w:pPr>
            <w:r>
              <w:rPr>
                <w:color w:val="222222"/>
                <w:shd w:val="clear" w:color="auto" w:fill="FFFFFF"/>
              </w:rPr>
              <w:t>331262</w:t>
            </w:r>
          </w:p>
        </w:tc>
        <w:tc>
          <w:tcPr>
            <w:tcW w:w="2655" w:type="dxa"/>
            <w:shd w:val="clear" w:color="auto" w:fill="FFFFFF"/>
            <w:tcMar>
              <w:top w:w="100" w:type="dxa"/>
              <w:left w:w="100" w:type="dxa"/>
              <w:bottom w:w="100" w:type="dxa"/>
              <w:right w:w="100" w:type="dxa"/>
            </w:tcMar>
          </w:tcPr>
          <w:p w14:paraId="71F52848" w14:textId="0557F8A4" w:rsidR="00855CD3" w:rsidRDefault="0035627F" w:rsidP="00855CD3">
            <w:pPr>
              <w:widowControl w:val="0"/>
              <w:spacing w:line="240" w:lineRule="auto"/>
              <w:jc w:val="center"/>
              <w:rPr>
                <w:color w:val="333333"/>
                <w:sz w:val="20"/>
                <w:szCs w:val="20"/>
              </w:rPr>
            </w:pPr>
            <w:r>
              <w:rPr>
                <w:color w:val="333333"/>
                <w:sz w:val="20"/>
                <w:szCs w:val="20"/>
              </w:rPr>
              <w:t>99</w:t>
            </w:r>
          </w:p>
        </w:tc>
      </w:tr>
      <w:tr w:rsidR="00855CD3" w14:paraId="71A57A9D" w14:textId="77777777">
        <w:trPr>
          <w:tblHeader/>
        </w:trPr>
        <w:tc>
          <w:tcPr>
            <w:tcW w:w="645" w:type="dxa"/>
            <w:shd w:val="clear" w:color="auto" w:fill="auto"/>
            <w:tcMar>
              <w:top w:w="100" w:type="dxa"/>
              <w:left w:w="100" w:type="dxa"/>
              <w:bottom w:w="100" w:type="dxa"/>
              <w:right w:w="100" w:type="dxa"/>
            </w:tcMar>
          </w:tcPr>
          <w:p w14:paraId="48891EB8" w14:textId="77777777" w:rsidR="00855CD3" w:rsidRDefault="00855CD3" w:rsidP="00855CD3">
            <w:pPr>
              <w:widowControl w:val="0"/>
              <w:spacing w:line="240" w:lineRule="auto"/>
              <w:jc w:val="center"/>
              <w:rPr>
                <w:sz w:val="20"/>
                <w:szCs w:val="20"/>
              </w:rPr>
            </w:pPr>
            <w:r>
              <w:rPr>
                <w:sz w:val="20"/>
                <w:szCs w:val="20"/>
              </w:rPr>
              <w:t>05</w:t>
            </w:r>
          </w:p>
        </w:tc>
        <w:tc>
          <w:tcPr>
            <w:tcW w:w="1185" w:type="dxa"/>
            <w:shd w:val="clear" w:color="auto" w:fill="auto"/>
            <w:tcMar>
              <w:top w:w="100" w:type="dxa"/>
              <w:left w:w="100" w:type="dxa"/>
              <w:bottom w:w="100" w:type="dxa"/>
              <w:right w:w="100" w:type="dxa"/>
            </w:tcMar>
          </w:tcPr>
          <w:p w14:paraId="4F6C6663" w14:textId="77777777" w:rsidR="00855CD3" w:rsidRDefault="00855CD3" w:rsidP="00855CD3">
            <w:pPr>
              <w:widowControl w:val="0"/>
              <w:spacing w:line="240" w:lineRule="auto"/>
              <w:jc w:val="center"/>
              <w:rPr>
                <w:sz w:val="20"/>
                <w:szCs w:val="20"/>
              </w:rPr>
            </w:pPr>
            <w:r>
              <w:rPr>
                <w:sz w:val="20"/>
                <w:szCs w:val="20"/>
              </w:rPr>
              <w:t>Unidade</w:t>
            </w:r>
          </w:p>
        </w:tc>
        <w:tc>
          <w:tcPr>
            <w:tcW w:w="3135" w:type="dxa"/>
            <w:shd w:val="clear" w:color="auto" w:fill="auto"/>
            <w:tcMar>
              <w:top w:w="100" w:type="dxa"/>
              <w:left w:w="100" w:type="dxa"/>
              <w:bottom w:w="100" w:type="dxa"/>
              <w:right w:w="100" w:type="dxa"/>
            </w:tcMar>
          </w:tcPr>
          <w:p w14:paraId="0CA0D33D" w14:textId="77777777" w:rsidR="00855CD3" w:rsidRDefault="00855CD3" w:rsidP="00855CD3">
            <w:pPr>
              <w:widowControl w:val="0"/>
              <w:spacing w:line="240" w:lineRule="auto"/>
              <w:jc w:val="center"/>
              <w:rPr>
                <w:sz w:val="20"/>
                <w:szCs w:val="20"/>
              </w:rPr>
            </w:pPr>
            <w:r>
              <w:rPr>
                <w:sz w:val="20"/>
                <w:szCs w:val="20"/>
              </w:rPr>
              <w:t>Nobreak 10Kva</w:t>
            </w:r>
          </w:p>
        </w:tc>
        <w:tc>
          <w:tcPr>
            <w:tcW w:w="2010" w:type="dxa"/>
            <w:shd w:val="clear" w:color="auto" w:fill="auto"/>
            <w:tcMar>
              <w:top w:w="100" w:type="dxa"/>
              <w:left w:w="100" w:type="dxa"/>
              <w:bottom w:w="100" w:type="dxa"/>
              <w:right w:w="100" w:type="dxa"/>
            </w:tcMar>
          </w:tcPr>
          <w:p w14:paraId="10D47486" w14:textId="1706CEA3" w:rsidR="00855CD3" w:rsidRDefault="00855CD3" w:rsidP="00855CD3">
            <w:pPr>
              <w:widowControl w:val="0"/>
              <w:spacing w:line="240" w:lineRule="auto"/>
              <w:jc w:val="center"/>
              <w:rPr>
                <w:sz w:val="20"/>
                <w:szCs w:val="20"/>
              </w:rPr>
            </w:pPr>
            <w:r>
              <w:rPr>
                <w:color w:val="222222"/>
                <w:shd w:val="clear" w:color="auto" w:fill="FFFFFF"/>
              </w:rPr>
              <w:t>474137</w:t>
            </w:r>
          </w:p>
        </w:tc>
        <w:tc>
          <w:tcPr>
            <w:tcW w:w="2655" w:type="dxa"/>
            <w:shd w:val="clear" w:color="auto" w:fill="FFFFFF"/>
            <w:tcMar>
              <w:top w:w="100" w:type="dxa"/>
              <w:left w:w="100" w:type="dxa"/>
              <w:bottom w:w="100" w:type="dxa"/>
              <w:right w:w="100" w:type="dxa"/>
            </w:tcMar>
          </w:tcPr>
          <w:p w14:paraId="4186F659" w14:textId="5950DFA4" w:rsidR="00855CD3" w:rsidRDefault="0035627F" w:rsidP="00855CD3">
            <w:pPr>
              <w:widowControl w:val="0"/>
              <w:spacing w:line="240" w:lineRule="auto"/>
              <w:jc w:val="center"/>
              <w:rPr>
                <w:color w:val="333333"/>
                <w:sz w:val="20"/>
                <w:szCs w:val="20"/>
              </w:rPr>
            </w:pPr>
            <w:r>
              <w:rPr>
                <w:color w:val="333333"/>
                <w:sz w:val="20"/>
                <w:szCs w:val="20"/>
              </w:rPr>
              <w:t>9</w:t>
            </w:r>
          </w:p>
        </w:tc>
      </w:tr>
    </w:tbl>
    <w:p w14:paraId="745DC168" w14:textId="77777777" w:rsidR="00CC7537" w:rsidRDefault="00000000">
      <w:pPr>
        <w:tabs>
          <w:tab w:val="left" w:pos="0"/>
        </w:tabs>
        <w:jc w:val="center"/>
        <w:rPr>
          <w:b/>
          <w:sz w:val="20"/>
          <w:szCs w:val="20"/>
        </w:rPr>
      </w:pPr>
      <w:r>
        <w:rPr>
          <w:b/>
          <w:sz w:val="20"/>
          <w:szCs w:val="20"/>
        </w:rPr>
        <w:t>Tabela Geral (Equipamentos Energéticos)</w:t>
      </w:r>
    </w:p>
    <w:p w14:paraId="17416741" w14:textId="0008601D" w:rsidR="00B922D9" w:rsidRDefault="00B922D9">
      <w:pPr>
        <w:rPr>
          <w:b/>
          <w:color w:val="000000"/>
          <w:sz w:val="24"/>
          <w:szCs w:val="24"/>
        </w:rPr>
      </w:pPr>
      <w:r>
        <w:rPr>
          <w:b/>
          <w:color w:val="000000"/>
          <w:sz w:val="24"/>
          <w:szCs w:val="24"/>
        </w:rPr>
        <w:br w:type="page"/>
      </w:r>
    </w:p>
    <w:p w14:paraId="4322E9CD" w14:textId="77777777" w:rsidR="00CC7537" w:rsidRDefault="00000000">
      <w:pPr>
        <w:pStyle w:val="Ttulo2"/>
        <w:numPr>
          <w:ilvl w:val="1"/>
          <w:numId w:val="5"/>
        </w:numPr>
        <w:tabs>
          <w:tab w:val="left" w:pos="0"/>
        </w:tabs>
      </w:pPr>
      <w:bookmarkStart w:id="7" w:name="_Toc117255777"/>
      <w:r>
        <w:rPr>
          <w:color w:val="000000"/>
        </w:rPr>
        <w:lastRenderedPageBreak/>
        <w:t>3.4. Parcelamento da Solução de TIC</w:t>
      </w:r>
      <w:bookmarkEnd w:id="7"/>
    </w:p>
    <w:p w14:paraId="2D70385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3"/>
        <w:jc w:val="both"/>
        <w:rPr>
          <w:sz w:val="24"/>
          <w:szCs w:val="24"/>
        </w:rPr>
      </w:pPr>
      <w:r>
        <w:rPr>
          <w:sz w:val="24"/>
          <w:szCs w:val="24"/>
        </w:rPr>
        <w:t>A solução será adquirida sob demanda de acordo com a disposição financeira do</w:t>
      </w:r>
    </w:p>
    <w:p w14:paraId="452F07EC"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3"/>
        <w:jc w:val="both"/>
        <w:rPr>
          <w:sz w:val="24"/>
          <w:szCs w:val="24"/>
        </w:rPr>
      </w:pPr>
      <w:r>
        <w:rPr>
          <w:sz w:val="24"/>
          <w:szCs w:val="24"/>
        </w:rPr>
        <w:t>ano vigente da aquisição por unidade administrativa do IFSertãoPE.</w:t>
      </w:r>
    </w:p>
    <w:p w14:paraId="384FD528" w14:textId="77777777" w:rsidR="00CC7537" w:rsidRDefault="00000000">
      <w:pPr>
        <w:pStyle w:val="Ttulo2"/>
        <w:numPr>
          <w:ilvl w:val="1"/>
          <w:numId w:val="5"/>
        </w:numPr>
        <w:tabs>
          <w:tab w:val="left" w:pos="0"/>
        </w:tabs>
        <w:rPr>
          <w:color w:val="000000"/>
        </w:rPr>
      </w:pPr>
      <w:bookmarkStart w:id="8" w:name="_Toc117255778"/>
      <w:r>
        <w:rPr>
          <w:color w:val="000000"/>
        </w:rPr>
        <w:t>3.5. Resultados e Benefícios a Serem Alcançados</w:t>
      </w:r>
      <w:bookmarkEnd w:id="8"/>
    </w:p>
    <w:p w14:paraId="69B13300"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
        <w:jc w:val="both"/>
        <w:rPr>
          <w:sz w:val="24"/>
          <w:szCs w:val="24"/>
        </w:rPr>
      </w:pPr>
    </w:p>
    <w:p w14:paraId="4DFE6E2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
        <w:jc w:val="both"/>
        <w:rPr>
          <w:sz w:val="24"/>
          <w:szCs w:val="24"/>
        </w:rPr>
      </w:pPr>
      <w:r>
        <w:rPr>
          <w:sz w:val="24"/>
          <w:szCs w:val="24"/>
        </w:rPr>
        <w:t>Considerando que o objetivo da aquisição é prover os componentes necessários para que os serviços de TIC continuem sendo oferecidos para a comunidade acadêmica, espera-se os seguintes resultados previstos no DOD:</w:t>
      </w:r>
    </w:p>
    <w:p w14:paraId="34D592C2"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4"/>
        <w:jc w:val="both"/>
        <w:rPr>
          <w:sz w:val="24"/>
          <w:szCs w:val="24"/>
        </w:rPr>
      </w:pPr>
    </w:p>
    <w:p w14:paraId="2C60A994" w14:textId="77777777" w:rsidR="00B922D9" w:rsidRDefault="00000000" w:rsidP="00B922D9">
      <w:pPr>
        <w:pStyle w:val="PargrafodaLista"/>
        <w:widowControl w:val="0"/>
        <w:numPr>
          <w:ilvl w:val="0"/>
          <w:numId w:val="9"/>
        </w:numPr>
        <w:tabs>
          <w:tab w:val="left" w:pos="-885"/>
          <w:tab w:val="left" w:pos="-600"/>
          <w:tab w:val="left" w:pos="-300"/>
          <w:tab w:val="left" w:pos="-45"/>
          <w:tab w:val="left" w:pos="210"/>
          <w:tab w:val="left" w:pos="525"/>
          <w:tab w:val="left" w:pos="780"/>
          <w:tab w:val="left" w:pos="5896"/>
        </w:tabs>
        <w:spacing w:line="360" w:lineRule="auto"/>
        <w:rPr>
          <w:sz w:val="24"/>
          <w:szCs w:val="24"/>
        </w:rPr>
      </w:pPr>
      <w:r w:rsidRPr="00B922D9">
        <w:rPr>
          <w:sz w:val="24"/>
          <w:szCs w:val="24"/>
        </w:rPr>
        <w:t>Melhoria da qualidade dos serviços disponibilizados na rede interna das unidades;</w:t>
      </w:r>
    </w:p>
    <w:p w14:paraId="4811DBE4" w14:textId="5E31824D" w:rsidR="00CC7537" w:rsidRPr="00B922D9" w:rsidRDefault="00000000" w:rsidP="00B922D9">
      <w:pPr>
        <w:pStyle w:val="PargrafodaLista"/>
        <w:widowControl w:val="0"/>
        <w:numPr>
          <w:ilvl w:val="0"/>
          <w:numId w:val="9"/>
        </w:numPr>
        <w:tabs>
          <w:tab w:val="left" w:pos="-885"/>
          <w:tab w:val="left" w:pos="-600"/>
          <w:tab w:val="left" w:pos="-300"/>
          <w:tab w:val="left" w:pos="-45"/>
          <w:tab w:val="left" w:pos="210"/>
          <w:tab w:val="left" w:pos="525"/>
          <w:tab w:val="left" w:pos="780"/>
          <w:tab w:val="left" w:pos="5896"/>
        </w:tabs>
        <w:spacing w:line="360" w:lineRule="auto"/>
        <w:jc w:val="both"/>
        <w:rPr>
          <w:sz w:val="24"/>
          <w:szCs w:val="24"/>
        </w:rPr>
      </w:pPr>
      <w:r w:rsidRPr="00B922D9">
        <w:rPr>
          <w:sz w:val="24"/>
          <w:szCs w:val="24"/>
        </w:rPr>
        <w:t>Realização de troca dos equipamentos defeituoso e/ou obsoleto;</w:t>
      </w:r>
    </w:p>
    <w:p w14:paraId="702D9EE8" w14:textId="77777777" w:rsidR="00CC7537" w:rsidRPr="00B922D9" w:rsidRDefault="00000000" w:rsidP="00B922D9">
      <w:pPr>
        <w:pStyle w:val="PargrafodaLista"/>
        <w:widowControl w:val="0"/>
        <w:numPr>
          <w:ilvl w:val="0"/>
          <w:numId w:val="9"/>
        </w:numPr>
        <w:tabs>
          <w:tab w:val="left" w:pos="-885"/>
          <w:tab w:val="left" w:pos="-600"/>
          <w:tab w:val="left" w:pos="-300"/>
          <w:tab w:val="left" w:pos="-45"/>
          <w:tab w:val="left" w:pos="210"/>
          <w:tab w:val="left" w:pos="525"/>
          <w:tab w:val="left" w:pos="780"/>
          <w:tab w:val="left" w:pos="5896"/>
        </w:tabs>
        <w:spacing w:line="360" w:lineRule="auto"/>
        <w:jc w:val="both"/>
        <w:rPr>
          <w:sz w:val="24"/>
          <w:szCs w:val="24"/>
        </w:rPr>
      </w:pPr>
      <w:r w:rsidRPr="00B922D9">
        <w:rPr>
          <w:sz w:val="24"/>
          <w:szCs w:val="24"/>
        </w:rPr>
        <w:t>Garantia de disponibilidade elétrica para sítio primário (datacenter principal) e secundário (Equipamentos de TI);</w:t>
      </w:r>
    </w:p>
    <w:p w14:paraId="213610DC" w14:textId="77777777" w:rsidR="00CC7537" w:rsidRPr="00B922D9" w:rsidRDefault="00000000" w:rsidP="00B922D9">
      <w:pPr>
        <w:pStyle w:val="PargrafodaLista"/>
        <w:widowControl w:val="0"/>
        <w:numPr>
          <w:ilvl w:val="0"/>
          <w:numId w:val="9"/>
        </w:numPr>
        <w:tabs>
          <w:tab w:val="left" w:pos="-885"/>
          <w:tab w:val="left" w:pos="-600"/>
          <w:tab w:val="left" w:pos="-300"/>
          <w:tab w:val="left" w:pos="-45"/>
          <w:tab w:val="left" w:pos="210"/>
          <w:tab w:val="left" w:pos="525"/>
          <w:tab w:val="left" w:pos="780"/>
          <w:tab w:val="left" w:pos="5896"/>
        </w:tabs>
        <w:spacing w:after="57" w:line="360" w:lineRule="auto"/>
        <w:jc w:val="both"/>
        <w:rPr>
          <w:sz w:val="24"/>
          <w:szCs w:val="24"/>
        </w:rPr>
      </w:pPr>
      <w:r w:rsidRPr="00B922D9">
        <w:rPr>
          <w:sz w:val="24"/>
          <w:szCs w:val="24"/>
        </w:rPr>
        <w:t>Redundância no fornecimento de energia elétrica nos equipamentos de grande porte do Datacenter.</w:t>
      </w:r>
    </w:p>
    <w:p w14:paraId="332EDD80" w14:textId="77777777" w:rsidR="00CC7537" w:rsidRDefault="00CC7537">
      <w:pPr>
        <w:tabs>
          <w:tab w:val="left" w:pos="0"/>
          <w:tab w:val="left" w:pos="555"/>
          <w:tab w:val="left" w:pos="840"/>
          <w:tab w:val="left" w:pos="1140"/>
          <w:tab w:val="left" w:pos="1395"/>
          <w:tab w:val="left" w:pos="1650"/>
          <w:tab w:val="left" w:pos="1965"/>
          <w:tab w:val="left" w:pos="2220"/>
          <w:tab w:val="left" w:pos="7336"/>
        </w:tabs>
      </w:pPr>
    </w:p>
    <w:p w14:paraId="27F43491" w14:textId="77777777" w:rsidR="00CC7537" w:rsidRDefault="00000000">
      <w:pPr>
        <w:pStyle w:val="Ttulo2"/>
        <w:numPr>
          <w:ilvl w:val="1"/>
          <w:numId w:val="5"/>
        </w:numPr>
        <w:tabs>
          <w:tab w:val="left" w:pos="0"/>
          <w:tab w:val="left" w:pos="555"/>
          <w:tab w:val="left" w:pos="840"/>
          <w:tab w:val="left" w:pos="1140"/>
          <w:tab w:val="left" w:pos="1395"/>
          <w:tab w:val="left" w:pos="1650"/>
          <w:tab w:val="left" w:pos="1965"/>
          <w:tab w:val="left" w:pos="2220"/>
          <w:tab w:val="left" w:pos="7336"/>
        </w:tabs>
        <w:spacing w:before="0" w:after="119" w:line="240" w:lineRule="auto"/>
        <w:jc w:val="both"/>
        <w:rPr>
          <w:color w:val="000000"/>
        </w:rPr>
      </w:pPr>
      <w:bookmarkStart w:id="9" w:name="_Toc117255779"/>
      <w:r>
        <w:rPr>
          <w:color w:val="000000"/>
        </w:rPr>
        <w:t>3.6. Classificação dos Bens Comuns (Incluso)</w:t>
      </w:r>
      <w:bookmarkEnd w:id="9"/>
    </w:p>
    <w:p w14:paraId="5E9179F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13"/>
        <w:jc w:val="both"/>
        <w:rPr>
          <w:sz w:val="24"/>
          <w:szCs w:val="24"/>
        </w:rPr>
      </w:pPr>
      <w:r>
        <w:rPr>
          <w:sz w:val="24"/>
          <w:szCs w:val="24"/>
        </w:rPr>
        <w:t>Os bens a serem adquiridos enquadram-se na classificação de bens comuns, nos</w:t>
      </w:r>
    </w:p>
    <w:p w14:paraId="0DFFCF2C"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13"/>
        <w:jc w:val="both"/>
        <w:rPr>
          <w:sz w:val="24"/>
          <w:szCs w:val="24"/>
        </w:rPr>
      </w:pPr>
      <w:r>
        <w:rPr>
          <w:sz w:val="24"/>
          <w:szCs w:val="24"/>
        </w:rPr>
        <w:t>termos da Lei n° 10.520, de 2002, do Decreto n° 3.555, de 2000, e do Decreto 5.450,</w:t>
      </w:r>
    </w:p>
    <w:p w14:paraId="29BB7C7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13"/>
        <w:jc w:val="both"/>
        <w:rPr>
          <w:sz w:val="24"/>
          <w:szCs w:val="24"/>
        </w:rPr>
      </w:pPr>
      <w:r>
        <w:rPr>
          <w:sz w:val="24"/>
          <w:szCs w:val="24"/>
        </w:rPr>
        <w:t>de 2005.</w:t>
      </w:r>
    </w:p>
    <w:p w14:paraId="18A1AA09" w14:textId="54251BBC" w:rsidR="00CC7537" w:rsidRPr="00B33A93" w:rsidRDefault="00B33A93" w:rsidP="00B33A93">
      <w:pPr>
        <w:pStyle w:val="Ttulo2"/>
        <w:ind w:left="720"/>
        <w:rPr>
          <w:sz w:val="22"/>
          <w:szCs w:val="22"/>
        </w:rPr>
      </w:pPr>
      <w:bookmarkStart w:id="10" w:name="_Toc117255780"/>
      <w:r w:rsidRPr="00B33A93">
        <w:rPr>
          <w:sz w:val="22"/>
          <w:szCs w:val="22"/>
        </w:rPr>
        <w:t>3.6.1 – Justificativa pela opção SRP</w:t>
      </w:r>
      <w:bookmarkEnd w:id="10"/>
    </w:p>
    <w:p w14:paraId="0D04CA7A" w14:textId="260C4C34" w:rsidR="00CC7537" w:rsidRPr="00B33A93" w:rsidRDefault="00B33A93" w:rsidP="00B33A93">
      <w:pPr>
        <w:widowControl w:val="0"/>
        <w:tabs>
          <w:tab w:val="left" w:pos="555"/>
          <w:tab w:val="left" w:pos="840"/>
          <w:tab w:val="left" w:pos="1140"/>
          <w:tab w:val="left" w:pos="1395"/>
          <w:tab w:val="left" w:pos="1650"/>
          <w:tab w:val="left" w:pos="1965"/>
          <w:tab w:val="left" w:pos="2220"/>
          <w:tab w:val="left" w:pos="7336"/>
        </w:tabs>
        <w:spacing w:after="119" w:line="360" w:lineRule="auto"/>
        <w:ind w:left="13"/>
        <w:jc w:val="both"/>
        <w:rPr>
          <w:sz w:val="24"/>
          <w:szCs w:val="24"/>
        </w:rPr>
      </w:pPr>
      <w:r w:rsidRPr="00B33A93">
        <w:rPr>
          <w:sz w:val="24"/>
          <w:szCs w:val="24"/>
        </w:rPr>
        <w:t xml:space="preserve">A presente contratação será realizada através de sistema de registro de preços – SRP, nos termos do Art. 3º, Incisos II e III do Decreto Federal Nº 7.892/2013, alterado pelo Decreto Federal Nº 8.250/2014, uma vez que o objeto apresenta necessidade de </w:t>
      </w:r>
      <w:r w:rsidRPr="00B33A93">
        <w:rPr>
          <w:sz w:val="24"/>
          <w:szCs w:val="24"/>
        </w:rPr>
        <w:lastRenderedPageBreak/>
        <w:t>contratações frequentes, será contratado para mais de um órgão da Administração e há previsão de entregas parceladas, com pedidos mínimos instituídos.</w:t>
      </w:r>
    </w:p>
    <w:tbl>
      <w:tblPr>
        <w:tblStyle w:val="a8"/>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7839A1C5"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09115013" w14:textId="77777777" w:rsidR="00CC7537" w:rsidRDefault="00000000" w:rsidP="00B922D9">
            <w:pPr>
              <w:pStyle w:val="Ttulo1"/>
              <w:tabs>
                <w:tab w:val="left" w:pos="0"/>
              </w:tabs>
              <w:rPr>
                <w:color w:val="000000"/>
                <w:sz w:val="32"/>
                <w:szCs w:val="32"/>
              </w:rPr>
            </w:pPr>
            <w:bookmarkStart w:id="11" w:name="_Toc117255781"/>
            <w:r>
              <w:rPr>
                <w:color w:val="000000"/>
                <w:sz w:val="32"/>
                <w:szCs w:val="32"/>
              </w:rPr>
              <w:t>4 – ESPECIFICAÇÃO DOS REQUISITOS DA CONTRATAÇÃO</w:t>
            </w:r>
            <w:bookmarkEnd w:id="11"/>
          </w:p>
        </w:tc>
      </w:tr>
    </w:tbl>
    <w:p w14:paraId="55FFFD99" w14:textId="77777777" w:rsidR="00CC7537" w:rsidRDefault="00000000">
      <w:pPr>
        <w:pStyle w:val="Ttulo2"/>
        <w:numPr>
          <w:ilvl w:val="1"/>
          <w:numId w:val="5"/>
        </w:numPr>
        <w:tabs>
          <w:tab w:val="left" w:pos="0"/>
        </w:tabs>
      </w:pPr>
      <w:bookmarkStart w:id="12" w:name="_Toc117255782"/>
      <w:r>
        <w:rPr>
          <w:color w:val="000000"/>
        </w:rPr>
        <w:t>4.1. Requisitos de Negócio</w:t>
      </w:r>
      <w:bookmarkEnd w:id="12"/>
    </w:p>
    <w:tbl>
      <w:tblPr>
        <w:tblStyle w:val="a9"/>
        <w:tblW w:w="8795" w:type="dxa"/>
        <w:tblInd w:w="0" w:type="dxa"/>
        <w:tblBorders>
          <w:top w:val="single" w:sz="4" w:space="0" w:color="CCCCCC"/>
          <w:left w:val="single" w:sz="4" w:space="0" w:color="CCCCCC"/>
          <w:right w:val="single" w:sz="4" w:space="0" w:color="CCCCCC"/>
          <w:insideV w:val="single" w:sz="4" w:space="0" w:color="CCCCCC"/>
        </w:tblBorders>
        <w:tblLayout w:type="fixed"/>
        <w:tblLook w:val="0000" w:firstRow="0" w:lastRow="0" w:firstColumn="0" w:lastColumn="0" w:noHBand="0" w:noVBand="0"/>
      </w:tblPr>
      <w:tblGrid>
        <w:gridCol w:w="464"/>
        <w:gridCol w:w="8331"/>
      </w:tblGrid>
      <w:tr w:rsidR="00CC7537" w14:paraId="0EE85FD7" w14:textId="77777777">
        <w:tc>
          <w:tcPr>
            <w:tcW w:w="8795" w:type="dxa"/>
            <w:gridSpan w:val="2"/>
            <w:tcBorders>
              <w:top w:val="single" w:sz="8" w:space="0" w:color="000000"/>
              <w:left w:val="single" w:sz="8" w:space="0" w:color="000000"/>
              <w:bottom w:val="single" w:sz="8" w:space="0" w:color="000000"/>
              <w:right w:val="single" w:sz="8" w:space="0" w:color="000000"/>
            </w:tcBorders>
            <w:shd w:val="clear" w:color="auto" w:fill="EEEEEE"/>
          </w:tcPr>
          <w:p w14:paraId="58B0BA4F" w14:textId="77777777" w:rsidR="00CC7537" w:rsidRDefault="00000000">
            <w:pPr>
              <w:pBdr>
                <w:top w:val="nil"/>
                <w:left w:val="nil"/>
                <w:bottom w:val="nil"/>
                <w:right w:val="nil"/>
                <w:between w:val="nil"/>
              </w:pBdr>
              <w:tabs>
                <w:tab w:val="center" w:pos="4252"/>
                <w:tab w:val="right" w:pos="8504"/>
              </w:tabs>
              <w:rPr>
                <w:b/>
                <w:color w:val="000000"/>
                <w:sz w:val="24"/>
                <w:szCs w:val="24"/>
              </w:rPr>
            </w:pPr>
            <w:r>
              <w:rPr>
                <w:b/>
                <w:color w:val="000000"/>
                <w:sz w:val="24"/>
                <w:szCs w:val="24"/>
              </w:rPr>
              <w:t>Identificação das Necessidades de Negócio</w:t>
            </w:r>
          </w:p>
        </w:tc>
      </w:tr>
      <w:tr w:rsidR="00CC7537" w14:paraId="6DFED793" w14:textId="77777777">
        <w:tc>
          <w:tcPr>
            <w:tcW w:w="464" w:type="dxa"/>
            <w:tcBorders>
              <w:top w:val="single" w:sz="8" w:space="0" w:color="000000"/>
              <w:left w:val="single" w:sz="8" w:space="0" w:color="000000"/>
              <w:bottom w:val="single" w:sz="8" w:space="0" w:color="000000"/>
              <w:right w:val="single" w:sz="8" w:space="0" w:color="000000"/>
            </w:tcBorders>
            <w:shd w:val="clear" w:color="auto" w:fill="auto"/>
          </w:tcPr>
          <w:p w14:paraId="03B1673E" w14:textId="77777777" w:rsidR="00CC7537" w:rsidRDefault="00000000">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1</w:t>
            </w:r>
          </w:p>
        </w:tc>
        <w:tc>
          <w:tcPr>
            <w:tcW w:w="8331" w:type="dxa"/>
            <w:tcBorders>
              <w:top w:val="single" w:sz="8" w:space="0" w:color="000000"/>
              <w:left w:val="single" w:sz="8" w:space="0" w:color="000000"/>
              <w:bottom w:val="single" w:sz="8" w:space="0" w:color="000000"/>
              <w:right w:val="single" w:sz="8" w:space="0" w:color="000000"/>
            </w:tcBorders>
            <w:shd w:val="clear" w:color="auto" w:fill="auto"/>
          </w:tcPr>
          <w:p w14:paraId="47D26879" w14:textId="77777777" w:rsidR="00CC7537" w:rsidRDefault="00000000">
            <w:pPr>
              <w:widowControl w:val="0"/>
              <w:pBdr>
                <w:top w:val="nil"/>
                <w:left w:val="nil"/>
                <w:bottom w:val="nil"/>
                <w:right w:val="nil"/>
                <w:between w:val="nil"/>
              </w:pBdr>
              <w:tabs>
                <w:tab w:val="left" w:pos="286"/>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Não se aplica</w:t>
            </w:r>
          </w:p>
        </w:tc>
      </w:tr>
    </w:tbl>
    <w:p w14:paraId="64A118A3" w14:textId="77777777" w:rsidR="00CC7537" w:rsidRDefault="00000000">
      <w:pPr>
        <w:pStyle w:val="Ttulo2"/>
        <w:numPr>
          <w:ilvl w:val="1"/>
          <w:numId w:val="5"/>
        </w:numPr>
        <w:tabs>
          <w:tab w:val="left" w:pos="0"/>
        </w:tabs>
      </w:pPr>
      <w:bookmarkStart w:id="13" w:name="_Toc117255783"/>
      <w:r>
        <w:rPr>
          <w:color w:val="000000"/>
        </w:rPr>
        <w:t>4.2. Requisitos de Capacitação</w:t>
      </w:r>
      <w:bookmarkEnd w:id="13"/>
    </w:p>
    <w:tbl>
      <w:tblPr>
        <w:tblStyle w:val="aa"/>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8775"/>
      </w:tblGrid>
      <w:tr w:rsidR="00CC7537" w14:paraId="20042971" w14:textId="77777777">
        <w:tc>
          <w:tcPr>
            <w:tcW w:w="555" w:type="dxa"/>
            <w:tcBorders>
              <w:top w:val="single" w:sz="8" w:space="0" w:color="000000"/>
              <w:left w:val="single" w:sz="8" w:space="0" w:color="000000"/>
              <w:bottom w:val="single" w:sz="8" w:space="0" w:color="000000"/>
              <w:right w:val="single" w:sz="8" w:space="0" w:color="000000"/>
            </w:tcBorders>
            <w:shd w:val="clear" w:color="auto" w:fill="auto"/>
          </w:tcPr>
          <w:p w14:paraId="133B1755" w14:textId="77777777" w:rsidR="00CC7537" w:rsidRDefault="00000000">
            <w:pPr>
              <w:tabs>
                <w:tab w:val="center" w:pos="4252"/>
                <w:tab w:val="right" w:pos="8504"/>
              </w:tabs>
              <w:jc w:val="center"/>
              <w:rPr>
                <w:b/>
                <w:sz w:val="24"/>
                <w:szCs w:val="24"/>
              </w:rPr>
            </w:pPr>
            <w:r>
              <w:rPr>
                <w:b/>
                <w:sz w:val="24"/>
                <w:szCs w:val="24"/>
              </w:rPr>
              <w:t>1</w:t>
            </w:r>
          </w:p>
        </w:tc>
        <w:tc>
          <w:tcPr>
            <w:tcW w:w="8775" w:type="dxa"/>
            <w:tcBorders>
              <w:top w:val="single" w:sz="8" w:space="0" w:color="000000"/>
              <w:left w:val="single" w:sz="8" w:space="0" w:color="000000"/>
              <w:bottom w:val="single" w:sz="8" w:space="0" w:color="000000"/>
              <w:right w:val="single" w:sz="8" w:space="0" w:color="000000"/>
            </w:tcBorders>
            <w:shd w:val="clear" w:color="auto" w:fill="auto"/>
          </w:tcPr>
          <w:p w14:paraId="5CFAE3DB" w14:textId="77777777" w:rsidR="00CC7537" w:rsidRDefault="00000000">
            <w:pPr>
              <w:widowControl w:val="0"/>
              <w:tabs>
                <w:tab w:val="left" w:pos="286"/>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Não se aplica</w:t>
            </w:r>
          </w:p>
        </w:tc>
      </w:tr>
    </w:tbl>
    <w:p w14:paraId="5AB6A892" w14:textId="77777777" w:rsidR="00CC7537" w:rsidRDefault="00000000">
      <w:pPr>
        <w:pStyle w:val="Ttulo2"/>
        <w:numPr>
          <w:ilvl w:val="1"/>
          <w:numId w:val="5"/>
        </w:numPr>
        <w:tabs>
          <w:tab w:val="left" w:pos="0"/>
        </w:tabs>
      </w:pPr>
      <w:bookmarkStart w:id="14" w:name="_Toc117255784"/>
      <w:r>
        <w:rPr>
          <w:color w:val="000000"/>
        </w:rPr>
        <w:t>4.3. Requisitos Legais</w:t>
      </w:r>
      <w:bookmarkEnd w:id="14"/>
    </w:p>
    <w:tbl>
      <w:tblPr>
        <w:tblStyle w:val="ab"/>
        <w:tblW w:w="8795" w:type="dxa"/>
        <w:tblInd w:w="0" w:type="dxa"/>
        <w:tblBorders>
          <w:top w:val="single" w:sz="4" w:space="0" w:color="CCCCCC"/>
          <w:left w:val="single" w:sz="4" w:space="0" w:color="CCCCCC"/>
          <w:right w:val="single" w:sz="4" w:space="0" w:color="CCCCCC"/>
          <w:insideV w:val="single" w:sz="4" w:space="0" w:color="CCCCCC"/>
        </w:tblBorders>
        <w:tblLayout w:type="fixed"/>
        <w:tblLook w:val="0000" w:firstRow="0" w:lastRow="0" w:firstColumn="0" w:lastColumn="0" w:noHBand="0" w:noVBand="0"/>
      </w:tblPr>
      <w:tblGrid>
        <w:gridCol w:w="464"/>
        <w:gridCol w:w="8331"/>
      </w:tblGrid>
      <w:tr w:rsidR="00CC7537" w14:paraId="6C5A82A8" w14:textId="77777777">
        <w:tc>
          <w:tcPr>
            <w:tcW w:w="8795" w:type="dxa"/>
            <w:gridSpan w:val="2"/>
            <w:tcBorders>
              <w:top w:val="single" w:sz="4" w:space="0" w:color="CCCCCC"/>
              <w:left w:val="single" w:sz="4" w:space="0" w:color="CCCCCC"/>
              <w:bottom w:val="single" w:sz="8" w:space="0" w:color="000000"/>
              <w:right w:val="single" w:sz="4" w:space="0" w:color="CCCCCC"/>
            </w:tcBorders>
            <w:shd w:val="clear" w:color="auto" w:fill="EEEEEE"/>
          </w:tcPr>
          <w:p w14:paraId="2C6DBEAF" w14:textId="77777777" w:rsidR="00CC7537" w:rsidRDefault="00000000">
            <w:pPr>
              <w:pBdr>
                <w:top w:val="nil"/>
                <w:left w:val="nil"/>
                <w:bottom w:val="nil"/>
                <w:right w:val="nil"/>
                <w:between w:val="nil"/>
              </w:pBdr>
              <w:tabs>
                <w:tab w:val="center" w:pos="4252"/>
                <w:tab w:val="right" w:pos="8504"/>
              </w:tabs>
              <w:rPr>
                <w:b/>
                <w:color w:val="000000"/>
                <w:sz w:val="24"/>
                <w:szCs w:val="24"/>
              </w:rPr>
            </w:pPr>
            <w:r>
              <w:rPr>
                <w:b/>
                <w:color w:val="000000"/>
                <w:sz w:val="24"/>
                <w:szCs w:val="24"/>
              </w:rPr>
              <w:t>Requisitos Legais</w:t>
            </w:r>
          </w:p>
          <w:p w14:paraId="09390AA8" w14:textId="77777777" w:rsidR="00CC7537" w:rsidRDefault="00000000">
            <w:pPr>
              <w:pBdr>
                <w:top w:val="nil"/>
                <w:left w:val="nil"/>
                <w:bottom w:val="nil"/>
                <w:right w:val="nil"/>
                <w:between w:val="nil"/>
              </w:pBdr>
              <w:tabs>
                <w:tab w:val="center" w:pos="4252"/>
                <w:tab w:val="right" w:pos="8504"/>
              </w:tabs>
              <w:rPr>
                <w:b/>
                <w:color w:val="000000"/>
                <w:sz w:val="24"/>
                <w:szCs w:val="24"/>
              </w:rPr>
            </w:pPr>
            <w:r>
              <w:rPr>
                <w:b/>
                <w:color w:val="000000"/>
                <w:sz w:val="24"/>
                <w:szCs w:val="24"/>
              </w:rPr>
              <w:t>A presente contratação deve observar as seguintes leis e normais:</w:t>
            </w:r>
          </w:p>
        </w:tc>
      </w:tr>
      <w:tr w:rsidR="00CC7537" w14:paraId="59A5F88B" w14:textId="77777777">
        <w:tc>
          <w:tcPr>
            <w:tcW w:w="464" w:type="dxa"/>
            <w:tcBorders>
              <w:top w:val="single" w:sz="8" w:space="0" w:color="000000"/>
              <w:left w:val="single" w:sz="8" w:space="0" w:color="CCCCCC"/>
              <w:bottom w:val="single" w:sz="8" w:space="0" w:color="000000"/>
              <w:right w:val="single" w:sz="8" w:space="0" w:color="CCCCCC"/>
            </w:tcBorders>
            <w:shd w:val="clear" w:color="auto" w:fill="auto"/>
          </w:tcPr>
          <w:p w14:paraId="675346A3" w14:textId="77777777" w:rsidR="00CC7537" w:rsidRDefault="00000000">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1</w:t>
            </w:r>
          </w:p>
        </w:tc>
        <w:tc>
          <w:tcPr>
            <w:tcW w:w="8331" w:type="dxa"/>
            <w:tcBorders>
              <w:top w:val="single" w:sz="8" w:space="0" w:color="000000"/>
              <w:left w:val="single" w:sz="8" w:space="0" w:color="CCCCCC"/>
              <w:bottom w:val="single" w:sz="8" w:space="0" w:color="000000"/>
              <w:right w:val="single" w:sz="8" w:space="0" w:color="CCCCCC"/>
            </w:tcBorders>
            <w:shd w:val="clear" w:color="auto" w:fill="auto"/>
          </w:tcPr>
          <w:p w14:paraId="00C9D2BB" w14:textId="77777777" w:rsidR="00CC7537" w:rsidRDefault="00000000">
            <w:pPr>
              <w:pBdr>
                <w:top w:val="nil"/>
                <w:left w:val="nil"/>
                <w:bottom w:val="nil"/>
                <w:right w:val="nil"/>
                <w:between w:val="nil"/>
              </w:pBdr>
              <w:tabs>
                <w:tab w:val="center" w:pos="4252"/>
                <w:tab w:val="right" w:pos="8504"/>
              </w:tabs>
              <w:jc w:val="both"/>
              <w:rPr>
                <w:color w:val="000000"/>
                <w:sz w:val="24"/>
                <w:szCs w:val="24"/>
              </w:rPr>
            </w:pPr>
            <w:r>
              <w:rPr>
                <w:sz w:val="24"/>
                <w:szCs w:val="24"/>
              </w:rPr>
              <w:t>Atender os critérios de eficiência energética previstos na Lei 9.864, DE 27 DE JUNHO DE 2019;</w:t>
            </w:r>
          </w:p>
        </w:tc>
      </w:tr>
      <w:tr w:rsidR="00CC7537" w14:paraId="281EB377" w14:textId="77777777">
        <w:tc>
          <w:tcPr>
            <w:tcW w:w="464" w:type="dxa"/>
            <w:tcBorders>
              <w:top w:val="single" w:sz="8" w:space="0" w:color="000000"/>
              <w:left w:val="single" w:sz="8" w:space="0" w:color="CCCCCC"/>
              <w:bottom w:val="single" w:sz="8" w:space="0" w:color="CCCCCC"/>
              <w:right w:val="single" w:sz="8" w:space="0" w:color="CCCCCC"/>
            </w:tcBorders>
            <w:shd w:val="clear" w:color="auto" w:fill="auto"/>
          </w:tcPr>
          <w:p w14:paraId="4F3CD792" w14:textId="77777777" w:rsidR="00CC7537" w:rsidRDefault="00000000">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2</w:t>
            </w:r>
          </w:p>
        </w:tc>
        <w:tc>
          <w:tcPr>
            <w:tcW w:w="8331" w:type="dxa"/>
            <w:tcBorders>
              <w:top w:val="single" w:sz="8" w:space="0" w:color="000000"/>
              <w:left w:val="single" w:sz="8" w:space="0" w:color="CCCCCC"/>
              <w:bottom w:val="single" w:sz="8" w:space="0" w:color="CCCCCC"/>
              <w:right w:val="single" w:sz="8" w:space="0" w:color="CCCCCC"/>
            </w:tcBorders>
            <w:shd w:val="clear" w:color="auto" w:fill="auto"/>
          </w:tcPr>
          <w:p w14:paraId="6C26D0A1" w14:textId="77777777" w:rsidR="00CC7537" w:rsidRDefault="00000000">
            <w:pPr>
              <w:pBdr>
                <w:top w:val="nil"/>
                <w:left w:val="nil"/>
                <w:bottom w:val="nil"/>
                <w:right w:val="nil"/>
                <w:between w:val="nil"/>
              </w:pBdr>
              <w:tabs>
                <w:tab w:val="center" w:pos="4252"/>
                <w:tab w:val="right" w:pos="8504"/>
              </w:tabs>
              <w:jc w:val="both"/>
              <w:rPr>
                <w:sz w:val="24"/>
                <w:szCs w:val="24"/>
              </w:rPr>
            </w:pPr>
            <w:r>
              <w:rPr>
                <w:sz w:val="24"/>
                <w:szCs w:val="24"/>
              </w:rPr>
              <w:t>Atender os critérios de segurança no trabalho previsto na Lei No 6.367, DE 19 DE OUTUBRO DE 1976.</w:t>
            </w:r>
          </w:p>
        </w:tc>
      </w:tr>
      <w:tr w:rsidR="00CC7537" w14:paraId="00BB8E90" w14:textId="77777777">
        <w:tc>
          <w:tcPr>
            <w:tcW w:w="464" w:type="dxa"/>
            <w:tcBorders>
              <w:top w:val="single" w:sz="8" w:space="0" w:color="CCCCCC"/>
              <w:left w:val="single" w:sz="8" w:space="0" w:color="CCCCCC"/>
              <w:bottom w:val="single" w:sz="8" w:space="0" w:color="CCCCCC"/>
              <w:right w:val="single" w:sz="8" w:space="0" w:color="CCCCCC"/>
            </w:tcBorders>
            <w:shd w:val="clear" w:color="auto" w:fill="auto"/>
          </w:tcPr>
          <w:p w14:paraId="3CD7A330" w14:textId="77777777" w:rsidR="00CC7537" w:rsidRDefault="00000000">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3</w:t>
            </w:r>
          </w:p>
        </w:tc>
        <w:tc>
          <w:tcPr>
            <w:tcW w:w="8331" w:type="dxa"/>
            <w:tcBorders>
              <w:top w:val="single" w:sz="8" w:space="0" w:color="CCCCCC"/>
              <w:left w:val="single" w:sz="8" w:space="0" w:color="CCCCCC"/>
              <w:bottom w:val="single" w:sz="8" w:space="0" w:color="CCCCCC"/>
              <w:right w:val="single" w:sz="8" w:space="0" w:color="CCCCCC"/>
            </w:tcBorders>
            <w:shd w:val="clear" w:color="auto" w:fill="auto"/>
          </w:tcPr>
          <w:p w14:paraId="379C42CD" w14:textId="77777777" w:rsidR="00CC7537" w:rsidRDefault="00000000">
            <w:pPr>
              <w:pBdr>
                <w:top w:val="nil"/>
                <w:left w:val="nil"/>
                <w:bottom w:val="nil"/>
                <w:right w:val="nil"/>
                <w:between w:val="nil"/>
              </w:pBdr>
              <w:tabs>
                <w:tab w:val="center" w:pos="4252"/>
                <w:tab w:val="right" w:pos="8504"/>
              </w:tabs>
              <w:jc w:val="both"/>
              <w:rPr>
                <w:sz w:val="24"/>
                <w:szCs w:val="24"/>
              </w:rPr>
            </w:pPr>
            <w:r>
              <w:rPr>
                <w:sz w:val="24"/>
                <w:szCs w:val="24"/>
              </w:rPr>
              <w:t>Atender os requisitos do INMETRO - O Instituto Nacional de Metrologia, Qualidade e Tecnologia - Inmetro - é uma autarquia federal, vinculada à Secretaria Especial de Produtividade, Emprego e Competitividade, do Ministério da Economia;</w:t>
            </w:r>
          </w:p>
        </w:tc>
      </w:tr>
    </w:tbl>
    <w:p w14:paraId="3658E6DB" w14:textId="11844F03" w:rsidR="00CC7537" w:rsidRDefault="00CC7537">
      <w:pPr>
        <w:pStyle w:val="Ttulo2"/>
        <w:tabs>
          <w:tab w:val="left" w:pos="0"/>
        </w:tabs>
      </w:pPr>
      <w:bookmarkStart w:id="15" w:name="_35nkun2" w:colFirst="0" w:colLast="0"/>
      <w:bookmarkEnd w:id="15"/>
    </w:p>
    <w:p w14:paraId="1BD7D42C" w14:textId="77777777" w:rsidR="00B922D9" w:rsidRPr="00B922D9" w:rsidRDefault="00B922D9" w:rsidP="00B922D9"/>
    <w:p w14:paraId="0B9D3069" w14:textId="77777777" w:rsidR="00CC7537" w:rsidRDefault="00CC7537">
      <w:pPr>
        <w:tabs>
          <w:tab w:val="left" w:pos="0"/>
        </w:tabs>
      </w:pPr>
    </w:p>
    <w:p w14:paraId="2856EAB6" w14:textId="77777777" w:rsidR="00CC7537" w:rsidRDefault="00000000">
      <w:pPr>
        <w:pStyle w:val="Ttulo2"/>
        <w:numPr>
          <w:ilvl w:val="1"/>
          <w:numId w:val="5"/>
        </w:numPr>
        <w:tabs>
          <w:tab w:val="left" w:pos="0"/>
        </w:tabs>
      </w:pPr>
      <w:bookmarkStart w:id="16" w:name="_Toc117255785"/>
      <w:r>
        <w:rPr>
          <w:color w:val="000000"/>
        </w:rPr>
        <w:t>4.4. Requisitos de Manutenção</w:t>
      </w:r>
      <w:bookmarkEnd w:id="16"/>
    </w:p>
    <w:tbl>
      <w:tblPr>
        <w:tblStyle w:val="ac"/>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8835"/>
      </w:tblGrid>
      <w:tr w:rsidR="00CC7537" w14:paraId="03965B1F" w14:textId="77777777">
        <w:tc>
          <w:tcPr>
            <w:tcW w:w="495" w:type="dxa"/>
            <w:shd w:val="clear" w:color="auto" w:fill="auto"/>
            <w:tcMar>
              <w:top w:w="100" w:type="dxa"/>
              <w:left w:w="100" w:type="dxa"/>
              <w:bottom w:w="100" w:type="dxa"/>
              <w:right w:w="100" w:type="dxa"/>
            </w:tcMar>
          </w:tcPr>
          <w:p w14:paraId="5878BB88" w14:textId="0CD89CE9" w:rsidR="00CC7537" w:rsidRDefault="00000000">
            <w:pPr>
              <w:widowControl w:val="0"/>
              <w:pBdr>
                <w:top w:val="nil"/>
                <w:left w:val="nil"/>
                <w:bottom w:val="nil"/>
                <w:right w:val="nil"/>
                <w:between w:val="nil"/>
              </w:pBdr>
              <w:spacing w:line="360" w:lineRule="auto"/>
              <w:jc w:val="both"/>
              <w:rPr>
                <w:sz w:val="24"/>
                <w:szCs w:val="24"/>
              </w:rPr>
            </w:pPr>
            <w:r>
              <w:rPr>
                <w:color w:val="C9211E"/>
                <w:sz w:val="24"/>
                <w:szCs w:val="24"/>
              </w:rPr>
              <w:tab/>
            </w:r>
            <w:r>
              <w:rPr>
                <w:sz w:val="24"/>
                <w:szCs w:val="24"/>
              </w:rPr>
              <w:t>1</w:t>
            </w:r>
          </w:p>
        </w:tc>
        <w:tc>
          <w:tcPr>
            <w:tcW w:w="8835" w:type="dxa"/>
            <w:shd w:val="clear" w:color="auto" w:fill="auto"/>
            <w:tcMar>
              <w:top w:w="100" w:type="dxa"/>
              <w:left w:w="100" w:type="dxa"/>
              <w:bottom w:w="100" w:type="dxa"/>
              <w:right w:w="100" w:type="dxa"/>
            </w:tcMar>
          </w:tcPr>
          <w:p w14:paraId="2ABF2FB7" w14:textId="77777777" w:rsidR="00CC7537" w:rsidRDefault="00000000">
            <w:pPr>
              <w:widowControl w:val="0"/>
              <w:pBdr>
                <w:top w:val="nil"/>
                <w:left w:val="nil"/>
                <w:bottom w:val="nil"/>
                <w:right w:val="nil"/>
                <w:between w:val="nil"/>
              </w:pBdr>
              <w:spacing w:line="360" w:lineRule="auto"/>
              <w:jc w:val="both"/>
              <w:rPr>
                <w:sz w:val="24"/>
                <w:szCs w:val="24"/>
              </w:rPr>
            </w:pPr>
            <w:r>
              <w:rPr>
                <w:sz w:val="24"/>
                <w:szCs w:val="24"/>
              </w:rPr>
              <w:t>Os nobreaks 10kva devem ter suporte a gerenciamento remoto através de protocolo SNMP com software de gerenciamento que emita relatórios de todos os parâmetros de funcionamento do Nobreak a fim de ser estabelecida uma rotina periódica de avaliação do estado funcional, autonomia, oscilações de tensão e corrente.</w:t>
            </w:r>
          </w:p>
        </w:tc>
      </w:tr>
    </w:tbl>
    <w:p w14:paraId="3B9A25A2" w14:textId="77777777" w:rsidR="00CC7537" w:rsidRDefault="00000000">
      <w:pPr>
        <w:pStyle w:val="Ttulo2"/>
        <w:numPr>
          <w:ilvl w:val="1"/>
          <w:numId w:val="5"/>
        </w:numPr>
        <w:tabs>
          <w:tab w:val="left" w:pos="0"/>
        </w:tabs>
      </w:pPr>
      <w:bookmarkStart w:id="17" w:name="_Toc117255786"/>
      <w:r>
        <w:rPr>
          <w:color w:val="000000"/>
        </w:rPr>
        <w:t>4.5. Requisitos Temporais</w:t>
      </w:r>
      <w:bookmarkEnd w:id="17"/>
    </w:p>
    <w:p w14:paraId="23A28F12"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tbl>
      <w:tblPr>
        <w:tblStyle w:val="ad"/>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8715"/>
      </w:tblGrid>
      <w:tr w:rsidR="00CC7537" w14:paraId="77A064F5" w14:textId="77777777">
        <w:tc>
          <w:tcPr>
            <w:tcW w:w="615" w:type="dxa"/>
            <w:shd w:val="clear" w:color="auto" w:fill="auto"/>
            <w:tcMar>
              <w:top w:w="100" w:type="dxa"/>
              <w:left w:w="100" w:type="dxa"/>
              <w:bottom w:w="100" w:type="dxa"/>
              <w:right w:w="100" w:type="dxa"/>
            </w:tcMar>
          </w:tcPr>
          <w:p w14:paraId="2E576980" w14:textId="77777777" w:rsidR="00CC7537" w:rsidRDefault="00000000">
            <w:pPr>
              <w:widowControl w:val="0"/>
              <w:pBdr>
                <w:top w:val="nil"/>
                <w:left w:val="nil"/>
                <w:bottom w:val="nil"/>
                <w:right w:val="nil"/>
                <w:between w:val="nil"/>
              </w:pBdr>
              <w:spacing w:line="360" w:lineRule="auto"/>
              <w:jc w:val="both"/>
              <w:rPr>
                <w:b/>
                <w:sz w:val="24"/>
                <w:szCs w:val="24"/>
              </w:rPr>
            </w:pPr>
            <w:r>
              <w:rPr>
                <w:b/>
                <w:sz w:val="24"/>
                <w:szCs w:val="24"/>
              </w:rPr>
              <w:t>1</w:t>
            </w:r>
          </w:p>
        </w:tc>
        <w:tc>
          <w:tcPr>
            <w:tcW w:w="8715" w:type="dxa"/>
            <w:shd w:val="clear" w:color="auto" w:fill="auto"/>
            <w:tcMar>
              <w:top w:w="100" w:type="dxa"/>
              <w:left w:w="100" w:type="dxa"/>
              <w:bottom w:w="100" w:type="dxa"/>
              <w:right w:w="100" w:type="dxa"/>
            </w:tcMar>
          </w:tcPr>
          <w:p w14:paraId="6A7723AC" w14:textId="77777777" w:rsidR="00CC7537" w:rsidRDefault="00000000">
            <w:pPr>
              <w:widowControl w:val="0"/>
              <w:pBdr>
                <w:top w:val="nil"/>
                <w:left w:val="nil"/>
                <w:bottom w:val="nil"/>
                <w:right w:val="nil"/>
                <w:between w:val="nil"/>
              </w:pBdr>
              <w:spacing w:line="360" w:lineRule="auto"/>
              <w:jc w:val="both"/>
              <w:rPr>
                <w:sz w:val="24"/>
                <w:szCs w:val="24"/>
              </w:rPr>
            </w:pPr>
            <w:r>
              <w:rPr>
                <w:sz w:val="24"/>
                <w:szCs w:val="24"/>
              </w:rPr>
              <w:t xml:space="preserve">A Entrega da solução deverá ser efetivada no prazo máximo de 45 (quarenta e cinco) dias corridos, a contar do recebimento da Ordem de Fornecimento de Bens (OFB), podendo ser prorrogada, excepcionalmente, por até igual período, desde que justificado previamente pela CONTRATADA e autorizado pela CONTRATANTE. </w:t>
            </w:r>
          </w:p>
        </w:tc>
      </w:tr>
      <w:tr w:rsidR="00CC7537" w14:paraId="2631CD20" w14:textId="77777777">
        <w:tc>
          <w:tcPr>
            <w:tcW w:w="615" w:type="dxa"/>
            <w:shd w:val="clear" w:color="auto" w:fill="auto"/>
            <w:tcMar>
              <w:top w:w="100" w:type="dxa"/>
              <w:left w:w="100" w:type="dxa"/>
              <w:bottom w:w="100" w:type="dxa"/>
              <w:right w:w="100" w:type="dxa"/>
            </w:tcMar>
          </w:tcPr>
          <w:p w14:paraId="5F4E0549" w14:textId="77777777" w:rsidR="00CC7537" w:rsidRDefault="00000000">
            <w:pPr>
              <w:widowControl w:val="0"/>
              <w:pBdr>
                <w:top w:val="nil"/>
                <w:left w:val="nil"/>
                <w:bottom w:val="nil"/>
                <w:right w:val="nil"/>
                <w:between w:val="nil"/>
              </w:pBdr>
              <w:spacing w:line="360" w:lineRule="auto"/>
              <w:jc w:val="both"/>
              <w:rPr>
                <w:b/>
                <w:sz w:val="24"/>
                <w:szCs w:val="24"/>
              </w:rPr>
            </w:pPr>
            <w:r>
              <w:rPr>
                <w:b/>
                <w:sz w:val="24"/>
                <w:szCs w:val="24"/>
              </w:rPr>
              <w:t>2</w:t>
            </w:r>
          </w:p>
        </w:tc>
        <w:tc>
          <w:tcPr>
            <w:tcW w:w="8715" w:type="dxa"/>
            <w:shd w:val="clear" w:color="auto" w:fill="auto"/>
            <w:tcMar>
              <w:top w:w="100" w:type="dxa"/>
              <w:left w:w="100" w:type="dxa"/>
              <w:bottom w:w="100" w:type="dxa"/>
              <w:right w:w="100" w:type="dxa"/>
            </w:tcMar>
          </w:tcPr>
          <w:p w14:paraId="4F2DAC24" w14:textId="77777777" w:rsidR="00CC7537" w:rsidRDefault="00000000">
            <w:pPr>
              <w:widowControl w:val="0"/>
              <w:spacing w:line="360" w:lineRule="auto"/>
              <w:jc w:val="both"/>
              <w:rPr>
                <w:sz w:val="24"/>
                <w:szCs w:val="24"/>
              </w:rPr>
            </w:pPr>
            <w:r>
              <w:rPr>
                <w:sz w:val="24"/>
                <w:szCs w:val="24"/>
              </w:rPr>
              <w:t>A entrega deverá ser agendada com antecedência mínima de 24 horas, sob o risco de não ser autorizada.</w:t>
            </w:r>
          </w:p>
        </w:tc>
      </w:tr>
      <w:tr w:rsidR="00CC7537" w14:paraId="244E9B77" w14:textId="77777777">
        <w:tc>
          <w:tcPr>
            <w:tcW w:w="615" w:type="dxa"/>
            <w:shd w:val="clear" w:color="auto" w:fill="auto"/>
            <w:tcMar>
              <w:top w:w="100" w:type="dxa"/>
              <w:left w:w="100" w:type="dxa"/>
              <w:bottom w:w="100" w:type="dxa"/>
              <w:right w:w="100" w:type="dxa"/>
            </w:tcMar>
          </w:tcPr>
          <w:p w14:paraId="5F971B9D" w14:textId="77777777" w:rsidR="00CC7537" w:rsidRDefault="00000000">
            <w:pPr>
              <w:widowControl w:val="0"/>
              <w:pBdr>
                <w:top w:val="nil"/>
                <w:left w:val="nil"/>
                <w:bottom w:val="nil"/>
                <w:right w:val="nil"/>
                <w:between w:val="nil"/>
              </w:pBdr>
              <w:spacing w:line="360" w:lineRule="auto"/>
              <w:jc w:val="both"/>
              <w:rPr>
                <w:b/>
                <w:sz w:val="24"/>
                <w:szCs w:val="24"/>
              </w:rPr>
            </w:pPr>
            <w:r>
              <w:rPr>
                <w:b/>
                <w:sz w:val="24"/>
                <w:szCs w:val="24"/>
              </w:rPr>
              <w:t>3</w:t>
            </w:r>
          </w:p>
        </w:tc>
        <w:tc>
          <w:tcPr>
            <w:tcW w:w="8715" w:type="dxa"/>
            <w:shd w:val="clear" w:color="auto" w:fill="auto"/>
            <w:tcMar>
              <w:top w:w="100" w:type="dxa"/>
              <w:left w:w="100" w:type="dxa"/>
              <w:bottom w:w="100" w:type="dxa"/>
              <w:right w:w="100" w:type="dxa"/>
            </w:tcMar>
          </w:tcPr>
          <w:p w14:paraId="430B51D1" w14:textId="29C137BD" w:rsidR="0099795C" w:rsidRDefault="00000000" w:rsidP="00B33A93">
            <w:pPr>
              <w:widowControl w:val="0"/>
              <w:spacing w:line="360" w:lineRule="auto"/>
              <w:jc w:val="both"/>
              <w:rPr>
                <w:sz w:val="24"/>
                <w:szCs w:val="24"/>
              </w:rPr>
            </w:pPr>
            <w:r>
              <w:rPr>
                <w:sz w:val="24"/>
                <w:szCs w:val="24"/>
              </w:rPr>
              <w:t>O recebimento, provisório ou definitivo, não eximirá a CONTRATADA da responsabilidade civil, ético-profissional, ou de qualquer outra natureza, em relação à qualidade, inclusive no que concerne às especificações exigidas e normas aplicáveis ao objeto, cabendo-lhe sanar, às suas expensas, quaisquer irregularidades detectadas e reprovadas pela CONTRATANTE. </w:t>
            </w:r>
          </w:p>
        </w:tc>
      </w:tr>
    </w:tbl>
    <w:p w14:paraId="76AEE437" w14:textId="77777777" w:rsidR="00CC7537" w:rsidRDefault="00000000">
      <w:pPr>
        <w:pStyle w:val="Ttulo2"/>
        <w:numPr>
          <w:ilvl w:val="1"/>
          <w:numId w:val="5"/>
        </w:numPr>
        <w:tabs>
          <w:tab w:val="left" w:pos="0"/>
        </w:tabs>
      </w:pPr>
      <w:bookmarkStart w:id="18" w:name="_Toc117255787"/>
      <w:r>
        <w:rPr>
          <w:color w:val="000000"/>
        </w:rPr>
        <w:lastRenderedPageBreak/>
        <w:t>4.6. Requisitos de Segurança</w:t>
      </w:r>
      <w:bookmarkEnd w:id="18"/>
    </w:p>
    <w:p w14:paraId="2E7616D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color w:val="C9211E"/>
          <w:sz w:val="24"/>
          <w:szCs w:val="24"/>
        </w:rPr>
      </w:pPr>
      <w:r>
        <w:rPr>
          <w:color w:val="000000"/>
          <w:sz w:val="24"/>
          <w:szCs w:val="24"/>
        </w:rPr>
        <w:tab/>
      </w:r>
    </w:p>
    <w:tbl>
      <w:tblPr>
        <w:tblStyle w:val="ae"/>
        <w:tblW w:w="9330"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8805"/>
      </w:tblGrid>
      <w:tr w:rsidR="00CC7537" w14:paraId="0F73DF8C" w14:textId="77777777">
        <w:tc>
          <w:tcPr>
            <w:tcW w:w="525" w:type="dxa"/>
            <w:shd w:val="clear" w:color="auto" w:fill="auto"/>
            <w:tcMar>
              <w:top w:w="100" w:type="dxa"/>
              <w:left w:w="100" w:type="dxa"/>
              <w:bottom w:w="100" w:type="dxa"/>
              <w:right w:w="100" w:type="dxa"/>
            </w:tcMar>
          </w:tcPr>
          <w:p w14:paraId="03569ECF" w14:textId="77777777" w:rsidR="00CC7537" w:rsidRDefault="00000000">
            <w:pPr>
              <w:widowControl w:val="0"/>
              <w:pBdr>
                <w:top w:val="nil"/>
                <w:left w:val="nil"/>
                <w:bottom w:val="nil"/>
                <w:right w:val="nil"/>
                <w:between w:val="nil"/>
              </w:pBdr>
              <w:spacing w:line="240" w:lineRule="auto"/>
              <w:jc w:val="both"/>
              <w:rPr>
                <w:b/>
                <w:sz w:val="24"/>
                <w:szCs w:val="24"/>
              </w:rPr>
            </w:pPr>
            <w:r>
              <w:rPr>
                <w:b/>
                <w:sz w:val="24"/>
                <w:szCs w:val="24"/>
              </w:rPr>
              <w:t>1</w:t>
            </w:r>
          </w:p>
        </w:tc>
        <w:tc>
          <w:tcPr>
            <w:tcW w:w="8805" w:type="dxa"/>
            <w:shd w:val="clear" w:color="auto" w:fill="auto"/>
            <w:tcMar>
              <w:top w:w="100" w:type="dxa"/>
              <w:left w:w="100" w:type="dxa"/>
              <w:bottom w:w="100" w:type="dxa"/>
              <w:right w:w="100" w:type="dxa"/>
            </w:tcMar>
          </w:tcPr>
          <w:p w14:paraId="2D170BDF" w14:textId="77777777" w:rsidR="00CC7537" w:rsidRDefault="00000000">
            <w:pPr>
              <w:widowControl w:val="0"/>
              <w:pBdr>
                <w:top w:val="nil"/>
                <w:left w:val="nil"/>
                <w:bottom w:val="nil"/>
                <w:right w:val="nil"/>
                <w:between w:val="nil"/>
              </w:pBdr>
              <w:spacing w:line="360" w:lineRule="auto"/>
              <w:jc w:val="both"/>
              <w:rPr>
                <w:sz w:val="24"/>
                <w:szCs w:val="24"/>
              </w:rPr>
            </w:pPr>
            <w:r>
              <w:rPr>
                <w:sz w:val="24"/>
                <w:szCs w:val="24"/>
              </w:rPr>
              <w:t>O equipamento deve possuir as certificações listadas abaixo:</w:t>
            </w:r>
          </w:p>
          <w:p w14:paraId="682F24FA"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IEC/EN62040-1-1</w:t>
            </w:r>
          </w:p>
          <w:p w14:paraId="73AA8926"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IEC/EN62040-2</w:t>
            </w:r>
          </w:p>
          <w:p w14:paraId="705C5A15"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IEC/EN61000-2-2</w:t>
            </w:r>
          </w:p>
          <w:p w14:paraId="21F8CB65"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IEC/EN61000-4-2</w:t>
            </w:r>
          </w:p>
          <w:p w14:paraId="609FAD98"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IEC/EN61000-4-3</w:t>
            </w:r>
          </w:p>
          <w:p w14:paraId="68D37A21"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IEC/EN61000-4-4</w:t>
            </w:r>
          </w:p>
          <w:p w14:paraId="140142FF" w14:textId="77777777" w:rsidR="00CC7537" w:rsidRDefault="00000000">
            <w:pPr>
              <w:widowControl w:val="0"/>
              <w:numPr>
                <w:ilvl w:val="0"/>
                <w:numId w:val="6"/>
              </w:numPr>
              <w:pBdr>
                <w:top w:val="nil"/>
                <w:left w:val="nil"/>
                <w:bottom w:val="nil"/>
                <w:right w:val="nil"/>
                <w:between w:val="nil"/>
              </w:pBdr>
              <w:spacing w:line="360" w:lineRule="auto"/>
              <w:jc w:val="both"/>
              <w:rPr>
                <w:sz w:val="24"/>
                <w:szCs w:val="24"/>
              </w:rPr>
            </w:pPr>
            <w:r>
              <w:rPr>
                <w:sz w:val="24"/>
                <w:szCs w:val="24"/>
              </w:rPr>
              <w:t>IEC/EN61000-4-5</w:t>
            </w:r>
          </w:p>
        </w:tc>
      </w:tr>
    </w:tbl>
    <w:p w14:paraId="6B53A618" w14:textId="77777777" w:rsidR="00CC7537" w:rsidRDefault="00000000">
      <w:pPr>
        <w:pStyle w:val="Ttulo2"/>
        <w:numPr>
          <w:ilvl w:val="1"/>
          <w:numId w:val="5"/>
        </w:numPr>
        <w:tabs>
          <w:tab w:val="left" w:pos="0"/>
        </w:tabs>
      </w:pPr>
      <w:bookmarkStart w:id="19" w:name="_Toc117255788"/>
      <w:r>
        <w:rPr>
          <w:color w:val="000000"/>
        </w:rPr>
        <w:t>4.7. Requisitos Sociais, Ambientais e Culturais</w:t>
      </w:r>
      <w:bookmarkEnd w:id="19"/>
    </w:p>
    <w:p w14:paraId="0317D551"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sz w:val="24"/>
          <w:szCs w:val="24"/>
        </w:rPr>
      </w:pPr>
    </w:p>
    <w:p w14:paraId="445F3BCC"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4.7.1. Os equipamentos devem estar aderentes à Lei nº 12.305, de 2 de agosto de 2010, que institui a Política Nacional de Resíduos Sólidos.</w:t>
      </w:r>
    </w:p>
    <w:p w14:paraId="1485E3D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4.7.2. No que couber, visando a atender ao disposto na legislação aplicável – em destaque às Instruções Normativas nº 05/2017/SEGES e nº 01/2019/SGD – a CONTRATADA deverá priorizar, para o fornecimento do objeto, a utilização de bens que sejam no todo ou em parte compostos por materiais recicláveis, atóxicos e biodegradáveis.</w:t>
      </w:r>
    </w:p>
    <w:p w14:paraId="6F83958F" w14:textId="6979B282"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 xml:space="preserve">4.7.3. A documentação e os manuais da solução deverão ser apresentados no idioma </w:t>
      </w:r>
      <w:r w:rsidR="00B922D9">
        <w:rPr>
          <w:sz w:val="24"/>
          <w:szCs w:val="24"/>
        </w:rPr>
        <w:t>português</w:t>
      </w:r>
      <w:r>
        <w:rPr>
          <w:sz w:val="24"/>
          <w:szCs w:val="24"/>
        </w:rPr>
        <w:t xml:space="preserve"> (Brasil), eventualmente poderão ser apresentados em inglês. Todos os contatos para gerenciamento de chamados e suporte técnico deverão ser realizados em </w:t>
      </w:r>
      <w:r w:rsidR="00B922D9">
        <w:rPr>
          <w:sz w:val="24"/>
          <w:szCs w:val="24"/>
        </w:rPr>
        <w:t>português</w:t>
      </w:r>
      <w:r>
        <w:rPr>
          <w:sz w:val="24"/>
          <w:szCs w:val="24"/>
        </w:rPr>
        <w:t xml:space="preserve"> (Brasil).</w:t>
      </w:r>
    </w:p>
    <w:p w14:paraId="260D8DF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 xml:space="preserve">Em conformidade com a IN SLTI/MPOG n. 01/2010, a Contratada deverá cumprir </w:t>
      </w:r>
      <w:r>
        <w:rPr>
          <w:sz w:val="24"/>
          <w:szCs w:val="24"/>
        </w:rPr>
        <w:lastRenderedPageBreak/>
        <w:t>com os seguintes requisitos de sustentabilidade ambiental, quando aplicável:</w:t>
      </w:r>
    </w:p>
    <w:p w14:paraId="710B9EFB"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r>
        <w:rPr>
          <w:sz w:val="24"/>
          <w:szCs w:val="24"/>
        </w:rPr>
        <w:t>4.7.3.1. Que os bens sejam constituídos, no todo ou em parte, por material reciclado, atóxico, biodegradável, conforme ABNT NBR – 15448-1 e 15448-2.</w:t>
      </w:r>
    </w:p>
    <w:p w14:paraId="65DEFF1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r>
        <w:rPr>
          <w:sz w:val="24"/>
          <w:szCs w:val="24"/>
        </w:rPr>
        <w:t>4.7.3.2. Que sejam observados os requisitos ambientais para a obtenção de certificação do Instituto Nacional de Metrologia, Normalização e Qualidade Industrial – INMETRO como produtos sustentáveis ou de menor impacto ambiental em relação aos seus similares.</w:t>
      </w:r>
    </w:p>
    <w:p w14:paraId="36EDE629"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r>
        <w:rPr>
          <w:sz w:val="24"/>
          <w:szCs w:val="24"/>
        </w:rPr>
        <w:t>4.7.3.3. Que os bens devam ser, preferencialmente, acondicionados em embalagem individual adequada, com o menor volume possível, que utilize materiais recicláveis, de forma a garantir a máxima proteção durante o transporte e o armazenamento.</w:t>
      </w:r>
    </w:p>
    <w:p w14:paraId="5FA3789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r>
        <w:rPr>
          <w:sz w:val="24"/>
          <w:szCs w:val="24"/>
        </w:rPr>
        <w:t xml:space="preserve">4.7.3.4. Que os bens não contenham substâncias perigosas em concentração acima da recomendada na diretiva </w:t>
      </w:r>
      <w:proofErr w:type="spellStart"/>
      <w:r>
        <w:rPr>
          <w:sz w:val="24"/>
          <w:szCs w:val="24"/>
        </w:rPr>
        <w:t>RoHS</w:t>
      </w:r>
      <w:proofErr w:type="spellEnd"/>
      <w:r>
        <w:rPr>
          <w:sz w:val="24"/>
          <w:szCs w:val="24"/>
        </w:rPr>
        <w:t xml:space="preserve"> (</w:t>
      </w:r>
      <w:proofErr w:type="spellStart"/>
      <w:r>
        <w:rPr>
          <w:sz w:val="24"/>
          <w:szCs w:val="24"/>
        </w:rPr>
        <w:t>Restriction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Certain</w:t>
      </w:r>
      <w:proofErr w:type="spellEnd"/>
      <w:r>
        <w:rPr>
          <w:sz w:val="24"/>
          <w:szCs w:val="24"/>
        </w:rPr>
        <w:t xml:space="preserve"> </w:t>
      </w:r>
      <w:proofErr w:type="spellStart"/>
      <w:r>
        <w:rPr>
          <w:sz w:val="24"/>
          <w:szCs w:val="24"/>
        </w:rPr>
        <w:t>Hazardous</w:t>
      </w:r>
      <w:proofErr w:type="spellEnd"/>
      <w:r>
        <w:rPr>
          <w:sz w:val="24"/>
          <w:szCs w:val="24"/>
        </w:rPr>
        <w:t xml:space="preserve"> </w:t>
      </w:r>
      <w:proofErr w:type="spellStart"/>
      <w:r>
        <w:rPr>
          <w:sz w:val="24"/>
          <w:szCs w:val="24"/>
        </w:rPr>
        <w:t>Substances</w:t>
      </w:r>
      <w:proofErr w:type="spellEnd"/>
      <w:r>
        <w:rPr>
          <w:sz w:val="24"/>
          <w:szCs w:val="24"/>
        </w:rPr>
        <w:t>), tais como mercúrio (Hg), chumbo (</w:t>
      </w:r>
      <w:proofErr w:type="spellStart"/>
      <w:r>
        <w:rPr>
          <w:sz w:val="24"/>
          <w:szCs w:val="24"/>
        </w:rPr>
        <w:t>Pb</w:t>
      </w:r>
      <w:proofErr w:type="spellEnd"/>
      <w:r>
        <w:rPr>
          <w:sz w:val="24"/>
          <w:szCs w:val="24"/>
        </w:rPr>
        <w:t xml:space="preserve">), cromo </w:t>
      </w:r>
      <w:proofErr w:type="spellStart"/>
      <w:r>
        <w:rPr>
          <w:sz w:val="24"/>
          <w:szCs w:val="24"/>
        </w:rPr>
        <w:t>hexavalente</w:t>
      </w:r>
      <w:proofErr w:type="spellEnd"/>
      <w:r>
        <w:rPr>
          <w:sz w:val="24"/>
          <w:szCs w:val="24"/>
        </w:rPr>
        <w:t xml:space="preserve"> (Cr (VI)), cádmio (</w:t>
      </w:r>
      <w:proofErr w:type="spellStart"/>
      <w:r>
        <w:rPr>
          <w:sz w:val="24"/>
          <w:szCs w:val="24"/>
        </w:rPr>
        <w:t>Cd</w:t>
      </w:r>
      <w:proofErr w:type="spellEnd"/>
      <w:r>
        <w:rPr>
          <w:sz w:val="24"/>
          <w:szCs w:val="24"/>
        </w:rPr>
        <w:t xml:space="preserve">), </w:t>
      </w:r>
      <w:proofErr w:type="spellStart"/>
      <w:r>
        <w:rPr>
          <w:sz w:val="24"/>
          <w:szCs w:val="24"/>
        </w:rPr>
        <w:t>bifenil</w:t>
      </w:r>
      <w:proofErr w:type="spellEnd"/>
      <w:r>
        <w:rPr>
          <w:sz w:val="24"/>
          <w:szCs w:val="24"/>
        </w:rPr>
        <w:t xml:space="preserve">- </w:t>
      </w:r>
      <w:proofErr w:type="spellStart"/>
      <w:r>
        <w:rPr>
          <w:sz w:val="24"/>
          <w:szCs w:val="24"/>
        </w:rPr>
        <w:t>polibromados</w:t>
      </w:r>
      <w:proofErr w:type="spellEnd"/>
      <w:r>
        <w:rPr>
          <w:sz w:val="24"/>
          <w:szCs w:val="24"/>
        </w:rPr>
        <w:t xml:space="preserve"> (</w:t>
      </w:r>
      <w:proofErr w:type="spellStart"/>
      <w:r>
        <w:rPr>
          <w:sz w:val="24"/>
          <w:szCs w:val="24"/>
        </w:rPr>
        <w:t>PBBs</w:t>
      </w:r>
      <w:proofErr w:type="spellEnd"/>
      <w:r>
        <w:rPr>
          <w:sz w:val="24"/>
          <w:szCs w:val="24"/>
        </w:rPr>
        <w:t>), éteres difenil-</w:t>
      </w:r>
      <w:proofErr w:type="spellStart"/>
      <w:r>
        <w:rPr>
          <w:sz w:val="24"/>
          <w:szCs w:val="24"/>
        </w:rPr>
        <w:t>polibromados</w:t>
      </w:r>
      <w:proofErr w:type="spellEnd"/>
      <w:r>
        <w:rPr>
          <w:sz w:val="24"/>
          <w:szCs w:val="24"/>
        </w:rPr>
        <w:t xml:space="preserve"> (</w:t>
      </w:r>
      <w:proofErr w:type="spellStart"/>
      <w:r>
        <w:rPr>
          <w:sz w:val="24"/>
          <w:szCs w:val="24"/>
        </w:rPr>
        <w:t>PBDEs</w:t>
      </w:r>
      <w:proofErr w:type="spellEnd"/>
      <w:r>
        <w:rPr>
          <w:sz w:val="24"/>
          <w:szCs w:val="24"/>
        </w:rPr>
        <w:t>).</w:t>
      </w:r>
    </w:p>
    <w:p w14:paraId="1D559CC3"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453"/>
        <w:jc w:val="both"/>
        <w:rPr>
          <w:sz w:val="24"/>
          <w:szCs w:val="24"/>
        </w:rPr>
      </w:pPr>
    </w:p>
    <w:p w14:paraId="786B93E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jc w:val="both"/>
        <w:rPr>
          <w:sz w:val="24"/>
          <w:szCs w:val="24"/>
        </w:rPr>
      </w:pPr>
      <w:r>
        <w:rPr>
          <w:sz w:val="24"/>
          <w:szCs w:val="24"/>
        </w:rPr>
        <w:t xml:space="preserve">Os nobreaks devem ter compatibilidade com padrões EPA e Energy Star, restrições de emissão de radiação - Padrão TCO-99 ou superior , </w:t>
      </w:r>
      <w:proofErr w:type="spellStart"/>
      <w:r>
        <w:rPr>
          <w:sz w:val="24"/>
          <w:szCs w:val="24"/>
        </w:rPr>
        <w:t>RoHS</w:t>
      </w:r>
      <w:proofErr w:type="spellEnd"/>
      <w:r>
        <w:rPr>
          <w:sz w:val="24"/>
          <w:szCs w:val="24"/>
        </w:rPr>
        <w:t xml:space="preserve"> (</w:t>
      </w:r>
      <w:proofErr w:type="spellStart"/>
      <w:r>
        <w:rPr>
          <w:sz w:val="24"/>
          <w:szCs w:val="24"/>
        </w:rPr>
        <w:t>Restriction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Certain</w:t>
      </w:r>
      <w:proofErr w:type="spellEnd"/>
      <w:r>
        <w:rPr>
          <w:sz w:val="24"/>
          <w:szCs w:val="24"/>
        </w:rPr>
        <w:t xml:space="preserve"> </w:t>
      </w:r>
      <w:proofErr w:type="spellStart"/>
      <w:r>
        <w:rPr>
          <w:sz w:val="24"/>
          <w:szCs w:val="24"/>
        </w:rPr>
        <w:t>Hazardous</w:t>
      </w:r>
      <w:proofErr w:type="spellEnd"/>
      <w:r>
        <w:rPr>
          <w:sz w:val="24"/>
          <w:szCs w:val="24"/>
        </w:rPr>
        <w:t xml:space="preserve"> </w:t>
      </w:r>
      <w:proofErr w:type="spellStart"/>
      <w:r>
        <w:rPr>
          <w:sz w:val="24"/>
          <w:szCs w:val="24"/>
        </w:rPr>
        <w:t>Substances</w:t>
      </w:r>
      <w:proofErr w:type="spellEnd"/>
      <w:r>
        <w:rPr>
          <w:sz w:val="24"/>
          <w:szCs w:val="24"/>
        </w:rPr>
        <w:t xml:space="preserve">, Restrição de Certas Substâncias Perigosas) , Certificação FCC Classe B INMETRO, que equivale às IEC/UL 60950 (segurança dos usuários contra acidentes elétricos e combustão de materiais elétricos para usuários de equipamentos que trabalham com tensão de até 600 Volts), IEC 6100 (relativa a medição de campos elétricos e magnéticos de baixa frequência considerando a exposição de seres humanos </w:t>
      </w:r>
      <w:r>
        <w:rPr>
          <w:sz w:val="24"/>
          <w:szCs w:val="24"/>
        </w:rPr>
        <w:lastRenderedPageBreak/>
        <w:t>e padrões de ruído) e NBR 10152.</w:t>
      </w:r>
    </w:p>
    <w:p w14:paraId="521594BA" w14:textId="77777777" w:rsidR="00CC7537" w:rsidRDefault="00000000">
      <w:pPr>
        <w:pStyle w:val="Ttulo2"/>
        <w:numPr>
          <w:ilvl w:val="1"/>
          <w:numId w:val="5"/>
        </w:numPr>
        <w:tabs>
          <w:tab w:val="left" w:pos="0"/>
        </w:tabs>
        <w:rPr>
          <w:color w:val="000000"/>
        </w:rPr>
      </w:pPr>
      <w:bookmarkStart w:id="20" w:name="_Toc117255789"/>
      <w:r>
        <w:rPr>
          <w:color w:val="000000"/>
        </w:rPr>
        <w:t>4.8. Requisitos de Arquitetura Tecnológica</w:t>
      </w:r>
      <w:bookmarkEnd w:id="20"/>
    </w:p>
    <w:p w14:paraId="20F78A00" w14:textId="09B95355"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13"/>
        <w:jc w:val="both"/>
        <w:rPr>
          <w:sz w:val="24"/>
          <w:szCs w:val="24"/>
        </w:rPr>
      </w:pPr>
      <w:r>
        <w:rPr>
          <w:sz w:val="24"/>
          <w:szCs w:val="24"/>
        </w:rPr>
        <w:tab/>
        <w:t xml:space="preserve">4.8.1. A arquitetura tecnológica da solução deverá observar os requisitos específicos de cada item de acordo com as especificações técnicas constantes no </w:t>
      </w:r>
      <w:r w:rsidR="005F062E">
        <w:rPr>
          <w:sz w:val="24"/>
          <w:szCs w:val="24"/>
        </w:rPr>
        <w:t>ANEXO I/A</w:t>
      </w:r>
      <w:r>
        <w:rPr>
          <w:sz w:val="24"/>
          <w:szCs w:val="24"/>
        </w:rPr>
        <w:t xml:space="preserve"> deste Termo de Referência.</w:t>
      </w:r>
    </w:p>
    <w:p w14:paraId="5375E117" w14:textId="77777777" w:rsidR="00CC7537" w:rsidRDefault="00000000">
      <w:pPr>
        <w:pStyle w:val="Ttulo2"/>
        <w:numPr>
          <w:ilvl w:val="1"/>
          <w:numId w:val="5"/>
        </w:numPr>
        <w:tabs>
          <w:tab w:val="left" w:pos="0"/>
        </w:tabs>
        <w:rPr>
          <w:color w:val="000000"/>
        </w:rPr>
      </w:pPr>
      <w:bookmarkStart w:id="21" w:name="_Toc117255790"/>
      <w:r>
        <w:rPr>
          <w:color w:val="000000"/>
        </w:rPr>
        <w:t>4.9. Requisitos de Projeto e de Implementação</w:t>
      </w:r>
      <w:bookmarkEnd w:id="21"/>
    </w:p>
    <w:p w14:paraId="6C4906F2" w14:textId="3B2C0C49"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489C58B7" w14:textId="77777777" w:rsidR="00CC7537" w:rsidRDefault="00000000">
      <w:pPr>
        <w:pStyle w:val="Ttulo2"/>
        <w:numPr>
          <w:ilvl w:val="1"/>
          <w:numId w:val="5"/>
        </w:numPr>
        <w:tabs>
          <w:tab w:val="left" w:pos="0"/>
        </w:tabs>
      </w:pPr>
      <w:bookmarkStart w:id="22" w:name="_Toc117255791"/>
      <w:r>
        <w:rPr>
          <w:color w:val="000000"/>
        </w:rPr>
        <w:t>4.10. Requisitos de Implantação</w:t>
      </w:r>
      <w:bookmarkEnd w:id="22"/>
    </w:p>
    <w:p w14:paraId="3104466A" w14:textId="68A82F0A"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0C0E137F" w14:textId="77777777" w:rsidR="00CC7537" w:rsidRDefault="00000000">
      <w:pPr>
        <w:pStyle w:val="Ttulo2"/>
        <w:numPr>
          <w:ilvl w:val="1"/>
          <w:numId w:val="5"/>
        </w:numPr>
        <w:tabs>
          <w:tab w:val="left" w:pos="0"/>
        </w:tabs>
      </w:pPr>
      <w:bookmarkStart w:id="23" w:name="_Toc117255792"/>
      <w:r>
        <w:rPr>
          <w:color w:val="000000"/>
        </w:rPr>
        <w:t>4.11. Requisitos de Garantia</w:t>
      </w:r>
      <w:bookmarkEnd w:id="23"/>
    </w:p>
    <w:p w14:paraId="130EB174" w14:textId="77777777" w:rsidR="00CC7537" w:rsidRDefault="00000000">
      <w:pPr>
        <w:tabs>
          <w:tab w:val="left" w:pos="0"/>
        </w:tabs>
      </w:pPr>
      <w:r>
        <w:t>Disposições relativas à Garantia e Assistência Técnica.</w:t>
      </w:r>
    </w:p>
    <w:p w14:paraId="35BA591A" w14:textId="77777777" w:rsidR="00CC7537" w:rsidRDefault="00CC7537">
      <w:pPr>
        <w:tabs>
          <w:tab w:val="left" w:pos="0"/>
        </w:tabs>
      </w:pPr>
    </w:p>
    <w:p w14:paraId="48F9097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 xml:space="preserve">4.11.1. A execução da garantia, incluindo conserto ou substituição de material/equipamento não implicará, em qualquer hipótese, ônus para a CONTRATANTE. </w:t>
      </w:r>
    </w:p>
    <w:p w14:paraId="14EE18D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4.11.2. A garantia será exigida da própria CONTRATADA; em nenhuma hipótese será admitida transferência desta responsabilidade para terceiros.</w:t>
      </w:r>
    </w:p>
    <w:p w14:paraId="0D3ACEF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4.11.3. A garantia será executada por Assistência Técnica Autorizada, indicada pelo fabricante na documentação oficial apresentada pelo licitante no respectivo processo.</w:t>
      </w:r>
    </w:p>
    <w:p w14:paraId="24218BD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 xml:space="preserve">4.11.4. Se esta Assistência Técnica Autorizada estiver impossibilitada de fazê-lo, a garantia deverá ser executada por outra Assistência Técnica Autorizada, que também deverá ser indicada pelo fabricante, ou mesmo pelo próprio fabricante do </w:t>
      </w:r>
      <w:r>
        <w:rPr>
          <w:sz w:val="24"/>
          <w:szCs w:val="24"/>
        </w:rPr>
        <w:lastRenderedPageBreak/>
        <w:t>material/equipamento.</w:t>
      </w:r>
    </w:p>
    <w:p w14:paraId="35FE1829"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 xml:space="preserve">4.11.5. </w:t>
      </w:r>
      <w:r>
        <w:rPr>
          <w:b/>
          <w:sz w:val="24"/>
          <w:szCs w:val="24"/>
        </w:rPr>
        <w:t>Tempo de garantia:</w:t>
      </w:r>
      <w:r>
        <w:rPr>
          <w:sz w:val="24"/>
          <w:szCs w:val="24"/>
        </w:rPr>
        <w:t xml:space="preserve"> A garantia do equipamento deve perfazer no mínimo 12 meses, sendo desejável 24 meses após a data de entrega.</w:t>
      </w:r>
    </w:p>
    <w:p w14:paraId="6FF1B60E"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20"/>
        <w:jc w:val="both"/>
        <w:rPr>
          <w:sz w:val="24"/>
          <w:szCs w:val="24"/>
        </w:rPr>
      </w:pPr>
      <w:r>
        <w:rPr>
          <w:sz w:val="24"/>
          <w:szCs w:val="24"/>
        </w:rPr>
        <w:t xml:space="preserve">4.11.6. </w:t>
      </w:r>
      <w:r>
        <w:rPr>
          <w:b/>
          <w:sz w:val="24"/>
          <w:szCs w:val="24"/>
        </w:rPr>
        <w:t>Tipo de Atendimento:</w:t>
      </w:r>
      <w:r>
        <w:rPr>
          <w:sz w:val="24"/>
          <w:szCs w:val="24"/>
        </w:rPr>
        <w:t xml:space="preserve"> </w:t>
      </w:r>
      <w:proofErr w:type="spellStart"/>
      <w:r>
        <w:rPr>
          <w:sz w:val="24"/>
          <w:szCs w:val="24"/>
        </w:rPr>
        <w:t>On</w:t>
      </w:r>
      <w:proofErr w:type="spellEnd"/>
      <w:r>
        <w:rPr>
          <w:sz w:val="24"/>
          <w:szCs w:val="24"/>
        </w:rPr>
        <w:t xml:space="preserve"> Site, feito no local com disponibilidade de equipamento reserva em caso de impossibilidade de manutenção local e necessidade de remetê-lo a laboratório.</w:t>
      </w:r>
    </w:p>
    <w:p w14:paraId="26E23D22" w14:textId="77777777" w:rsidR="00CC7537" w:rsidRDefault="00000000">
      <w:pPr>
        <w:pStyle w:val="Ttulo2"/>
        <w:numPr>
          <w:ilvl w:val="1"/>
          <w:numId w:val="5"/>
        </w:numPr>
        <w:tabs>
          <w:tab w:val="left" w:pos="0"/>
        </w:tabs>
      </w:pPr>
      <w:bookmarkStart w:id="24" w:name="_Toc117255793"/>
      <w:r>
        <w:rPr>
          <w:color w:val="000000"/>
        </w:rPr>
        <w:t>4.12. Requisitos de Experiência Profissional</w:t>
      </w:r>
      <w:bookmarkEnd w:id="24"/>
    </w:p>
    <w:p w14:paraId="5050198B"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p>
    <w:p w14:paraId="2BF0BB52"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4.12.1. O fornecedor deve ter certificação do fabricante;</w:t>
      </w:r>
    </w:p>
    <w:p w14:paraId="4D4EF9C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4.12.2. O fornecedor deve ter equipe especializada em manutenção no modelo fornecido;</w:t>
      </w:r>
    </w:p>
    <w:p w14:paraId="69D0271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ind w:left="733"/>
        <w:jc w:val="both"/>
        <w:rPr>
          <w:sz w:val="24"/>
          <w:szCs w:val="24"/>
        </w:rPr>
      </w:pPr>
      <w:r>
        <w:rPr>
          <w:sz w:val="24"/>
          <w:szCs w:val="24"/>
        </w:rPr>
        <w:t>4.12.3. A empresa de manutenção indicada pelo fornecedor deve ser autorizada do fabricante para as devidas intervenções;</w:t>
      </w:r>
    </w:p>
    <w:p w14:paraId="7178B695" w14:textId="77777777" w:rsidR="00CC7537" w:rsidRDefault="00000000">
      <w:pPr>
        <w:pStyle w:val="Ttulo2"/>
        <w:numPr>
          <w:ilvl w:val="1"/>
          <w:numId w:val="5"/>
        </w:numPr>
        <w:tabs>
          <w:tab w:val="left" w:pos="0"/>
        </w:tabs>
      </w:pPr>
      <w:bookmarkStart w:id="25" w:name="_Toc117255794"/>
      <w:r>
        <w:rPr>
          <w:color w:val="000000"/>
        </w:rPr>
        <w:t>4.13. Requisitos de Formação da Equipe</w:t>
      </w:r>
      <w:bookmarkEnd w:id="25"/>
    </w:p>
    <w:p w14:paraId="3F015D6D" w14:textId="7DA37211"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3269FCA2" w14:textId="77777777" w:rsidR="00CC7537" w:rsidRDefault="00000000">
      <w:pPr>
        <w:pStyle w:val="Ttulo2"/>
        <w:numPr>
          <w:ilvl w:val="1"/>
          <w:numId w:val="5"/>
        </w:numPr>
        <w:tabs>
          <w:tab w:val="left" w:pos="0"/>
        </w:tabs>
      </w:pPr>
      <w:bookmarkStart w:id="26" w:name="_Toc117255795"/>
      <w:r>
        <w:rPr>
          <w:color w:val="000000"/>
        </w:rPr>
        <w:t>4.14. Requisitos de Metodologia de Trabalho</w:t>
      </w:r>
      <w:bookmarkEnd w:id="26"/>
    </w:p>
    <w:p w14:paraId="270DAB1E" w14:textId="1C33028F"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526A76B0" w14:textId="77777777" w:rsidR="00CC7537" w:rsidRDefault="00000000">
      <w:pPr>
        <w:pStyle w:val="Ttulo2"/>
        <w:numPr>
          <w:ilvl w:val="1"/>
          <w:numId w:val="5"/>
        </w:numPr>
        <w:tabs>
          <w:tab w:val="left" w:pos="0"/>
        </w:tabs>
      </w:pPr>
      <w:bookmarkStart w:id="27" w:name="_Toc117255796"/>
      <w:r>
        <w:rPr>
          <w:color w:val="000000"/>
        </w:rPr>
        <w:t>4.15. Requisitos de Segurança da Informação</w:t>
      </w:r>
      <w:bookmarkEnd w:id="27"/>
    </w:p>
    <w:p w14:paraId="59582124" w14:textId="529F2562"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Não </w:t>
      </w:r>
      <w:r w:rsidR="00B922D9">
        <w:rPr>
          <w:sz w:val="24"/>
          <w:szCs w:val="24"/>
        </w:rPr>
        <w:t>se aplica</w:t>
      </w:r>
    </w:p>
    <w:p w14:paraId="24FC4ECD" w14:textId="77777777" w:rsidR="00CC7537" w:rsidRDefault="00CC7537">
      <w:pPr>
        <w:pBdr>
          <w:top w:val="nil"/>
          <w:left w:val="nil"/>
          <w:bottom w:val="nil"/>
          <w:right w:val="nil"/>
          <w:between w:val="nil"/>
        </w:pBdr>
        <w:spacing w:before="57" w:after="57" w:line="288" w:lineRule="auto"/>
        <w:jc w:val="both"/>
        <w:rPr>
          <w:sz w:val="24"/>
          <w:szCs w:val="24"/>
        </w:rPr>
      </w:pPr>
    </w:p>
    <w:p w14:paraId="7E67D773" w14:textId="77777777" w:rsidR="00CC7537" w:rsidRDefault="00CC7537">
      <w:pPr>
        <w:pBdr>
          <w:top w:val="nil"/>
          <w:left w:val="nil"/>
          <w:bottom w:val="nil"/>
          <w:right w:val="nil"/>
          <w:between w:val="nil"/>
        </w:pBdr>
        <w:spacing w:before="57" w:after="57" w:line="288" w:lineRule="auto"/>
        <w:jc w:val="both"/>
        <w:rPr>
          <w:color w:val="C9211E"/>
          <w:sz w:val="24"/>
          <w:szCs w:val="24"/>
        </w:rPr>
      </w:pPr>
    </w:p>
    <w:p w14:paraId="70C153D4"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rPr>
          <w:color w:val="000000"/>
          <w:sz w:val="24"/>
          <w:szCs w:val="24"/>
        </w:rPr>
      </w:pPr>
    </w:p>
    <w:tbl>
      <w:tblPr>
        <w:tblStyle w:val="af"/>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4F93A77C"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43B9F25D" w14:textId="77777777" w:rsidR="00CC7537" w:rsidRDefault="00000000">
            <w:pPr>
              <w:pStyle w:val="Ttulo1"/>
              <w:tabs>
                <w:tab w:val="left" w:pos="0"/>
              </w:tabs>
              <w:rPr>
                <w:color w:val="000000"/>
                <w:sz w:val="32"/>
                <w:szCs w:val="32"/>
              </w:rPr>
            </w:pPr>
            <w:bookmarkStart w:id="28" w:name="_Toc117255797"/>
            <w:r>
              <w:rPr>
                <w:color w:val="000000"/>
                <w:sz w:val="32"/>
                <w:szCs w:val="32"/>
              </w:rPr>
              <w:lastRenderedPageBreak/>
              <w:t>5 – RESPONSABILIDADES</w:t>
            </w:r>
            <w:bookmarkEnd w:id="28"/>
          </w:p>
        </w:tc>
      </w:tr>
    </w:tbl>
    <w:p w14:paraId="6E8D27BF" w14:textId="77777777" w:rsidR="00CC7537" w:rsidRDefault="00000000">
      <w:pPr>
        <w:pStyle w:val="Ttulo2"/>
        <w:numPr>
          <w:ilvl w:val="1"/>
          <w:numId w:val="5"/>
        </w:numPr>
        <w:tabs>
          <w:tab w:val="left" w:pos="0"/>
        </w:tabs>
        <w:rPr>
          <w:color w:val="000000"/>
        </w:rPr>
      </w:pPr>
      <w:bookmarkStart w:id="29" w:name="_Toc117255798"/>
      <w:r>
        <w:rPr>
          <w:color w:val="000000"/>
        </w:rPr>
        <w:t>5.1. Deveres e responsabilidades da CONTRATANTE</w:t>
      </w:r>
      <w:bookmarkEnd w:id="29"/>
    </w:p>
    <w:p w14:paraId="383AB336"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Nomear Gestor e Fiscais Técnico, Administrativo e Requisitante do contrato para acompanhar e fiscalizar a execução dos contratos;</w:t>
      </w:r>
    </w:p>
    <w:p w14:paraId="3EF9FCF4"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Encaminhar formalmente a demanda por meio de Ordem de Serviço ou de Fornecimento de Bens, de acordo com os critérios estabelecidos no Termo de Referência ou Projeto Básico;</w:t>
      </w:r>
    </w:p>
    <w:p w14:paraId="1769EA6B"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Receber o objeto fornecido pela contratada que esteja em conformidade com a proposta aceita, conforme inspeções realizadas;</w:t>
      </w:r>
    </w:p>
    <w:p w14:paraId="5552D32D"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Aplicar à contratada as sanções administrativas regulamentares e contratuais cabíveis.</w:t>
      </w:r>
    </w:p>
    <w:p w14:paraId="657C4A0D"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Liquidar o empenho e efetuar o pagamento à contratada, dentro dos prazos preestabelecidos em contrato;</w:t>
      </w:r>
    </w:p>
    <w:p w14:paraId="6C31B35B"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Comunicar à contratada todas e quaisquer ocorrências relacionadas com o fornecimento da solução de TIC;</w:t>
      </w:r>
    </w:p>
    <w:p w14:paraId="49BA93B5"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Definir produtividade ou capacidade mínima de fornecimento da solução de TIC por parte da contratada, com base em pesquisas de mercado, quando aplicável; e</w:t>
      </w:r>
    </w:p>
    <w:p w14:paraId="15C16517"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Prever que os direitos de propriedade intelectual e direitos autorais da solução de TIC sobre os diversos artefatos e produtos produzidos em decorrência da relação contratual, incluindo a documentação, o código-fonte de aplicações, os modelos de dados e as bases de dados, pertençam à Administração;</w:t>
      </w:r>
    </w:p>
    <w:p w14:paraId="374FF122" w14:textId="77777777" w:rsidR="00CC7537" w:rsidRDefault="00000000">
      <w:pPr>
        <w:widowControl w:val="0"/>
        <w:numPr>
          <w:ilvl w:val="0"/>
          <w:numId w:val="1"/>
        </w:numPr>
        <w:tabs>
          <w:tab w:val="left" w:pos="555"/>
          <w:tab w:val="left" w:pos="840"/>
          <w:tab w:val="left" w:pos="1140"/>
          <w:tab w:val="left" w:pos="1395"/>
          <w:tab w:val="left" w:pos="1650"/>
          <w:tab w:val="left" w:pos="1965"/>
          <w:tab w:val="left" w:pos="2220"/>
          <w:tab w:val="left" w:pos="7336"/>
        </w:tabs>
        <w:spacing w:before="57" w:after="57" w:line="240" w:lineRule="auto"/>
        <w:ind w:left="13" w:firstLine="0"/>
        <w:jc w:val="both"/>
        <w:rPr>
          <w:color w:val="000000"/>
          <w:sz w:val="24"/>
          <w:szCs w:val="24"/>
        </w:rPr>
      </w:pPr>
      <w:r>
        <w:rPr>
          <w:color w:val="000000"/>
          <w:sz w:val="24"/>
          <w:szCs w:val="24"/>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rPr>
          <w:b/>
          <w:color w:val="000000"/>
          <w:sz w:val="24"/>
          <w:szCs w:val="24"/>
        </w:rPr>
        <w:t xml:space="preserve"> (Incluso)</w:t>
      </w:r>
    </w:p>
    <w:p w14:paraId="10E26DA9" w14:textId="77777777" w:rsidR="00CC7537" w:rsidRDefault="00000000">
      <w:pPr>
        <w:pStyle w:val="Ttulo2"/>
        <w:numPr>
          <w:ilvl w:val="1"/>
          <w:numId w:val="5"/>
        </w:numPr>
        <w:tabs>
          <w:tab w:val="left" w:pos="0"/>
        </w:tabs>
      </w:pPr>
      <w:bookmarkStart w:id="30" w:name="_Toc117255799"/>
      <w:r>
        <w:rPr>
          <w:color w:val="000000"/>
        </w:rPr>
        <w:t>5.2. Deveres e responsabilidades da CONTRATADA</w:t>
      </w:r>
      <w:bookmarkEnd w:id="30"/>
    </w:p>
    <w:p w14:paraId="5995AABC"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pPr>
      <w:r>
        <w:rPr>
          <w:color w:val="000000"/>
          <w:sz w:val="24"/>
          <w:szCs w:val="24"/>
        </w:rPr>
        <w:t xml:space="preserve">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 </w:t>
      </w:r>
    </w:p>
    <w:p w14:paraId="5DC3CCEE"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lastRenderedPageBreak/>
        <w:t>Responsabilizar-se pelos vícios e danos decorrentes do objeto, de acordo com os artigos 12, 13 e 17 a 27, do Código de Defesa do Consumidor (Lei nº 8.078, de 1990);</w:t>
      </w:r>
    </w:p>
    <w:p w14:paraId="3B99B01C"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Indicar formalmente preposto apto a representá-lo junto à contratante, que deverá responder pela fiel execução do contrato;</w:t>
      </w:r>
    </w:p>
    <w:p w14:paraId="1206005C"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Comunicar a Contratante, no prazo máximo de 24 (vinte e quatro) horas que antecede a data da entrega, os motivos que impossibilitem o cumprimento do prazo previsto, com a devida comprovação;</w:t>
      </w:r>
      <w:r>
        <w:rPr>
          <w:b/>
          <w:color w:val="000000"/>
          <w:sz w:val="24"/>
          <w:szCs w:val="24"/>
        </w:rPr>
        <w:t xml:space="preserve"> </w:t>
      </w:r>
    </w:p>
    <w:p w14:paraId="0B488944"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Atender prontamente quaisquer orientações e exigências da Equipe de Fiscalização do Contrato, inerentes à execução do objeto contratual;</w:t>
      </w:r>
    </w:p>
    <w:p w14:paraId="78C69FE2"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dos serviços pela contratante;</w:t>
      </w:r>
    </w:p>
    <w:p w14:paraId="76F0AB6B"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Propiciar todos os meios necessários à fiscalização do contrato pela contratante, cujo representante terá poderes para sustar o fornecimento, total ou parcial, em qualquer tempo, sempre que considerar a medida necessária;</w:t>
      </w:r>
    </w:p>
    <w:p w14:paraId="09ED0DB4"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Manter, durante toda a execução do contrato, as mesmas condições da habilitação;</w:t>
      </w:r>
    </w:p>
    <w:p w14:paraId="6633602B"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Quando especificada, manter, durante a execução do contrato, equipe técnica composta por profissionais devidamente habilitados, treinados e qualificados para fornecimento da solução de TIC;</w:t>
      </w:r>
    </w:p>
    <w:p w14:paraId="5BFD5126"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Quando especificado, manter a produtividade ou a capacidade mínima de fornecimento da solução de TIC durante a execução do contrato; e</w:t>
      </w:r>
    </w:p>
    <w:p w14:paraId="201EFE7E" w14:textId="77777777" w:rsidR="00CC7537" w:rsidRDefault="00000000">
      <w:pPr>
        <w:widowControl w:val="0"/>
        <w:numPr>
          <w:ilvl w:val="0"/>
          <w:numId w:val="2"/>
        </w:numPr>
        <w:tabs>
          <w:tab w:val="left" w:pos="555"/>
          <w:tab w:val="left" w:pos="840"/>
          <w:tab w:val="left" w:pos="1140"/>
          <w:tab w:val="left" w:pos="1395"/>
          <w:tab w:val="left" w:pos="1650"/>
          <w:tab w:val="left" w:pos="1965"/>
          <w:tab w:val="left" w:pos="2220"/>
          <w:tab w:val="left" w:pos="7336"/>
        </w:tabs>
        <w:spacing w:before="57" w:after="57" w:line="240" w:lineRule="auto"/>
        <w:ind w:left="0" w:firstLine="0"/>
        <w:jc w:val="both"/>
        <w:rPr>
          <w:color w:val="000000"/>
          <w:sz w:val="24"/>
          <w:szCs w:val="24"/>
        </w:rPr>
      </w:pPr>
      <w:r>
        <w:rPr>
          <w:color w:val="000000"/>
          <w:sz w:val="24"/>
          <w:szCs w:val="24"/>
        </w:rPr>
        <w:t>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6015D986" w14:textId="77777777" w:rsidR="00CC7537" w:rsidRDefault="00000000">
      <w:pPr>
        <w:pStyle w:val="Ttulo2"/>
        <w:numPr>
          <w:ilvl w:val="1"/>
          <w:numId w:val="5"/>
        </w:numPr>
        <w:tabs>
          <w:tab w:val="left" w:pos="0"/>
        </w:tabs>
      </w:pPr>
      <w:bookmarkStart w:id="31" w:name="_Toc117255800"/>
      <w:r>
        <w:rPr>
          <w:color w:val="000000"/>
        </w:rPr>
        <w:t>5.3. Deveres e responsabilidades do órgão gerenciador da ata de registro de preços</w:t>
      </w:r>
      <w:bookmarkEnd w:id="31"/>
    </w:p>
    <w:p w14:paraId="4146DAE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a) Efetuar o registro do licitante fornecedor e firmar a correspondente Ata de</w:t>
      </w:r>
    </w:p>
    <w:p w14:paraId="56486EA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Registro de Preços;</w:t>
      </w:r>
    </w:p>
    <w:p w14:paraId="33C94F3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b) Conduzir os procedimentos relativos a eventuais renegociações de condições,</w:t>
      </w:r>
    </w:p>
    <w:p w14:paraId="4CEFB47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produtos ou preços registrados;</w:t>
      </w:r>
    </w:p>
    <w:p w14:paraId="22EAEC69"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c) Definir mecanismos de comunicação com os órgãos participantes e não</w:t>
      </w:r>
    </w:p>
    <w:p w14:paraId="297C2DF2"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participantes, contendo:</w:t>
      </w:r>
    </w:p>
    <w:p w14:paraId="1BFB606D" w14:textId="70D9A139"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lastRenderedPageBreak/>
        <w:t xml:space="preserve">1. as formas de comunicação entre os envolvidos, a exemplo de ofício, </w:t>
      </w:r>
      <w:r w:rsidR="00B922D9">
        <w:rPr>
          <w:sz w:val="24"/>
          <w:szCs w:val="24"/>
        </w:rPr>
        <w:t>telefone, e-mail</w:t>
      </w:r>
      <w:r>
        <w:rPr>
          <w:sz w:val="24"/>
          <w:szCs w:val="24"/>
        </w:rPr>
        <w:t>, ou sistema informatizado, quando disponível; e</w:t>
      </w:r>
    </w:p>
    <w:p w14:paraId="15AF025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2. definição dos eventos a serem reportados ao órgão gerenciador, com a</w:t>
      </w:r>
    </w:p>
    <w:p w14:paraId="75F903F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indicação de prazo e responsável;</w:t>
      </w:r>
    </w:p>
    <w:p w14:paraId="6D1AF8F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d) Definir mecanismos de controle de fornecimento da solução de TIC, observando, dentre outros:</w:t>
      </w:r>
    </w:p>
    <w:p w14:paraId="3ECD357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1. a definição da produtividade ou da capacidade mínima de fornecimento da solução de TIC;</w:t>
      </w:r>
    </w:p>
    <w:p w14:paraId="61887F6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2. as regras para gerenciamento da fila de fornecimento da solução de TIC aos órgãos participantes e não participantes, contendo prazos e formas de negociação e redistribuição da demanda, quando esta ultrapassar a produtividade definida ou a capacidade mínima de fornecimento e for requerida pela contratada; e</w:t>
      </w:r>
    </w:p>
    <w:p w14:paraId="4C8B76B7"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40"/>
        <w:jc w:val="both"/>
        <w:rPr>
          <w:sz w:val="24"/>
          <w:szCs w:val="24"/>
        </w:rPr>
      </w:pPr>
      <w:r>
        <w:rPr>
          <w:sz w:val="24"/>
          <w:szCs w:val="24"/>
        </w:rPr>
        <w:t>3. as regras para a substituição da solução registrada na Ata de Registro de Preços, garantida a realização de Prova de Conceito, em função de fatores supervenientes que tornem necessária e imperativa a substituição da solução tecnológica.</w:t>
      </w:r>
    </w:p>
    <w:p w14:paraId="0FE6CAFF" w14:textId="77777777" w:rsidR="00CC7537" w:rsidRDefault="00000000">
      <w:pPr>
        <w:pStyle w:val="Ttulo2"/>
        <w:numPr>
          <w:ilvl w:val="1"/>
          <w:numId w:val="5"/>
        </w:numPr>
        <w:tabs>
          <w:tab w:val="left" w:pos="0"/>
          <w:tab w:val="left" w:pos="555"/>
          <w:tab w:val="left" w:pos="840"/>
          <w:tab w:val="left" w:pos="1140"/>
          <w:tab w:val="left" w:pos="1395"/>
          <w:tab w:val="left" w:pos="1650"/>
          <w:tab w:val="left" w:pos="1965"/>
          <w:tab w:val="left" w:pos="2220"/>
          <w:tab w:val="left" w:pos="7336"/>
        </w:tabs>
        <w:spacing w:before="57" w:after="57" w:line="240" w:lineRule="auto"/>
        <w:jc w:val="both"/>
        <w:rPr>
          <w:color w:val="000000"/>
        </w:rPr>
      </w:pPr>
      <w:bookmarkStart w:id="32" w:name="_Toc117255801"/>
      <w:r>
        <w:rPr>
          <w:color w:val="000000"/>
        </w:rPr>
        <w:t>5.4. Da Subcontratação (Incluso)</w:t>
      </w:r>
      <w:bookmarkEnd w:id="32"/>
    </w:p>
    <w:p w14:paraId="2406406D" w14:textId="77777777" w:rsidR="00CC7537" w:rsidRDefault="00CC7537">
      <w:pPr>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1EE25A62" w14:textId="77777777" w:rsidR="00CC7537" w:rsidRDefault="00000000">
      <w:pPr>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Não será permitida a subcontratação do objeto licitatório.</w:t>
      </w:r>
    </w:p>
    <w:p w14:paraId="6CB231B3" w14:textId="77777777" w:rsidR="00CC7537" w:rsidRDefault="00CC7537">
      <w:pPr>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0B29808A" w14:textId="77777777" w:rsidR="00CC7537" w:rsidRDefault="00000000">
      <w:pPr>
        <w:pStyle w:val="Ttulo2"/>
        <w:numPr>
          <w:ilvl w:val="1"/>
          <w:numId w:val="5"/>
        </w:numPr>
        <w:tabs>
          <w:tab w:val="left" w:pos="0"/>
          <w:tab w:val="left" w:pos="555"/>
          <w:tab w:val="left" w:pos="840"/>
          <w:tab w:val="left" w:pos="1140"/>
          <w:tab w:val="left" w:pos="1395"/>
          <w:tab w:val="left" w:pos="1650"/>
          <w:tab w:val="left" w:pos="1965"/>
          <w:tab w:val="left" w:pos="2220"/>
          <w:tab w:val="left" w:pos="7336"/>
        </w:tabs>
        <w:spacing w:before="57" w:after="57" w:line="240" w:lineRule="auto"/>
        <w:jc w:val="both"/>
        <w:rPr>
          <w:color w:val="000000"/>
        </w:rPr>
      </w:pPr>
      <w:bookmarkStart w:id="33" w:name="_Toc117255802"/>
      <w:r>
        <w:rPr>
          <w:color w:val="000000"/>
        </w:rPr>
        <w:t>5.5. Alteração Subjetiva (Incluso)</w:t>
      </w:r>
      <w:bookmarkEnd w:id="33"/>
    </w:p>
    <w:p w14:paraId="5234DFCF" w14:textId="77777777" w:rsidR="00CC7537" w:rsidRDefault="00000000">
      <w:pPr>
        <w:tabs>
          <w:tab w:val="left" w:pos="555"/>
          <w:tab w:val="left" w:pos="840"/>
          <w:tab w:val="left" w:pos="1140"/>
          <w:tab w:val="left" w:pos="1395"/>
          <w:tab w:val="left" w:pos="1650"/>
          <w:tab w:val="left" w:pos="1965"/>
          <w:tab w:val="left" w:pos="2220"/>
          <w:tab w:val="left" w:pos="7336"/>
        </w:tabs>
        <w:spacing w:before="57" w:after="57" w:line="240" w:lineRule="auto"/>
        <w:jc w:val="both"/>
        <w:rPr>
          <w:color w:val="000000"/>
          <w:sz w:val="24"/>
          <w:szCs w:val="24"/>
        </w:rPr>
      </w:pPr>
      <w:r>
        <w:rPr>
          <w:color w:val="000000"/>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17AF272" w14:textId="680AFCE5" w:rsidR="00B922D9" w:rsidRDefault="00B922D9">
      <w:pPr>
        <w:rPr>
          <w:sz w:val="24"/>
          <w:szCs w:val="24"/>
        </w:rPr>
      </w:pPr>
      <w:r>
        <w:rPr>
          <w:sz w:val="24"/>
          <w:szCs w:val="24"/>
        </w:rPr>
        <w:br w:type="page"/>
      </w:r>
    </w:p>
    <w:p w14:paraId="74B3EEFB" w14:textId="77777777" w:rsidR="00CC7537" w:rsidRDefault="00CC7537">
      <w:pPr>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tbl>
      <w:tblPr>
        <w:tblStyle w:val="af0"/>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06B21235"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35E3FEC8" w14:textId="77777777" w:rsidR="00CC7537" w:rsidRDefault="00000000">
            <w:pPr>
              <w:pStyle w:val="Ttulo1"/>
              <w:tabs>
                <w:tab w:val="left" w:pos="0"/>
              </w:tabs>
              <w:rPr>
                <w:color w:val="000000"/>
                <w:sz w:val="32"/>
                <w:szCs w:val="32"/>
              </w:rPr>
            </w:pPr>
            <w:bookmarkStart w:id="34" w:name="_Toc117255803"/>
            <w:r>
              <w:rPr>
                <w:color w:val="000000"/>
                <w:sz w:val="32"/>
                <w:szCs w:val="32"/>
              </w:rPr>
              <w:t>6 – MODELO DE EXECUÇÃO DO CONTRATO</w:t>
            </w:r>
            <w:bookmarkEnd w:id="34"/>
          </w:p>
        </w:tc>
      </w:tr>
    </w:tbl>
    <w:p w14:paraId="78711CAB" w14:textId="77777777" w:rsidR="00CC7537" w:rsidRDefault="00000000">
      <w:pPr>
        <w:pStyle w:val="Ttulo2"/>
        <w:numPr>
          <w:ilvl w:val="1"/>
          <w:numId w:val="5"/>
        </w:numPr>
        <w:tabs>
          <w:tab w:val="left" w:pos="0"/>
        </w:tabs>
        <w:rPr>
          <w:color w:val="000000"/>
        </w:rPr>
      </w:pPr>
      <w:bookmarkStart w:id="35" w:name="_Toc117255804"/>
      <w:r>
        <w:rPr>
          <w:color w:val="000000"/>
        </w:rPr>
        <w:t>6.1. Rotinas de Execução</w:t>
      </w:r>
      <w:bookmarkEnd w:id="35"/>
    </w:p>
    <w:p w14:paraId="2665CCC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b/>
          <w:sz w:val="24"/>
          <w:szCs w:val="24"/>
        </w:rPr>
      </w:pPr>
      <w:r>
        <w:rPr>
          <w:b/>
          <w:color w:val="000000"/>
          <w:sz w:val="24"/>
          <w:szCs w:val="24"/>
        </w:rPr>
        <w:tab/>
      </w:r>
      <w:r>
        <w:rPr>
          <w:b/>
          <w:sz w:val="24"/>
          <w:szCs w:val="24"/>
        </w:rPr>
        <w:t>6.1.1. DA INICIALIZAÇÃO DO CONTRATO</w:t>
      </w:r>
    </w:p>
    <w:p w14:paraId="2A6D9D2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6.1.1.1. Após a assinatura do Contrato e a nomeação do Gestor e Fiscais do Contrato, será realizada a Reunião Inicial de alinhamento com o objetivo de nivelar os entendimentos acerca das condições estabelecidas no Contrato, Edital e seus anexos, e esclarecer possíveis dúvidas acerca da execução dos serviços.</w:t>
      </w:r>
    </w:p>
    <w:p w14:paraId="4A319C42"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6.1.1.2. A reunião será realizada em conformidade com o previsto no inciso I do Art. 31 da IN SGD-ME nº 01/2019 e ocorrerá em até 10 (dez) dias úteis da assinatura do Contrato, podendo ser prorrogada a critério da CONTRATANTE. 6.1.1.3. A pauta desta reunião observará, pelo menos:</w:t>
      </w:r>
    </w:p>
    <w:p w14:paraId="6C445C5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a. Apresentação do Preposto da empresa pelo representante legal da Contratada. A Carta de apresentação do Preposto deverá conter no mínimo o nome completo e CPF do funcionário da empresa designado para acompanhar a execução do contrato e atuar como interlocutor principal junto à CONTRATANTE, incumbido de receber, diligenciar, encaminhar e responder as principais questões técnicas, legais e administrativas referentes ao andamento contratual.</w:t>
      </w:r>
    </w:p>
    <w:p w14:paraId="1596DFE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b. Apresentação das declarações/certificados do fabricante, comprovando que o produto ofertado possui a garantia solicitada neste termo de referência.</w:t>
      </w:r>
    </w:p>
    <w:p w14:paraId="58177AC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rPr>
          <w:b/>
          <w:sz w:val="24"/>
          <w:szCs w:val="24"/>
        </w:rPr>
      </w:pPr>
      <w:r>
        <w:rPr>
          <w:b/>
          <w:sz w:val="24"/>
          <w:szCs w:val="24"/>
        </w:rPr>
        <w:t>6.1.2. DA EXECUÇÃO DO CONTRATO</w:t>
      </w:r>
    </w:p>
    <w:p w14:paraId="17CEEFEE"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6.1.2.1. O gestor do contrato emitirá a Ordem de fornecimento de bens (OFB) Anexo VI do TR, para a entrega dos bens desejados.</w:t>
      </w:r>
    </w:p>
    <w:p w14:paraId="78D72EB0" w14:textId="1AEF792C"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6.1.2.1.1. A remessa (única ou parcelada) deve ser feita no endereço constante da OFB compatível com a relação de endereços constantes do </w:t>
      </w:r>
      <w:r w:rsidR="005F062E">
        <w:rPr>
          <w:sz w:val="24"/>
          <w:szCs w:val="24"/>
        </w:rPr>
        <w:t>ANEXO I/A</w:t>
      </w:r>
      <w:r>
        <w:rPr>
          <w:sz w:val="24"/>
          <w:szCs w:val="24"/>
        </w:rPr>
        <w:t>.</w:t>
      </w:r>
    </w:p>
    <w:p w14:paraId="7226FCB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20"/>
        <w:jc w:val="both"/>
        <w:rPr>
          <w:sz w:val="24"/>
          <w:szCs w:val="24"/>
        </w:rPr>
      </w:pPr>
      <w:r>
        <w:rPr>
          <w:sz w:val="24"/>
          <w:szCs w:val="24"/>
        </w:rPr>
        <w:t>6.1.2.2. Os bens serão recebidos provisoriamente, quando da entrega do objeto integral do objeto (incluindo todas as parcelas), pelo(a) responsável pelo acompanhamento e fiscalização do contrato, para efeito de posterior verificação de sua conformidade com as especificações constantes neste Termo de Referência e na proposta.</w:t>
      </w:r>
    </w:p>
    <w:p w14:paraId="5CBAC097"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lastRenderedPageBreak/>
        <w:t>6.1.2.2.1. Os bens poderão ser rejeitados, no todo ou em parte, quando em desacordo com as especificações constantes neste Termo de Referência e na proposta, devendo ser substituídos no prazo de 10 (dez) dias corridos, a contar da notificação da contratada, às suas custas, sem prejuízo da aplicação das penalidades.</w:t>
      </w:r>
    </w:p>
    <w:p w14:paraId="037B4A49"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6.1.2.2.2. O recebimento provisório será realizado pelo FISCAL TÉCNICO do CONTRATO quando da entrega do OBJETO resultante de cada ORDEM DE SERVIÇO e consiste na emissão do documento "TERMO DE RECEBIMENTO PROVISÓRIO" que, por sua vez, consiste na declaração formal de que os serviços bens foram entregues e os serviços foram prestados, para posterior análise das conformidades e qualidades baseadas nos requisitos e nos critérios de aceitação previstos na 7.1 deste Termo de Referência. </w:t>
      </w:r>
    </w:p>
    <w:p w14:paraId="2BDD757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6.1.2.2.3. O recebimento provisório ou definitivo não modifica, restringe ou elide a plena responsabilidade da CONTRATADA de fornecer os bens de acordo com as especificações, quantidades e condições estabelecidas, inclusive na proposta de preços, nem invalida qualquer reclamação que o CONTRATANTE venha a fazer em virtude de posterior constatação da entrega de bens fora de especificação, garantido o devido reparo, sem custo adicional. </w:t>
      </w:r>
    </w:p>
    <w:p w14:paraId="69EF15E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6.1.2.2.4. Após o recebimento provisório, os fiscais TÉCNICO, REQUISITANTE e ADMINISTRATIVO realizarão análise do(s) bem(</w:t>
      </w:r>
      <w:proofErr w:type="spellStart"/>
      <w:r>
        <w:rPr>
          <w:sz w:val="24"/>
          <w:szCs w:val="24"/>
        </w:rPr>
        <w:t>ns</w:t>
      </w:r>
      <w:proofErr w:type="spellEnd"/>
      <w:r>
        <w:rPr>
          <w:sz w:val="24"/>
          <w:szCs w:val="24"/>
        </w:rPr>
        <w:t>) entregue(s), considerando:</w:t>
      </w:r>
    </w:p>
    <w:p w14:paraId="14279B4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a. A avaliação da qualidade realizada a partir da aplicação de listas de verificação e de acordo com os critérios de aceitação definidos em CONTRATO; </w:t>
      </w:r>
    </w:p>
    <w:p w14:paraId="4E7BD4C5"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b. Verificação de aderências aos requisitos e especificações técnicas; </w:t>
      </w:r>
    </w:p>
    <w:p w14:paraId="7F9E6054"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c. Identificação de eventuais não conformidade com os termos contratuais; </w:t>
      </w:r>
    </w:p>
    <w:p w14:paraId="79E283C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d. Verificação de aderência aos termos contratuais, a cargo do Fiscal Administrativo do CONTRATO; </w:t>
      </w:r>
    </w:p>
    <w:p w14:paraId="01E56C1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e. Verificação da manutenção das condições classificatórias referentes à pontuação obtida e à habilitação técnica, a cargo dos Fiscais Administrativo e Técnico do CONTRATO; </w:t>
      </w:r>
    </w:p>
    <w:p w14:paraId="5970744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f. Encaminhamento à CONTRATADA das eventuais demandas de correção, a cargo do GESTOR do CONTRATO ou, por delegação de competência, do Fiscal Técnico do CONTRATO; </w:t>
      </w:r>
    </w:p>
    <w:p w14:paraId="4A291A3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g. Cálculo e encaminhamento à CONTRATADA de indicação de eventuais </w:t>
      </w:r>
      <w:r>
        <w:rPr>
          <w:sz w:val="24"/>
          <w:szCs w:val="24"/>
        </w:rPr>
        <w:lastRenderedPageBreak/>
        <w:t>glosas por descumprimento de níveis mínimos de serviço exigidos por parte do Gestor do CONTRATO, quando for o caso.</w:t>
      </w:r>
    </w:p>
    <w:p w14:paraId="25E07638" w14:textId="7CC8D7AD"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 xml:space="preserve">6.1.2.3. Os bens serão recebidos definitivamente no prazo de 15 (quinze) dias úteis, contados do </w:t>
      </w:r>
      <w:r w:rsidR="00B922D9">
        <w:rPr>
          <w:sz w:val="24"/>
          <w:szCs w:val="24"/>
        </w:rPr>
        <w:t>recebimento,</w:t>
      </w:r>
      <w:r>
        <w:rPr>
          <w:sz w:val="24"/>
          <w:szCs w:val="24"/>
        </w:rPr>
        <w:t xml:space="preserve"> recebimento provisório, após a verificação da qualidade e quantidade do material e consequente aceitação mediante termo circunstanciado, desde que estejam de acordo com os critérios de aceitação constante da seção 7.1 deste Termo de Referência.</w:t>
      </w:r>
    </w:p>
    <w:p w14:paraId="2F2416F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6.1.2.3.1. Concluída a avaliação da qualidade e da conformidade dos bens entregues e provisoriamente recebidos, a CONTRATANTE confeccionará o documento "TERMO DE RECEBIMENTO DEFINITIVO", com base nas informações da etapa de avaliação da qualidade e contendo a autorização para emissão e posterior pagamento da(s) NOTA(S) FISCAL(IS).</w:t>
      </w:r>
    </w:p>
    <w:p w14:paraId="1690D1C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6.1.2.3.2. Nos casos aplicáveis, observando de forma complementar o disposto na alínea “c” do inciso II do art. 50 da IN n° 05/SEGES/MPDG, de 26/05/2017, quando houver glosa parcial das faturas, o GESTOR deverá comunicar a empresa para que emita a(s) NOTA(S) FISCAL(IS) com o valor exato dimensionado, evitando, assim, efeitos tributários sobre valor glosado pela Administração. </w:t>
      </w:r>
    </w:p>
    <w:p w14:paraId="4CCD6C6E"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6.1.2.3.3. A(s) Nota(s) Fiscal(</w:t>
      </w:r>
      <w:proofErr w:type="spellStart"/>
      <w:r>
        <w:rPr>
          <w:sz w:val="24"/>
          <w:szCs w:val="24"/>
        </w:rPr>
        <w:t>is</w:t>
      </w:r>
      <w:proofErr w:type="spellEnd"/>
      <w:r>
        <w:rPr>
          <w:sz w:val="24"/>
          <w:szCs w:val="24"/>
        </w:rPr>
        <w:t xml:space="preserve">) apresentadas pela CONTRATADA devem estar aderentes aos requisitos legais e tributários firmados pelos órgãos competentes, sendo que o pagamento somente será autorizado após ATESTE pelo(s) servidor(es) competente(s), condicionado este ato à verificação da conformidade e da adequação em relação aos bens efetivamente entregues. </w:t>
      </w:r>
    </w:p>
    <w:p w14:paraId="7FC59252"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 xml:space="preserve">6.1.2.3.4. O pagamento observará o disposto na seção 7.5 deste Termo de Referência. </w:t>
      </w:r>
    </w:p>
    <w:p w14:paraId="598B563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r>
        <w:rPr>
          <w:sz w:val="24"/>
          <w:szCs w:val="24"/>
        </w:rPr>
        <w:t>6.1.2.3.4.1. Caso sejam verificadas irregularidades que impeçam a liquidação e o pagamento da despesa, o GESTOR DO CONTRATO deve indicar as cláusulas contratuais pertinentes, solicitando à contratada, por escrito, as respectivas medidas de correção.</w:t>
      </w:r>
    </w:p>
    <w:p w14:paraId="51784524"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453"/>
        <w:jc w:val="both"/>
        <w:rPr>
          <w:sz w:val="24"/>
          <w:szCs w:val="24"/>
        </w:rPr>
      </w:pPr>
    </w:p>
    <w:p w14:paraId="0E014DE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b/>
          <w:sz w:val="24"/>
          <w:szCs w:val="24"/>
        </w:rPr>
      </w:pPr>
      <w:r>
        <w:rPr>
          <w:b/>
          <w:sz w:val="24"/>
          <w:szCs w:val="24"/>
        </w:rPr>
        <w:t>6.1.3. DO CONTROLE E FISCALIZAÇÃO DO CONTRATO</w:t>
      </w:r>
    </w:p>
    <w:p w14:paraId="63161F8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6.1.3.1.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62C4A05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lastRenderedPageBreak/>
        <w:t xml:space="preserve">6.1.3.2.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14:paraId="2C47EDB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sz w:val="24"/>
          <w:szCs w:val="24"/>
        </w:rPr>
      </w:pPr>
      <w:r>
        <w:rPr>
          <w:sz w:val="24"/>
          <w:szCs w:val="24"/>
        </w:rPr>
        <w:t>6.1.3.3.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5347717" w14:textId="77777777" w:rsidR="00CC7537" w:rsidRDefault="00000000">
      <w:pPr>
        <w:pStyle w:val="Ttulo2"/>
        <w:numPr>
          <w:ilvl w:val="1"/>
          <w:numId w:val="5"/>
        </w:numPr>
        <w:tabs>
          <w:tab w:val="left" w:pos="0"/>
        </w:tabs>
        <w:rPr>
          <w:color w:val="000000"/>
        </w:rPr>
      </w:pPr>
      <w:bookmarkStart w:id="36" w:name="_Toc117255805"/>
      <w:r>
        <w:rPr>
          <w:color w:val="000000"/>
        </w:rPr>
        <w:t>6.2. Quantidade mínima de bens ou serviços para comparação e controle</w:t>
      </w:r>
      <w:bookmarkEnd w:id="36"/>
    </w:p>
    <w:p w14:paraId="68C9820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6.2.1. As quantidades estimadas por localidade constam no item 2 deste Termo de Referência. Tais quantitativos serão consolidados e definidos após a Intenção de Registro de Preços (IRP) que será realizada a fim de definir a volumetria desta contratação.</w:t>
      </w:r>
    </w:p>
    <w:p w14:paraId="158E03C3"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6.2.2. Cada OFB conterá a quantidade a ser fornecida, incluindo a sua localização e o prazo, conforme definições deste TR.</w:t>
      </w:r>
    </w:p>
    <w:p w14:paraId="043312AE" w14:textId="77777777" w:rsidR="00CC7537" w:rsidRDefault="00000000">
      <w:pPr>
        <w:pStyle w:val="Ttulo2"/>
        <w:numPr>
          <w:ilvl w:val="1"/>
          <w:numId w:val="5"/>
        </w:numPr>
        <w:tabs>
          <w:tab w:val="left" w:pos="0"/>
        </w:tabs>
        <w:rPr>
          <w:color w:val="000000"/>
        </w:rPr>
      </w:pPr>
      <w:bookmarkStart w:id="37" w:name="_Toc117255806"/>
      <w:r>
        <w:rPr>
          <w:color w:val="000000"/>
        </w:rPr>
        <w:t>6.3. Mecanismos formais de comunicação</w:t>
      </w:r>
      <w:bookmarkEnd w:id="37"/>
    </w:p>
    <w:p w14:paraId="36605196"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2826C00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6.3.1. São definidos como mecanismos formais de comunicação, entre a CONTRATANTE e a CONTRATADA, os seguintes:</w:t>
      </w:r>
    </w:p>
    <w:p w14:paraId="71A2CDB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ab/>
      </w:r>
    </w:p>
    <w:p w14:paraId="0DBC1179" w14:textId="77777777" w:rsidR="00CC7537" w:rsidRDefault="00000000">
      <w:pPr>
        <w:widowControl w:val="0"/>
        <w:numPr>
          <w:ilvl w:val="0"/>
          <w:numId w:val="4"/>
        </w:numPr>
        <w:tabs>
          <w:tab w:val="left" w:pos="555"/>
          <w:tab w:val="left" w:pos="840"/>
          <w:tab w:val="left" w:pos="1140"/>
          <w:tab w:val="left" w:pos="1395"/>
          <w:tab w:val="left" w:pos="1650"/>
          <w:tab w:val="left" w:pos="1965"/>
          <w:tab w:val="left" w:pos="2220"/>
          <w:tab w:val="left" w:pos="7336"/>
        </w:tabs>
        <w:spacing w:before="57" w:line="240" w:lineRule="auto"/>
        <w:jc w:val="both"/>
        <w:rPr>
          <w:sz w:val="24"/>
          <w:szCs w:val="24"/>
        </w:rPr>
      </w:pPr>
      <w:r>
        <w:rPr>
          <w:sz w:val="24"/>
          <w:szCs w:val="24"/>
        </w:rPr>
        <w:t xml:space="preserve">Ata de reunião: registro formal dos assuntos tratados em reuniões (informações, negociações, pendências, entre outras); </w:t>
      </w:r>
    </w:p>
    <w:p w14:paraId="02F716D1" w14:textId="77777777" w:rsidR="00CC7537" w:rsidRDefault="00000000">
      <w:pPr>
        <w:widowControl w:val="0"/>
        <w:numPr>
          <w:ilvl w:val="0"/>
          <w:numId w:val="4"/>
        </w:numPr>
        <w:tabs>
          <w:tab w:val="left" w:pos="555"/>
          <w:tab w:val="left" w:pos="840"/>
          <w:tab w:val="left" w:pos="1140"/>
          <w:tab w:val="left" w:pos="1395"/>
          <w:tab w:val="left" w:pos="1650"/>
          <w:tab w:val="left" w:pos="1965"/>
          <w:tab w:val="left" w:pos="2220"/>
          <w:tab w:val="left" w:pos="7336"/>
        </w:tabs>
        <w:spacing w:line="240" w:lineRule="auto"/>
        <w:jc w:val="both"/>
        <w:rPr>
          <w:sz w:val="24"/>
          <w:szCs w:val="24"/>
        </w:rPr>
      </w:pPr>
      <w:r>
        <w:rPr>
          <w:sz w:val="24"/>
          <w:szCs w:val="24"/>
        </w:rPr>
        <w:t>E-mail: usado para comunicações, convocações, atualização de informações relevantes ao Contrato e assuntos diversos que mereçam ser documentados;</w:t>
      </w:r>
    </w:p>
    <w:p w14:paraId="5C330AD1" w14:textId="4006F877" w:rsidR="00CC7537" w:rsidRDefault="00000000">
      <w:pPr>
        <w:widowControl w:val="0"/>
        <w:numPr>
          <w:ilvl w:val="0"/>
          <w:numId w:val="4"/>
        </w:numPr>
        <w:tabs>
          <w:tab w:val="left" w:pos="555"/>
          <w:tab w:val="left" w:pos="840"/>
          <w:tab w:val="left" w:pos="1140"/>
          <w:tab w:val="left" w:pos="1395"/>
          <w:tab w:val="left" w:pos="1650"/>
          <w:tab w:val="left" w:pos="1965"/>
          <w:tab w:val="left" w:pos="2220"/>
          <w:tab w:val="left" w:pos="7336"/>
        </w:tabs>
        <w:spacing w:after="57" w:line="240" w:lineRule="auto"/>
        <w:jc w:val="both"/>
        <w:rPr>
          <w:sz w:val="24"/>
          <w:szCs w:val="24"/>
        </w:rPr>
      </w:pPr>
      <w:r>
        <w:rPr>
          <w:sz w:val="24"/>
          <w:szCs w:val="24"/>
        </w:rPr>
        <w:t xml:space="preserve">Chamados de suporte técnico, nos termos definidos neste Termo de Referência. </w:t>
      </w:r>
    </w:p>
    <w:p w14:paraId="6676C75E" w14:textId="75CB4EB1" w:rsidR="00B922D9" w:rsidRDefault="00B922D9" w:rsidP="00B922D9">
      <w:pPr>
        <w:widowControl w:val="0"/>
        <w:tabs>
          <w:tab w:val="left" w:pos="555"/>
          <w:tab w:val="left" w:pos="840"/>
          <w:tab w:val="left" w:pos="1140"/>
          <w:tab w:val="left" w:pos="1395"/>
          <w:tab w:val="left" w:pos="1650"/>
          <w:tab w:val="left" w:pos="1965"/>
          <w:tab w:val="left" w:pos="2220"/>
          <w:tab w:val="left" w:pos="7336"/>
        </w:tabs>
        <w:spacing w:after="57" w:line="240" w:lineRule="auto"/>
        <w:jc w:val="both"/>
        <w:rPr>
          <w:sz w:val="24"/>
          <w:szCs w:val="24"/>
        </w:rPr>
      </w:pPr>
    </w:p>
    <w:p w14:paraId="1396CB93" w14:textId="77777777" w:rsidR="00B922D9" w:rsidRDefault="00B922D9" w:rsidP="00B922D9">
      <w:pPr>
        <w:widowControl w:val="0"/>
        <w:tabs>
          <w:tab w:val="left" w:pos="555"/>
          <w:tab w:val="left" w:pos="840"/>
          <w:tab w:val="left" w:pos="1140"/>
          <w:tab w:val="left" w:pos="1395"/>
          <w:tab w:val="left" w:pos="1650"/>
          <w:tab w:val="left" w:pos="1965"/>
          <w:tab w:val="left" w:pos="2220"/>
          <w:tab w:val="left" w:pos="7336"/>
        </w:tabs>
        <w:spacing w:after="57" w:line="240" w:lineRule="auto"/>
        <w:jc w:val="both"/>
        <w:rPr>
          <w:sz w:val="24"/>
          <w:szCs w:val="24"/>
        </w:rPr>
      </w:pPr>
    </w:p>
    <w:p w14:paraId="2D32EB4A" w14:textId="77777777" w:rsidR="00CC7537" w:rsidRDefault="00000000">
      <w:pPr>
        <w:pStyle w:val="Ttulo2"/>
        <w:numPr>
          <w:ilvl w:val="1"/>
          <w:numId w:val="5"/>
        </w:numPr>
        <w:tabs>
          <w:tab w:val="left" w:pos="0"/>
        </w:tabs>
        <w:rPr>
          <w:color w:val="000000"/>
        </w:rPr>
      </w:pPr>
      <w:bookmarkStart w:id="38" w:name="_Toc117255807"/>
      <w:r>
        <w:rPr>
          <w:color w:val="000000"/>
        </w:rPr>
        <w:lastRenderedPageBreak/>
        <w:t>6.4. Manutenção de Sigilo e Normas de Segurança</w:t>
      </w:r>
      <w:bookmarkEnd w:id="38"/>
    </w:p>
    <w:p w14:paraId="15794DED"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69AF40FB"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A Contratada deverá manter sigilo absoluto sobre quaisquer dados e informações contidos em quaisquer documentos e mídias, incluindo os equipamentos e seus meios de armazenamento, de que venha a ter conhecimento durante a execução dos serviços, não podendo, sob qualquer pretexto, divulgar, reproduzir ou utilizar, sob pena de lei, independentemente da classificação de sigilo conferida pelo Contratante a tais documentos.</w:t>
      </w:r>
    </w:p>
    <w:p w14:paraId="035CCCC1"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b/>
          <w:color w:val="C9211E"/>
          <w:sz w:val="24"/>
          <w:szCs w:val="24"/>
          <w:highlight w:val="yellow"/>
        </w:rPr>
      </w:pPr>
    </w:p>
    <w:p w14:paraId="1A27CD5A" w14:textId="77777777" w:rsidR="00CC7537" w:rsidRDefault="00000000">
      <w:pPr>
        <w:pStyle w:val="Ttulo2"/>
        <w:widowControl w:val="0"/>
        <w:numPr>
          <w:ilvl w:val="1"/>
          <w:numId w:val="5"/>
        </w:numPr>
        <w:tabs>
          <w:tab w:val="left" w:pos="0"/>
          <w:tab w:val="left" w:pos="555"/>
          <w:tab w:val="left" w:pos="840"/>
          <w:tab w:val="left" w:pos="1140"/>
          <w:tab w:val="left" w:pos="1395"/>
          <w:tab w:val="left" w:pos="1650"/>
          <w:tab w:val="left" w:pos="1965"/>
          <w:tab w:val="left" w:pos="2220"/>
          <w:tab w:val="left" w:pos="7336"/>
        </w:tabs>
        <w:spacing w:before="57" w:after="57" w:line="240" w:lineRule="auto"/>
        <w:jc w:val="both"/>
        <w:rPr>
          <w:color w:val="000000"/>
        </w:rPr>
      </w:pPr>
      <w:bookmarkStart w:id="39" w:name="_Toc117255808"/>
      <w:r>
        <w:rPr>
          <w:color w:val="000000"/>
        </w:rPr>
        <w:t>6.5. Controle e Fiscalização da Execução</w:t>
      </w:r>
      <w:bookmarkEnd w:id="39"/>
    </w:p>
    <w:p w14:paraId="03FDA2E2" w14:textId="77777777" w:rsidR="00CC7537" w:rsidRDefault="00CC7537">
      <w:pPr>
        <w:numPr>
          <w:ilvl w:val="1"/>
          <w:numId w:val="5"/>
        </w:numPr>
        <w:tabs>
          <w:tab w:val="left" w:pos="0"/>
          <w:tab w:val="left" w:pos="555"/>
          <w:tab w:val="left" w:pos="840"/>
          <w:tab w:val="left" w:pos="1140"/>
          <w:tab w:val="left" w:pos="1395"/>
          <w:tab w:val="left" w:pos="1650"/>
          <w:tab w:val="left" w:pos="1965"/>
          <w:tab w:val="left" w:pos="2220"/>
          <w:tab w:val="left" w:pos="7336"/>
        </w:tabs>
      </w:pPr>
    </w:p>
    <w:p w14:paraId="345E5985"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color w:val="000000"/>
          <w:sz w:val="24"/>
          <w:szCs w:val="24"/>
        </w:rPr>
      </w:pPr>
      <w:r>
        <w:rPr>
          <w:color w:val="000000"/>
          <w:sz w:val="24"/>
          <w:szCs w:val="24"/>
        </w:rPr>
        <w:t xml:space="preserve">6.5.1 Nos termos do art. 67 Lei no 8.666, de 1993, será designada representante para acompanhar e fiscalizar a entrega dos bens, anotando em registro próprio todas as ocorrências relacionadas com a execução e determinando o que for necessário </w:t>
      </w:r>
      <w:r>
        <w:rPr>
          <w:sz w:val="24"/>
          <w:szCs w:val="24"/>
        </w:rPr>
        <w:t>à regularização</w:t>
      </w:r>
      <w:r>
        <w:rPr>
          <w:color w:val="000000"/>
          <w:sz w:val="24"/>
          <w:szCs w:val="24"/>
        </w:rPr>
        <w:t xml:space="preserve"> de falhas ou defeitos observados.</w:t>
      </w:r>
    </w:p>
    <w:p w14:paraId="229D1D9B" w14:textId="77777777" w:rsidR="00CC7537" w:rsidRDefault="00000000">
      <w:pPr>
        <w:spacing w:line="360" w:lineRule="auto"/>
        <w:ind w:left="567"/>
        <w:jc w:val="both"/>
        <w:rPr>
          <w:color w:val="000000"/>
          <w:sz w:val="24"/>
          <w:szCs w:val="24"/>
        </w:rPr>
      </w:pPr>
      <w:r>
        <w:rPr>
          <w:color w:val="000000"/>
          <w:sz w:val="24"/>
          <w:szCs w:val="24"/>
        </w:rPr>
        <w:t>6.5.1.1 – O recebimento de material de valor superior a R$ 80.000,00 (oitenta mil reais) será confiado a uma comissão de, no mínimo, 3 (três) membros, designados pela autoridade competente.</w:t>
      </w:r>
    </w:p>
    <w:p w14:paraId="0085986E" w14:textId="77777777" w:rsidR="00CC7537" w:rsidRDefault="00000000">
      <w:pPr>
        <w:spacing w:line="360" w:lineRule="auto"/>
        <w:jc w:val="both"/>
        <w:rPr>
          <w:color w:val="000000"/>
          <w:sz w:val="24"/>
          <w:szCs w:val="24"/>
        </w:rPr>
      </w:pPr>
      <w:r>
        <w:rPr>
          <w:color w:val="000000"/>
          <w:sz w:val="24"/>
          <w:szCs w:val="24"/>
        </w:rPr>
        <w:t>6.5.2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em conformidade com o art. 70 da Lei no 8.666, de 1993.</w:t>
      </w:r>
    </w:p>
    <w:p w14:paraId="203574A0" w14:textId="77777777" w:rsidR="00CC7537" w:rsidRDefault="00000000">
      <w:pPr>
        <w:spacing w:line="360" w:lineRule="auto"/>
        <w:jc w:val="both"/>
        <w:rPr>
          <w:color w:val="000000"/>
          <w:sz w:val="24"/>
          <w:szCs w:val="24"/>
        </w:rPr>
      </w:pPr>
      <w:r>
        <w:rPr>
          <w:color w:val="000000"/>
          <w:sz w:val="24"/>
          <w:szCs w:val="24"/>
        </w:rPr>
        <w:t xml:space="preserve">6.5.3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w:t>
      </w:r>
      <w:r>
        <w:rPr>
          <w:sz w:val="24"/>
          <w:szCs w:val="24"/>
        </w:rPr>
        <w:t>à autoridade</w:t>
      </w:r>
      <w:r>
        <w:rPr>
          <w:color w:val="000000"/>
          <w:sz w:val="24"/>
          <w:szCs w:val="24"/>
        </w:rPr>
        <w:t xml:space="preserve"> competente para as providências cabíveis.</w:t>
      </w:r>
    </w:p>
    <w:p w14:paraId="3DC7EE9A"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color w:val="000000"/>
          <w:sz w:val="24"/>
          <w:szCs w:val="24"/>
        </w:rPr>
      </w:pPr>
    </w:p>
    <w:tbl>
      <w:tblPr>
        <w:tblStyle w:val="af1"/>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778820A8"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3A194C12" w14:textId="77777777" w:rsidR="00CC7537" w:rsidRDefault="00000000">
            <w:pPr>
              <w:pStyle w:val="Ttulo1"/>
              <w:tabs>
                <w:tab w:val="left" w:pos="0"/>
              </w:tabs>
              <w:rPr>
                <w:color w:val="000000"/>
              </w:rPr>
            </w:pPr>
            <w:bookmarkStart w:id="40" w:name="_Toc117255809"/>
            <w:r>
              <w:rPr>
                <w:color w:val="000000"/>
              </w:rPr>
              <w:lastRenderedPageBreak/>
              <w:t>7 – MODELO DE GESTÃO DO CONTRATO</w:t>
            </w:r>
            <w:bookmarkEnd w:id="40"/>
          </w:p>
        </w:tc>
      </w:tr>
    </w:tbl>
    <w:p w14:paraId="3C59D03B" w14:textId="77777777" w:rsidR="00CC7537" w:rsidRDefault="00000000">
      <w:pPr>
        <w:pStyle w:val="Ttulo2"/>
        <w:numPr>
          <w:ilvl w:val="1"/>
          <w:numId w:val="5"/>
        </w:numPr>
        <w:tabs>
          <w:tab w:val="left" w:pos="0"/>
        </w:tabs>
        <w:rPr>
          <w:color w:val="000000"/>
        </w:rPr>
      </w:pPr>
      <w:bookmarkStart w:id="41" w:name="_Toc117255810"/>
      <w:r>
        <w:rPr>
          <w:color w:val="000000"/>
        </w:rPr>
        <w:t>7.1. Critérios de Aceitação</w:t>
      </w:r>
      <w:bookmarkEnd w:id="41"/>
    </w:p>
    <w:p w14:paraId="5C96435F" w14:textId="472B4FBD"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360" w:lineRule="auto"/>
        <w:jc w:val="both"/>
      </w:pPr>
      <w:r>
        <w:rPr>
          <w:sz w:val="24"/>
          <w:szCs w:val="24"/>
        </w:rPr>
        <w:t xml:space="preserve">A contar da assinatura do </w:t>
      </w:r>
      <w:r w:rsidR="00B922D9">
        <w:rPr>
          <w:sz w:val="24"/>
          <w:szCs w:val="24"/>
        </w:rPr>
        <w:t>Contrato,</w:t>
      </w:r>
      <w:r>
        <w:rPr>
          <w:sz w:val="24"/>
          <w:szCs w:val="24"/>
        </w:rPr>
        <w:t xml:space="preserve"> a Contratada deverá entregar os bens licitados no prazo de até 30 (dez) dias, considerando-se as informações dos locais, dias e horários para recebimento dos mesmos pela Contratante, sob pena de sujeitar-se às sanções legalmente previstas.</w:t>
      </w:r>
    </w:p>
    <w:p w14:paraId="0BA3687C" w14:textId="77777777" w:rsidR="00CC7537" w:rsidRDefault="00000000">
      <w:pPr>
        <w:widowControl w:val="0"/>
        <w:numPr>
          <w:ilvl w:val="0"/>
          <w:numId w:val="3"/>
        </w:numPr>
        <w:tabs>
          <w:tab w:val="left" w:pos="-1017"/>
          <w:tab w:val="left" w:pos="-732"/>
          <w:tab w:val="left" w:pos="-432"/>
          <w:tab w:val="left" w:pos="-177"/>
          <w:tab w:val="left" w:pos="78"/>
          <w:tab w:val="left" w:pos="393"/>
          <w:tab w:val="left" w:pos="648"/>
          <w:tab w:val="left" w:pos="5764"/>
        </w:tabs>
        <w:spacing w:before="57" w:after="57" w:line="360" w:lineRule="auto"/>
        <w:jc w:val="both"/>
      </w:pPr>
      <w:r>
        <w:rPr>
          <w:sz w:val="24"/>
          <w:szCs w:val="24"/>
        </w:rPr>
        <w:t xml:space="preserve"> Para o caso de envio dos produtos ou execução dos serviços seguem os endereços correspondentes das unidades:</w:t>
      </w:r>
    </w:p>
    <w:p w14:paraId="16EC0FC7" w14:textId="77777777" w:rsidR="00CC7537" w:rsidRDefault="00000000">
      <w:pPr>
        <w:numPr>
          <w:ilvl w:val="0"/>
          <w:numId w:val="7"/>
        </w:numPr>
        <w:tabs>
          <w:tab w:val="left" w:pos="0"/>
        </w:tabs>
        <w:spacing w:line="360" w:lineRule="auto"/>
        <w:ind w:left="1134" w:hanging="57"/>
        <w:jc w:val="both"/>
      </w:pPr>
      <w:r>
        <w:rPr>
          <w:b/>
          <w:u w:val="single"/>
        </w:rPr>
        <w:t>Reitoria</w:t>
      </w:r>
      <w:r>
        <w:rPr>
          <w:b/>
        </w:rPr>
        <w:t xml:space="preserve"> – Rua Aristarco Lopes, 240, Centro, Petrolina-PE, CEP: 56302-100– Petrolina – PE – Telefone (87) 2101-2350.</w:t>
      </w:r>
    </w:p>
    <w:p w14:paraId="7925F7A4" w14:textId="77777777" w:rsidR="00CC7537" w:rsidRDefault="00000000">
      <w:pPr>
        <w:numPr>
          <w:ilvl w:val="0"/>
          <w:numId w:val="7"/>
        </w:numPr>
        <w:tabs>
          <w:tab w:val="left" w:pos="0"/>
        </w:tabs>
        <w:spacing w:line="360" w:lineRule="auto"/>
        <w:ind w:left="1134" w:hanging="57"/>
        <w:jc w:val="both"/>
      </w:pPr>
      <w:r>
        <w:rPr>
          <w:b/>
        </w:rPr>
        <w:t>Campus Salgueiro do IF Sertão – PE, no seguinte endereço: Rodovia BR 232, KM 508, Zona Rural, Salgueiro – PE – Telefone (87) 3421-0050;</w:t>
      </w:r>
    </w:p>
    <w:p w14:paraId="409A512E" w14:textId="77777777" w:rsidR="00CC7537" w:rsidRDefault="00000000">
      <w:pPr>
        <w:numPr>
          <w:ilvl w:val="0"/>
          <w:numId w:val="7"/>
        </w:numPr>
        <w:tabs>
          <w:tab w:val="left" w:pos="0"/>
        </w:tabs>
        <w:spacing w:line="360" w:lineRule="auto"/>
        <w:ind w:left="1134" w:hanging="57"/>
        <w:jc w:val="both"/>
      </w:pPr>
      <w:r>
        <w:rPr>
          <w:b/>
        </w:rPr>
        <w:t xml:space="preserve">Campus Ouricuri – End. Estrada do </w:t>
      </w:r>
      <w:proofErr w:type="spellStart"/>
      <w:r>
        <w:rPr>
          <w:b/>
        </w:rPr>
        <w:t>Tamburil</w:t>
      </w:r>
      <w:proofErr w:type="spellEnd"/>
      <w:r>
        <w:rPr>
          <w:b/>
        </w:rPr>
        <w:t xml:space="preserve"> s/n – Ouricuri-PE CEP 56.200-000 – Telefone (87) 98125-2473/ (87) 98125-2489;</w:t>
      </w:r>
    </w:p>
    <w:p w14:paraId="7B291C43" w14:textId="77777777" w:rsidR="00CC7537" w:rsidRDefault="00000000">
      <w:pPr>
        <w:numPr>
          <w:ilvl w:val="0"/>
          <w:numId w:val="7"/>
        </w:numPr>
        <w:tabs>
          <w:tab w:val="left" w:pos="0"/>
        </w:tabs>
        <w:spacing w:line="360" w:lineRule="auto"/>
        <w:ind w:left="1134" w:hanging="57"/>
        <w:jc w:val="both"/>
      </w:pPr>
      <w:r>
        <w:rPr>
          <w:b/>
        </w:rPr>
        <w:t xml:space="preserve">Campus Floresta – Rua Projetada, s/n, Caetano II, Floresta – PE – CEP 56.400-000 – Telefone (87) 3877.2825 / (87) 3877-1104; </w:t>
      </w:r>
    </w:p>
    <w:p w14:paraId="732E2C46" w14:textId="77777777" w:rsidR="00CC7537" w:rsidRDefault="00000000">
      <w:pPr>
        <w:numPr>
          <w:ilvl w:val="0"/>
          <w:numId w:val="7"/>
        </w:numPr>
        <w:tabs>
          <w:tab w:val="left" w:pos="0"/>
        </w:tabs>
        <w:spacing w:line="360" w:lineRule="auto"/>
        <w:ind w:left="1134" w:hanging="57"/>
        <w:jc w:val="both"/>
      </w:pPr>
      <w:r>
        <w:rPr>
          <w:b/>
        </w:rPr>
        <w:t xml:space="preserve">Campus Serra Talhada – Rodovia PE 320, KM 126, Zona Rural – Caixa Postal 78 – Serra Talhada-PE – Telefone: (87) 98106-6368; </w:t>
      </w:r>
    </w:p>
    <w:p w14:paraId="4D657609" w14:textId="77777777" w:rsidR="00CC7537" w:rsidRDefault="00000000">
      <w:pPr>
        <w:numPr>
          <w:ilvl w:val="0"/>
          <w:numId w:val="7"/>
        </w:numPr>
        <w:tabs>
          <w:tab w:val="left" w:pos="0"/>
        </w:tabs>
        <w:spacing w:line="360" w:lineRule="auto"/>
        <w:ind w:left="1134" w:hanging="57"/>
        <w:jc w:val="both"/>
      </w:pPr>
      <w:r>
        <w:rPr>
          <w:b/>
        </w:rPr>
        <w:t xml:space="preserve">Campus Santa Maria – BR 428, Km 90, Zona Rural – CEP: 56.380-000 – Santa Maria da Boa Vista–PE – Telefone: (87) 99952-8816; </w:t>
      </w:r>
    </w:p>
    <w:p w14:paraId="486E13CE" w14:textId="77777777" w:rsidR="00CC7537" w:rsidRDefault="00000000">
      <w:pPr>
        <w:numPr>
          <w:ilvl w:val="0"/>
          <w:numId w:val="7"/>
        </w:numPr>
        <w:tabs>
          <w:tab w:val="left" w:pos="0"/>
        </w:tabs>
        <w:spacing w:line="360" w:lineRule="auto"/>
        <w:ind w:left="1134" w:hanging="57"/>
        <w:jc w:val="both"/>
      </w:pPr>
      <w:r>
        <w:rPr>
          <w:b/>
        </w:rPr>
        <w:t xml:space="preserve">Campus Petrolina Zona Rural – Rodovia BR 235, Km 22, Projeto Senador Nilo Coelho - N4 - Petrolina – PE – CEP: 56.300-000 – Telefone: (87) 2101-8050; </w:t>
      </w:r>
    </w:p>
    <w:p w14:paraId="41FAAC30" w14:textId="77777777" w:rsidR="00CC7537" w:rsidRDefault="00000000">
      <w:pPr>
        <w:numPr>
          <w:ilvl w:val="0"/>
          <w:numId w:val="7"/>
        </w:numPr>
        <w:tabs>
          <w:tab w:val="left" w:pos="0"/>
        </w:tabs>
        <w:spacing w:line="360" w:lineRule="auto"/>
        <w:ind w:left="1134" w:hanging="57"/>
        <w:jc w:val="both"/>
      </w:pPr>
      <w:r>
        <w:rPr>
          <w:b/>
        </w:rPr>
        <w:t>Campus Petrolina – BR 407, Km 08 – Jardim São Paulo – CEP: 56314-520 – Petrolina/PE – Telefone: (87) 2101-4300;</w:t>
      </w:r>
    </w:p>
    <w:p w14:paraId="48AC8BEC" w14:textId="77777777" w:rsidR="00CC7537" w:rsidRDefault="00CC7537">
      <w:pPr>
        <w:tabs>
          <w:tab w:val="left" w:pos="0"/>
        </w:tabs>
        <w:spacing w:line="360" w:lineRule="auto"/>
        <w:jc w:val="both"/>
        <w:rPr>
          <w:b/>
        </w:rPr>
      </w:pPr>
    </w:p>
    <w:p w14:paraId="1E80B873" w14:textId="77777777" w:rsidR="00CC7537" w:rsidRDefault="00000000">
      <w:pPr>
        <w:numPr>
          <w:ilvl w:val="0"/>
          <w:numId w:val="7"/>
        </w:numPr>
        <w:tabs>
          <w:tab w:val="left" w:pos="0"/>
        </w:tabs>
        <w:spacing w:line="360" w:lineRule="auto"/>
        <w:ind w:left="0" w:firstLine="0"/>
        <w:jc w:val="both"/>
      </w:pPr>
      <w:r>
        <w:t>Os bens serão recebidos provisoriamente no prazo de 15 (quinze) dias, pelo (a) responsável pelo acompanhamento e fiscalização do contrato, para efeito de posterior verificação de sua conformidade com as especificações constantes neste Termo de Referência e na proposta.</w:t>
      </w:r>
    </w:p>
    <w:p w14:paraId="4B30D3D7" w14:textId="77777777" w:rsidR="00CC7537" w:rsidRDefault="00000000">
      <w:pPr>
        <w:numPr>
          <w:ilvl w:val="0"/>
          <w:numId w:val="7"/>
        </w:numPr>
        <w:tabs>
          <w:tab w:val="left" w:pos="0"/>
        </w:tabs>
        <w:spacing w:line="360" w:lineRule="auto"/>
        <w:ind w:left="0" w:firstLine="0"/>
        <w:jc w:val="both"/>
      </w:pPr>
      <w:r>
        <w:t>Os bens poderão ser rejeitados, no todo ou em parte, quando em desacordo com as especificações constantes neste termo de referência e na proposta, devendo ser substituídos no prazo de 30(trinta) dias, a contar da notificação da contratada, às suas custas, sem prejuízo da aplicação das penalidades.</w:t>
      </w:r>
    </w:p>
    <w:p w14:paraId="2B3BC48F" w14:textId="77777777" w:rsidR="00CC7537" w:rsidRDefault="00000000">
      <w:pPr>
        <w:numPr>
          <w:ilvl w:val="0"/>
          <w:numId w:val="7"/>
        </w:numPr>
        <w:tabs>
          <w:tab w:val="left" w:pos="0"/>
        </w:tabs>
        <w:spacing w:line="360" w:lineRule="auto"/>
        <w:ind w:left="0" w:firstLine="0"/>
        <w:jc w:val="both"/>
      </w:pPr>
      <w:r>
        <w:t>Os bens serão recebidos definitivamente no prazo de 30 (trinta) dias, contados do recebimento provisório, após a verificação da qualidade e quantidade do material e consequente aceitação mediante termo circunstanciado.</w:t>
      </w:r>
    </w:p>
    <w:p w14:paraId="2EF0798B" w14:textId="77777777" w:rsidR="00CC7537" w:rsidRDefault="00000000">
      <w:pPr>
        <w:numPr>
          <w:ilvl w:val="0"/>
          <w:numId w:val="7"/>
        </w:numPr>
        <w:tabs>
          <w:tab w:val="left" w:pos="0"/>
        </w:tabs>
        <w:spacing w:line="360" w:lineRule="auto"/>
        <w:ind w:left="0" w:firstLine="0"/>
        <w:jc w:val="both"/>
      </w:pPr>
      <w:r>
        <w:t>Na hipótese de a verificação a que se refere o subitem anterior não ser procedida dentro do prazo fixado, reputar-se-á como realizada, consumando-se o recebimento definitivo no dia do esgotamento do prazo.</w:t>
      </w:r>
    </w:p>
    <w:p w14:paraId="5A7389EF" w14:textId="77777777" w:rsidR="00CC7537" w:rsidRDefault="00000000">
      <w:pPr>
        <w:numPr>
          <w:ilvl w:val="0"/>
          <w:numId w:val="7"/>
        </w:numPr>
        <w:tabs>
          <w:tab w:val="left" w:pos="0"/>
        </w:tabs>
        <w:spacing w:line="360" w:lineRule="auto"/>
        <w:ind w:left="0" w:firstLine="0"/>
        <w:jc w:val="both"/>
      </w:pPr>
      <w:r>
        <w:t>O recebimento provisório ou definitivo do objeto não exclui a responsabilidade da contratada pelos prejuízos resultantes da incorreta execução do contrato.</w:t>
      </w:r>
    </w:p>
    <w:p w14:paraId="1D7F77C2" w14:textId="77777777" w:rsidR="00CC7537" w:rsidRDefault="00000000">
      <w:pPr>
        <w:pStyle w:val="Ttulo2"/>
        <w:numPr>
          <w:ilvl w:val="1"/>
          <w:numId w:val="5"/>
        </w:numPr>
        <w:tabs>
          <w:tab w:val="left" w:pos="0"/>
        </w:tabs>
        <w:rPr>
          <w:color w:val="000000"/>
        </w:rPr>
      </w:pPr>
      <w:bookmarkStart w:id="42" w:name="_Toc117255811"/>
      <w:r>
        <w:rPr>
          <w:color w:val="000000"/>
        </w:rPr>
        <w:t>7.2. Procedimentos de Teste e Inspeção</w:t>
      </w:r>
      <w:bookmarkEnd w:id="42"/>
    </w:p>
    <w:p w14:paraId="3E221077"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3BDE678B"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7.2.1. A inspeção da solução fornecida será realizada por meio de comparação das especificações constantes dos prospectos do fabricante do equipamento.</w:t>
      </w:r>
    </w:p>
    <w:p w14:paraId="5E370FD1"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r>
        <w:rPr>
          <w:sz w:val="24"/>
          <w:szCs w:val="24"/>
        </w:rPr>
        <w:t>7.2.2. O CONTRATANTE reserva-se ao direito de promover avaliações, inspeções e diligências visando esclarecer quaisquer situações relacionadas à prestação dos serviços contratados, sendo obrigação da CONTRATADA acolhê-las</w:t>
      </w:r>
    </w:p>
    <w:p w14:paraId="0166BA58"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5D076748" w14:textId="639EEE2F"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632469D2" w14:textId="06FC9AF3" w:rsidR="00B922D9" w:rsidRDefault="00B922D9">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23D100D8" w14:textId="77777777" w:rsidR="00B922D9" w:rsidRDefault="00B922D9">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00122089"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sz w:val="24"/>
          <w:szCs w:val="24"/>
        </w:rPr>
      </w:pPr>
    </w:p>
    <w:p w14:paraId="5276CB82" w14:textId="77777777" w:rsidR="00CC7537" w:rsidRDefault="00000000">
      <w:pPr>
        <w:pStyle w:val="Ttulo2"/>
        <w:numPr>
          <w:ilvl w:val="1"/>
          <w:numId w:val="5"/>
        </w:numPr>
        <w:tabs>
          <w:tab w:val="left" w:pos="0"/>
        </w:tabs>
        <w:spacing w:before="0" w:after="119"/>
        <w:rPr>
          <w:color w:val="000000"/>
        </w:rPr>
      </w:pPr>
      <w:bookmarkStart w:id="43" w:name="_Toc117255812"/>
      <w:r>
        <w:rPr>
          <w:color w:val="000000"/>
        </w:rPr>
        <w:lastRenderedPageBreak/>
        <w:t>7.3. Níveis Mínimos de Serviço Exigidos</w:t>
      </w:r>
      <w:bookmarkEnd w:id="43"/>
    </w:p>
    <w:p w14:paraId="326A2CB8"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color w:val="000000"/>
          <w:sz w:val="24"/>
          <w:szCs w:val="24"/>
        </w:rPr>
        <w:t xml:space="preserve"> </w:t>
      </w:r>
      <w:r>
        <w:rPr>
          <w:sz w:val="24"/>
          <w:szCs w:val="24"/>
        </w:rPr>
        <w:tab/>
        <w:t>A CONTRATADA será responsável pela disponibilização de atendimento de primeiro nível dos serviços prestados, 24 horas por dia, 5 dias úteis por semana, sem interrupção fora do horário comercial ou em finais de semana e feriados, por meio dos seguintes canais: e-mail de atendimento, Contato telefônico 0800 e Contato telefônico DDD.</w:t>
      </w:r>
    </w:p>
    <w:p w14:paraId="2E4264F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sz w:val="24"/>
          <w:szCs w:val="24"/>
        </w:rPr>
        <w:tab/>
        <w:t>Os serviços deverão estar disponíveis em 99,9% do tempo contratado, de modo que o somatório mensal das indisponibilidades do serviço será de, no máximo, 10 horas.</w:t>
      </w:r>
    </w:p>
    <w:p w14:paraId="442719B6"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sz w:val="24"/>
          <w:szCs w:val="24"/>
        </w:rPr>
        <w:tab/>
        <w:t xml:space="preserve">Para o cômputo das eventuais indisponibilidades, serão considerados os intervalos de tempo decorridos entre a queda e o restabelecimento do serviço. </w:t>
      </w:r>
    </w:p>
    <w:p w14:paraId="2B1242B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sz w:val="24"/>
          <w:szCs w:val="24"/>
        </w:rPr>
        <w:tab/>
        <w:t xml:space="preserve">Não serão consideradas interrupções cuja causa seja de responsabilidade do CONTRATANTE. </w:t>
      </w:r>
    </w:p>
    <w:p w14:paraId="769754E0"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13"/>
        <w:jc w:val="both"/>
      </w:pPr>
      <w:r>
        <w:rPr>
          <w:sz w:val="24"/>
          <w:szCs w:val="24"/>
        </w:rPr>
        <w:tab/>
        <w:t>A CONTRATANTE deverá ter acesso a todos os recursos técnicos descritos neste Termo de Referência durante todo o seu tempo de vigência.</w:t>
      </w:r>
    </w:p>
    <w:p w14:paraId="26A01E1F" w14:textId="77777777" w:rsidR="00CC7537" w:rsidRDefault="00000000">
      <w:pPr>
        <w:pStyle w:val="Ttulo2"/>
        <w:numPr>
          <w:ilvl w:val="1"/>
          <w:numId w:val="5"/>
        </w:numPr>
        <w:tabs>
          <w:tab w:val="left" w:pos="0"/>
        </w:tabs>
        <w:jc w:val="both"/>
        <w:rPr>
          <w:color w:val="000000"/>
        </w:rPr>
      </w:pPr>
      <w:bookmarkStart w:id="44" w:name="_Toc117255813"/>
      <w:r>
        <w:rPr>
          <w:color w:val="000000"/>
        </w:rPr>
        <w:t>7.4. Sanções Administrativas e Procedimentos para retenção ou glosa no pagamento</w:t>
      </w:r>
      <w:bookmarkEnd w:id="44"/>
    </w:p>
    <w:p w14:paraId="67B051C4" w14:textId="77777777" w:rsidR="00CC7537" w:rsidRDefault="00CC7537">
      <w:pPr>
        <w:jc w:val="both"/>
        <w:rPr>
          <w:color w:val="000000"/>
        </w:rPr>
      </w:pPr>
    </w:p>
    <w:p w14:paraId="723DC97B" w14:textId="77777777" w:rsidR="00CC7537" w:rsidRDefault="00000000">
      <w:r>
        <w:rPr>
          <w:color w:val="000000"/>
        </w:rPr>
        <w:t xml:space="preserve">7.4.1 </w:t>
      </w:r>
      <w:r>
        <w:rPr>
          <w:color w:val="000000"/>
          <w:sz w:val="24"/>
          <w:szCs w:val="24"/>
        </w:rPr>
        <w:t>Comete infração administrativa nos termos da Lei no 8.666, de 1993 e da Lei no 10.520, de 2002, a Contratada que:</w:t>
      </w:r>
    </w:p>
    <w:p w14:paraId="4767687F" w14:textId="77777777" w:rsidR="00CC7537" w:rsidRDefault="00000000">
      <w:pPr>
        <w:spacing w:line="360" w:lineRule="auto"/>
        <w:ind w:left="567"/>
        <w:jc w:val="both"/>
      </w:pPr>
      <w:r>
        <w:rPr>
          <w:color w:val="000000"/>
        </w:rPr>
        <w:t>7.4.1.1 executar total ou parcialmente qualquer das obrigações assumidas em decorrência da contratação;</w:t>
      </w:r>
    </w:p>
    <w:p w14:paraId="6520B0DE" w14:textId="77777777" w:rsidR="00CC7537" w:rsidRDefault="00000000">
      <w:pPr>
        <w:spacing w:line="360" w:lineRule="auto"/>
        <w:ind w:left="567"/>
        <w:jc w:val="both"/>
      </w:pPr>
      <w:r>
        <w:rPr>
          <w:color w:val="000000"/>
        </w:rPr>
        <w:t>7.4.1.2 ensejar o retardamento da execução do objeto;</w:t>
      </w:r>
    </w:p>
    <w:p w14:paraId="322E2198" w14:textId="77777777" w:rsidR="00CC7537" w:rsidRDefault="00000000">
      <w:pPr>
        <w:spacing w:line="360" w:lineRule="auto"/>
        <w:ind w:left="567"/>
        <w:jc w:val="both"/>
      </w:pPr>
      <w:r>
        <w:rPr>
          <w:color w:val="000000"/>
        </w:rPr>
        <w:t>7.4.1.3 fraudar na execução do contrato;</w:t>
      </w:r>
    </w:p>
    <w:p w14:paraId="2ECBA21B" w14:textId="77777777" w:rsidR="00CC7537" w:rsidRDefault="00000000">
      <w:pPr>
        <w:spacing w:line="360" w:lineRule="auto"/>
        <w:ind w:left="567"/>
        <w:jc w:val="both"/>
      </w:pPr>
      <w:r>
        <w:rPr>
          <w:color w:val="000000"/>
        </w:rPr>
        <w:t>7.4.1.4 comportar-se de modo inidôneo;</w:t>
      </w:r>
    </w:p>
    <w:p w14:paraId="5516B023" w14:textId="77777777" w:rsidR="00CC7537" w:rsidRDefault="00000000">
      <w:pPr>
        <w:spacing w:line="360" w:lineRule="auto"/>
        <w:ind w:left="567"/>
        <w:jc w:val="both"/>
      </w:pPr>
      <w:r>
        <w:rPr>
          <w:color w:val="000000"/>
        </w:rPr>
        <w:t>7.4.1.5 cometer fraude fiscal;</w:t>
      </w:r>
    </w:p>
    <w:p w14:paraId="62700FBF" w14:textId="77777777" w:rsidR="00CC7537" w:rsidRDefault="00000000">
      <w:pPr>
        <w:spacing w:line="360" w:lineRule="auto"/>
        <w:ind w:left="567"/>
        <w:jc w:val="both"/>
        <w:rPr>
          <w:color w:val="000000"/>
        </w:rPr>
      </w:pPr>
      <w:r>
        <w:rPr>
          <w:color w:val="000000"/>
        </w:rPr>
        <w:t>7.4.1.6 não mantiver a proposta.</w:t>
      </w:r>
    </w:p>
    <w:p w14:paraId="0018F4D9" w14:textId="77777777" w:rsidR="00CC7537" w:rsidRDefault="00000000">
      <w:pPr>
        <w:spacing w:line="360" w:lineRule="auto"/>
        <w:jc w:val="both"/>
      </w:pPr>
      <w:r>
        <w:rPr>
          <w:color w:val="000000"/>
        </w:rPr>
        <w:t>7.4.2.</w:t>
      </w:r>
      <w:r>
        <w:rPr>
          <w:color w:val="000000"/>
        </w:rPr>
        <w:tab/>
        <w:t xml:space="preserve">A Contratada que cometer qualquer das infrações discriminadas no subitem acima ficará sujeita, sem prejuízo da responsabilidade civil e criminal, </w:t>
      </w:r>
      <w:r>
        <w:t>às seguintes</w:t>
      </w:r>
      <w:r>
        <w:rPr>
          <w:color w:val="000000"/>
        </w:rPr>
        <w:t xml:space="preserve"> sanções:</w:t>
      </w:r>
    </w:p>
    <w:p w14:paraId="5875CFDE" w14:textId="77777777" w:rsidR="00CC7537" w:rsidRDefault="00000000">
      <w:pPr>
        <w:spacing w:line="360" w:lineRule="auto"/>
        <w:ind w:left="567"/>
        <w:jc w:val="both"/>
      </w:pPr>
      <w:r>
        <w:rPr>
          <w:color w:val="000000"/>
        </w:rPr>
        <w:t>7.4.2.1 advertência por faltas leves, assim entendidas aquelas que não acarretem prejuízos significativos para a Contratante;</w:t>
      </w:r>
    </w:p>
    <w:p w14:paraId="3AB469D7" w14:textId="5551FA05" w:rsidR="00CC7537" w:rsidRDefault="00B922D9">
      <w:pPr>
        <w:spacing w:line="360" w:lineRule="auto"/>
        <w:ind w:left="567"/>
        <w:jc w:val="both"/>
      </w:pPr>
      <w:r>
        <w:rPr>
          <w:color w:val="000000"/>
        </w:rPr>
        <w:lastRenderedPageBreak/>
        <w:t>7.4.2.2 multas moratória de 1% (um por cento) por dia de atraso sobre o valor da parcela inadimplida, até o limite de 30 (trinta) dias;</w:t>
      </w:r>
    </w:p>
    <w:p w14:paraId="364D3DB0" w14:textId="562E035B" w:rsidR="00CC7537" w:rsidRDefault="00B922D9">
      <w:pPr>
        <w:spacing w:line="360" w:lineRule="auto"/>
        <w:ind w:left="567"/>
        <w:jc w:val="both"/>
      </w:pPr>
      <w:r>
        <w:rPr>
          <w:color w:val="000000"/>
        </w:rPr>
        <w:t xml:space="preserve">7.4.2.3 multas compensatória de 30% (trinta por cento) sobre o valor total do contrato, no caso de </w:t>
      </w:r>
      <w:r>
        <w:rPr>
          <w:color w:val="000000"/>
        </w:rPr>
        <w:tab/>
        <w:t>inexecução total do objeto;</w:t>
      </w:r>
    </w:p>
    <w:p w14:paraId="4C4467F2" w14:textId="77777777" w:rsidR="00CC7537" w:rsidRDefault="00000000">
      <w:pPr>
        <w:spacing w:line="360" w:lineRule="auto"/>
        <w:ind w:left="567"/>
        <w:jc w:val="both"/>
      </w:pPr>
      <w:r>
        <w:rPr>
          <w:color w:val="000000"/>
        </w:rPr>
        <w:t xml:space="preserve">7.4.2.4 em caso de inexecução parcial, a multa compensatória, no mesmo percentual do subitem acima, será aplicada de forma proporcional </w:t>
      </w:r>
      <w:r>
        <w:t>à obrigação</w:t>
      </w:r>
      <w:r>
        <w:rPr>
          <w:color w:val="000000"/>
        </w:rPr>
        <w:t xml:space="preserve"> inadimplida;</w:t>
      </w:r>
    </w:p>
    <w:p w14:paraId="7754950A" w14:textId="77777777" w:rsidR="00CC7537" w:rsidRDefault="00000000">
      <w:pPr>
        <w:spacing w:line="360" w:lineRule="auto"/>
        <w:ind w:left="567"/>
        <w:jc w:val="both"/>
      </w:pPr>
      <w:r>
        <w:rPr>
          <w:color w:val="000000"/>
        </w:rPr>
        <w:t>7.4.2.5. suspensão de licitar e impedimento de contratar com o órgão, entidade ou unidade administrativa pela qual a Administração Pública opera e atua concretamente, pelo prazo de até dois anos;</w:t>
      </w:r>
    </w:p>
    <w:p w14:paraId="02E69094" w14:textId="5E9D642E" w:rsidR="00CC7537" w:rsidRDefault="00B922D9">
      <w:pPr>
        <w:spacing w:line="360" w:lineRule="auto"/>
        <w:ind w:left="567"/>
        <w:jc w:val="both"/>
      </w:pPr>
      <w:r>
        <w:rPr>
          <w:color w:val="000000"/>
        </w:rPr>
        <w:t>7.4.2.6 impedimentos de licitar e contratar com a União com o consequente descredenciamento no SICAF pelo prazo de até cinco anos;</w:t>
      </w:r>
    </w:p>
    <w:p w14:paraId="62453FA0" w14:textId="478369C5" w:rsidR="00CC7537" w:rsidRDefault="00B922D9">
      <w:pPr>
        <w:spacing w:line="360" w:lineRule="auto"/>
        <w:ind w:left="567"/>
        <w:jc w:val="both"/>
      </w:pPr>
      <w:r>
        <w:rPr>
          <w:color w:val="000000"/>
        </w:rPr>
        <w:t>7.4.2.7 declarações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5A6D05F" w14:textId="77777777" w:rsidR="00CC7537" w:rsidRDefault="00000000">
      <w:pPr>
        <w:spacing w:line="360" w:lineRule="auto"/>
        <w:jc w:val="both"/>
      </w:pPr>
      <w:r>
        <w:rPr>
          <w:color w:val="000000"/>
        </w:rPr>
        <w:t>7.4.3.</w:t>
      </w:r>
      <w:r>
        <w:rPr>
          <w:color w:val="000000"/>
        </w:rPr>
        <w:tab/>
        <w:t xml:space="preserve">Também ficam sujeitas </w:t>
      </w:r>
      <w:r>
        <w:t>às penalidades</w:t>
      </w:r>
      <w:r>
        <w:rPr>
          <w:color w:val="000000"/>
        </w:rPr>
        <w:t xml:space="preserve"> do art. 87, III e IV da Lei no 8.666, de 1993, a Contratada que:</w:t>
      </w:r>
    </w:p>
    <w:p w14:paraId="3B947E90" w14:textId="77777777" w:rsidR="00CC7537" w:rsidRDefault="00000000">
      <w:pPr>
        <w:spacing w:line="360" w:lineRule="auto"/>
        <w:ind w:left="567"/>
        <w:jc w:val="both"/>
      </w:pPr>
      <w:r>
        <w:rPr>
          <w:color w:val="000000"/>
        </w:rPr>
        <w:t>7.4.3.1 tenha sofrido condenação definitiva por praticar, por meio dolosos, fraude fiscal no recolhimento de quaisquer tributos;</w:t>
      </w:r>
    </w:p>
    <w:p w14:paraId="4AC8410A" w14:textId="77777777" w:rsidR="00CC7537" w:rsidRDefault="00000000">
      <w:pPr>
        <w:spacing w:line="360" w:lineRule="auto"/>
        <w:ind w:left="567"/>
        <w:jc w:val="both"/>
      </w:pPr>
      <w:r>
        <w:rPr>
          <w:color w:val="000000"/>
        </w:rPr>
        <w:t>7.4.3.2 tenha praticado atos ilícitos visando a frustrar os objetivos da licitação;</w:t>
      </w:r>
    </w:p>
    <w:p w14:paraId="7F73F798" w14:textId="77777777" w:rsidR="00CC7537" w:rsidRDefault="00000000">
      <w:pPr>
        <w:spacing w:line="360" w:lineRule="auto"/>
        <w:ind w:left="567"/>
        <w:jc w:val="both"/>
      </w:pPr>
      <w:r>
        <w:rPr>
          <w:color w:val="000000"/>
        </w:rPr>
        <w:t>7.4.3.3 demonstre não possuir idoneidade para contratar com a Administração em virtude de atos ilícitos praticados.</w:t>
      </w:r>
    </w:p>
    <w:p w14:paraId="1EEE6FB1" w14:textId="77777777" w:rsidR="00CC7537" w:rsidRDefault="00000000">
      <w:pPr>
        <w:spacing w:line="360" w:lineRule="auto"/>
        <w:jc w:val="both"/>
      </w:pPr>
      <w:r>
        <w:rPr>
          <w:color w:val="000000"/>
        </w:rPr>
        <w:t xml:space="preserve">7.4.4 A aplicação de qualquer das penalidades previstas realizar-se-á em processo administrativo que assegurará o contraditório e a ampla defesa </w:t>
      </w:r>
      <w:r>
        <w:t>à Contratada,</w:t>
      </w:r>
      <w:r>
        <w:rPr>
          <w:color w:val="000000"/>
        </w:rPr>
        <w:t xml:space="preserve"> observando-se o procedimento previsto na Lei no 8.666.</w:t>
      </w:r>
    </w:p>
    <w:p w14:paraId="3C3F9B50" w14:textId="77777777" w:rsidR="00CC7537" w:rsidRDefault="00000000">
      <w:pPr>
        <w:spacing w:line="360" w:lineRule="auto"/>
        <w:jc w:val="both"/>
      </w:pPr>
      <w:r>
        <w:rPr>
          <w:color w:val="000000"/>
        </w:rPr>
        <w:t xml:space="preserve">7.4.5 A autoridade competente, na aplicação das sanções, levará em consideração a gravidade da conduta do infrator, o caráter educativo da pena, bem como o dano causado </w:t>
      </w:r>
      <w:r>
        <w:t>à Administração,</w:t>
      </w:r>
      <w:r>
        <w:rPr>
          <w:color w:val="000000"/>
        </w:rPr>
        <w:t xml:space="preserve"> observado o princípio da proporcionalidade.</w:t>
      </w:r>
    </w:p>
    <w:p w14:paraId="6F3626DF" w14:textId="77777777" w:rsidR="00CC7537" w:rsidRDefault="00000000">
      <w:pPr>
        <w:spacing w:line="360" w:lineRule="auto"/>
        <w:jc w:val="both"/>
      </w:pPr>
      <w:r>
        <w:rPr>
          <w:color w:val="000000"/>
        </w:rPr>
        <w:lastRenderedPageBreak/>
        <w:t>7.4.6 As penalidades serão obrigatoriamente registradas no SICAF.</w:t>
      </w:r>
    </w:p>
    <w:p w14:paraId="0B7E3EEA" w14:textId="77777777" w:rsidR="00CC7537" w:rsidRDefault="00000000">
      <w:pPr>
        <w:pStyle w:val="Ttulo2"/>
        <w:numPr>
          <w:ilvl w:val="1"/>
          <w:numId w:val="5"/>
        </w:numPr>
        <w:tabs>
          <w:tab w:val="left" w:pos="0"/>
        </w:tabs>
        <w:rPr>
          <w:color w:val="000000"/>
        </w:rPr>
      </w:pPr>
      <w:bookmarkStart w:id="45" w:name="_Toc117255814"/>
      <w:r>
        <w:rPr>
          <w:color w:val="000000"/>
        </w:rPr>
        <w:t>7.5. Do Pagamento</w:t>
      </w:r>
      <w:bookmarkEnd w:id="45"/>
    </w:p>
    <w:p w14:paraId="05403AE7" w14:textId="460B12EB" w:rsidR="00CC7537" w:rsidRDefault="00000000">
      <w:pPr>
        <w:widowControl w:val="0"/>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57" w:after="57" w:line="240" w:lineRule="auto"/>
        <w:jc w:val="both"/>
        <w:rPr>
          <w:color w:val="000000"/>
          <w:sz w:val="24"/>
          <w:szCs w:val="24"/>
        </w:rPr>
      </w:pPr>
      <w:r>
        <w:rPr>
          <w:color w:val="000000"/>
          <w:sz w:val="24"/>
          <w:szCs w:val="24"/>
        </w:rPr>
        <w:t xml:space="preserve">7.5.1 – O pagamento será realizado no prazo máximo de até 30 dias, contados a partir do recebimento da Nota Fiscal ou Fatura, através de ordem bancária, para crédito em banco, agência e </w:t>
      </w:r>
      <w:r w:rsidR="00B922D9">
        <w:rPr>
          <w:color w:val="000000"/>
          <w:sz w:val="24"/>
          <w:szCs w:val="24"/>
        </w:rPr>
        <w:t>conta corrente</w:t>
      </w:r>
      <w:r>
        <w:rPr>
          <w:color w:val="000000"/>
          <w:sz w:val="24"/>
          <w:szCs w:val="24"/>
        </w:rPr>
        <w:t xml:space="preserve"> indicados pelo contratado.</w:t>
      </w:r>
    </w:p>
    <w:p w14:paraId="0C20639F" w14:textId="77777777" w:rsidR="00CC7537" w:rsidRDefault="00000000">
      <w:pPr>
        <w:pBdr>
          <w:top w:val="nil"/>
          <w:left w:val="nil"/>
          <w:bottom w:val="nil"/>
          <w:right w:val="nil"/>
          <w:between w:val="nil"/>
        </w:pBdr>
        <w:spacing w:before="120" w:after="120" w:line="360" w:lineRule="auto"/>
        <w:ind w:left="567"/>
        <w:jc w:val="both"/>
        <w:rPr>
          <w:color w:val="000000"/>
          <w:sz w:val="24"/>
          <w:szCs w:val="24"/>
        </w:rPr>
      </w:pPr>
      <w:r>
        <w:rPr>
          <w:color w:val="000000"/>
          <w:sz w:val="24"/>
          <w:szCs w:val="24"/>
        </w:rPr>
        <w:t>7.5.1.1 –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519A8AF9" w14:textId="3676BF04" w:rsidR="00CC7537" w:rsidRDefault="00000000">
      <w:pPr>
        <w:pBdr>
          <w:top w:val="nil"/>
          <w:left w:val="nil"/>
          <w:bottom w:val="nil"/>
          <w:right w:val="nil"/>
          <w:between w:val="nil"/>
        </w:pBdr>
        <w:spacing w:before="120" w:after="120" w:line="360" w:lineRule="auto"/>
        <w:jc w:val="both"/>
        <w:rPr>
          <w:color w:val="000000"/>
          <w:sz w:val="24"/>
          <w:szCs w:val="24"/>
        </w:rPr>
      </w:pPr>
      <w:r>
        <w:rPr>
          <w:color w:val="000000"/>
          <w:sz w:val="24"/>
          <w:szCs w:val="24"/>
        </w:rPr>
        <w:t xml:space="preserve">7.5.2 – Considera-se ocorrido o recebimento da nota fiscal ou fatura </w:t>
      </w:r>
      <w:r w:rsidR="00B922D9">
        <w:rPr>
          <w:color w:val="000000"/>
          <w:sz w:val="24"/>
          <w:szCs w:val="24"/>
        </w:rPr>
        <w:t>quando</w:t>
      </w:r>
      <w:r>
        <w:rPr>
          <w:color w:val="000000"/>
          <w:sz w:val="24"/>
          <w:szCs w:val="24"/>
        </w:rPr>
        <w:t xml:space="preserve"> o órgão contratante atestar a execução do objeto do contrato.</w:t>
      </w:r>
    </w:p>
    <w:p w14:paraId="30D265D9" w14:textId="77777777" w:rsidR="00CC7537" w:rsidRDefault="00000000">
      <w:pPr>
        <w:spacing w:before="120" w:after="120" w:line="360" w:lineRule="auto"/>
        <w:jc w:val="both"/>
        <w:rPr>
          <w:color w:val="000000"/>
          <w:sz w:val="24"/>
          <w:szCs w:val="24"/>
        </w:rPr>
      </w:pPr>
      <w:r>
        <w:rPr>
          <w:color w:val="000000"/>
          <w:sz w:val="24"/>
          <w:szCs w:val="24"/>
        </w:rPr>
        <w:t>7.5.3 –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14:paraId="129A052F" w14:textId="77777777" w:rsidR="00CC7537" w:rsidRDefault="00000000">
      <w:pPr>
        <w:spacing w:before="120" w:after="120" w:line="360" w:lineRule="auto"/>
        <w:ind w:left="567"/>
        <w:jc w:val="both"/>
        <w:rPr>
          <w:color w:val="000000"/>
          <w:sz w:val="24"/>
          <w:szCs w:val="24"/>
        </w:rPr>
      </w:pPr>
      <w:r>
        <w:rPr>
          <w:color w:val="000000"/>
          <w:sz w:val="24"/>
          <w:szCs w:val="24"/>
        </w:rPr>
        <w:t>7.5.3.1 – Constatando-se, junto ao SICAF, a situação de irregularidade do fornecedor contratado, deverão ser tomadas as providências previstas no do art. 31 da Instrução Normativa nº 3, de 26 de abril de 2018.</w:t>
      </w:r>
    </w:p>
    <w:p w14:paraId="39C59D43" w14:textId="77777777" w:rsidR="00CC7537" w:rsidRDefault="00000000">
      <w:pPr>
        <w:pBdr>
          <w:top w:val="nil"/>
          <w:left w:val="nil"/>
          <w:bottom w:val="nil"/>
          <w:right w:val="nil"/>
          <w:between w:val="nil"/>
        </w:pBdr>
        <w:spacing w:before="120" w:after="120" w:line="360" w:lineRule="auto"/>
        <w:jc w:val="both"/>
        <w:rPr>
          <w:color w:val="000000"/>
          <w:sz w:val="24"/>
          <w:szCs w:val="24"/>
        </w:rPr>
      </w:pPr>
      <w:r>
        <w:rPr>
          <w:color w:val="000000"/>
          <w:sz w:val="24"/>
          <w:szCs w:val="24"/>
        </w:rPr>
        <w:t>7.5.4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D2EEE3A" w14:textId="77777777" w:rsidR="00CC7537" w:rsidRDefault="00000000">
      <w:pPr>
        <w:spacing w:before="120" w:after="120" w:line="360" w:lineRule="auto"/>
        <w:jc w:val="both"/>
        <w:rPr>
          <w:color w:val="000000"/>
          <w:sz w:val="24"/>
          <w:szCs w:val="24"/>
        </w:rPr>
      </w:pPr>
      <w:r>
        <w:rPr>
          <w:color w:val="000000"/>
          <w:sz w:val="24"/>
          <w:szCs w:val="24"/>
        </w:rPr>
        <w:lastRenderedPageBreak/>
        <w:t>7.5.5 – Será considerada data do pagamento o dia em que constar como emitida a ordem bancária para pagamento.</w:t>
      </w:r>
    </w:p>
    <w:p w14:paraId="3C760D93" w14:textId="77777777" w:rsidR="00CC7537" w:rsidRDefault="00000000">
      <w:pPr>
        <w:spacing w:before="120" w:after="120" w:line="360" w:lineRule="auto"/>
        <w:jc w:val="both"/>
        <w:rPr>
          <w:color w:val="000000"/>
          <w:sz w:val="24"/>
          <w:szCs w:val="24"/>
        </w:rPr>
      </w:pPr>
      <w:r>
        <w:rPr>
          <w:color w:val="000000"/>
          <w:sz w:val="24"/>
          <w:szCs w:val="24"/>
        </w:rPr>
        <w:t>7.5.6 – Antes de cada pagamento à contratada, será realizada consulta ao SICAF para verificar a manutenção das condições de habilitação exigidas no edital.</w:t>
      </w:r>
    </w:p>
    <w:p w14:paraId="17F38677" w14:textId="77777777" w:rsidR="00CC7537" w:rsidRDefault="00000000">
      <w:pPr>
        <w:spacing w:before="120" w:after="120" w:line="360" w:lineRule="auto"/>
        <w:jc w:val="both"/>
      </w:pPr>
      <w:r>
        <w:rPr>
          <w:color w:val="000000"/>
          <w:sz w:val="24"/>
          <w:szCs w:val="24"/>
        </w:rPr>
        <w:t>7.5.7 –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47A3056" w14:textId="77777777" w:rsidR="00CC7537" w:rsidRDefault="00000000">
      <w:pPr>
        <w:spacing w:before="120" w:after="120" w:line="360" w:lineRule="auto"/>
        <w:jc w:val="both"/>
      </w:pPr>
      <w:r>
        <w:rPr>
          <w:color w:val="000000"/>
          <w:sz w:val="24"/>
          <w:szCs w:val="24"/>
        </w:rPr>
        <w:t>7.5.8 –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0E9D3A6C" w14:textId="77777777" w:rsidR="00CC7537" w:rsidRDefault="00000000">
      <w:pPr>
        <w:spacing w:before="120" w:after="120" w:line="360" w:lineRule="auto"/>
        <w:jc w:val="both"/>
      </w:pPr>
      <w:r>
        <w:rPr>
          <w:color w:val="000000"/>
          <w:sz w:val="24"/>
          <w:szCs w:val="24"/>
        </w:rPr>
        <w:t>7.5.9 –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40D6F95B" w14:textId="77777777" w:rsidR="00CC7537" w:rsidRDefault="00000000">
      <w:pPr>
        <w:spacing w:before="120" w:after="120" w:line="360" w:lineRule="auto"/>
        <w:jc w:val="both"/>
      </w:pPr>
      <w:r>
        <w:rPr>
          <w:color w:val="000000"/>
          <w:sz w:val="24"/>
          <w:szCs w:val="24"/>
        </w:rPr>
        <w:t>7.5.10 – Persistindo a irregularidade, a contratante deverá adotar as medidas necessárias à rescisão contratual nos autos do processo administrativo correspondente, assegurada à contratada a ampla defesa.</w:t>
      </w:r>
    </w:p>
    <w:p w14:paraId="1228F3C6" w14:textId="77777777" w:rsidR="00CC7537" w:rsidRDefault="00000000">
      <w:pPr>
        <w:spacing w:before="120" w:after="120" w:line="360" w:lineRule="auto"/>
        <w:jc w:val="both"/>
      </w:pPr>
      <w:r>
        <w:rPr>
          <w:color w:val="000000"/>
          <w:sz w:val="24"/>
          <w:szCs w:val="24"/>
        </w:rPr>
        <w:t>7.5.11-Havendo a efetiva execução do objeto, os pagamentos serão realizados normalmente, até que se decida pela rescisão do contrato, caso a contratada não regularize sua situação junto ao SICAF.</w:t>
      </w:r>
    </w:p>
    <w:p w14:paraId="481CB2FE" w14:textId="77777777" w:rsidR="00CC7537" w:rsidRDefault="00000000">
      <w:pPr>
        <w:pBdr>
          <w:top w:val="nil"/>
          <w:left w:val="nil"/>
          <w:bottom w:val="nil"/>
          <w:right w:val="nil"/>
          <w:between w:val="nil"/>
        </w:pBdr>
        <w:spacing w:before="120" w:after="120" w:line="360" w:lineRule="auto"/>
        <w:ind w:left="567"/>
        <w:jc w:val="both"/>
        <w:rPr>
          <w:color w:val="000000"/>
          <w:sz w:val="20"/>
          <w:szCs w:val="20"/>
        </w:rPr>
      </w:pPr>
      <w:r>
        <w:rPr>
          <w:color w:val="000000"/>
          <w:sz w:val="24"/>
          <w:szCs w:val="24"/>
        </w:rPr>
        <w:lastRenderedPageBreak/>
        <w:t>7.5.11.1 -. 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100B9FBB" w14:textId="77777777" w:rsidR="00CC7537" w:rsidRDefault="00000000">
      <w:pPr>
        <w:pBdr>
          <w:top w:val="nil"/>
          <w:left w:val="nil"/>
          <w:bottom w:val="nil"/>
          <w:right w:val="nil"/>
          <w:between w:val="nil"/>
        </w:pBdr>
        <w:spacing w:before="120" w:after="120" w:line="360" w:lineRule="auto"/>
        <w:jc w:val="both"/>
        <w:rPr>
          <w:color w:val="000000"/>
          <w:sz w:val="20"/>
          <w:szCs w:val="20"/>
        </w:rPr>
      </w:pPr>
      <w:r>
        <w:rPr>
          <w:color w:val="000000"/>
          <w:sz w:val="24"/>
          <w:szCs w:val="24"/>
        </w:rPr>
        <w:t>7.5.12 – Quando do pagamento, será efetuada a retenção tributária prevista na legislação aplicável.</w:t>
      </w:r>
    </w:p>
    <w:p w14:paraId="28FB7A2A" w14:textId="77777777" w:rsidR="00CC7537" w:rsidRDefault="00000000">
      <w:pPr>
        <w:tabs>
          <w:tab w:val="left" w:pos="1440"/>
        </w:tabs>
        <w:spacing w:before="120" w:after="120" w:line="360" w:lineRule="auto"/>
        <w:ind w:left="567"/>
        <w:jc w:val="both"/>
      </w:pPr>
      <w:r>
        <w:rPr>
          <w:color w:val="000000"/>
          <w:sz w:val="24"/>
          <w:szCs w:val="24"/>
        </w:rPr>
        <w:t>7.5.12.1 –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28A5DB2" w14:textId="77777777" w:rsidR="00CC7537" w:rsidRDefault="00000000">
      <w:pPr>
        <w:pBdr>
          <w:top w:val="nil"/>
          <w:left w:val="nil"/>
          <w:bottom w:val="nil"/>
          <w:right w:val="nil"/>
          <w:between w:val="nil"/>
        </w:pBdr>
        <w:spacing w:before="120" w:after="120" w:line="360" w:lineRule="auto"/>
        <w:jc w:val="both"/>
        <w:rPr>
          <w:color w:val="000000"/>
          <w:sz w:val="20"/>
          <w:szCs w:val="20"/>
        </w:rPr>
      </w:pPr>
      <w:r>
        <w:rPr>
          <w:color w:val="000000"/>
          <w:sz w:val="24"/>
          <w:szCs w:val="24"/>
        </w:rPr>
        <w:t>7.5.13 –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21395799" w14:textId="77777777" w:rsidR="00CC7537" w:rsidRDefault="00000000">
      <w:pPr>
        <w:tabs>
          <w:tab w:val="left" w:pos="1701"/>
        </w:tabs>
        <w:spacing w:before="120" w:after="120"/>
        <w:ind w:left="567"/>
        <w:jc w:val="both"/>
        <w:rPr>
          <w:color w:val="000000"/>
          <w:sz w:val="24"/>
          <w:szCs w:val="24"/>
        </w:rPr>
      </w:pPr>
      <w:r>
        <w:rPr>
          <w:color w:val="000000"/>
          <w:sz w:val="24"/>
          <w:szCs w:val="24"/>
        </w:rPr>
        <w:t>EM = I x N x VP, sendo:</w:t>
      </w:r>
    </w:p>
    <w:p w14:paraId="2FE24B92" w14:textId="77777777" w:rsidR="00CC7537" w:rsidRDefault="00000000">
      <w:pPr>
        <w:tabs>
          <w:tab w:val="left" w:pos="1701"/>
        </w:tabs>
        <w:spacing w:before="120" w:after="120"/>
        <w:ind w:left="567"/>
        <w:jc w:val="both"/>
        <w:rPr>
          <w:color w:val="000000"/>
          <w:sz w:val="24"/>
          <w:szCs w:val="24"/>
        </w:rPr>
      </w:pPr>
      <w:r>
        <w:rPr>
          <w:color w:val="000000"/>
          <w:sz w:val="24"/>
          <w:szCs w:val="24"/>
        </w:rPr>
        <w:t>EM = Encargos moratórios;</w:t>
      </w:r>
    </w:p>
    <w:p w14:paraId="1779E25A" w14:textId="77777777" w:rsidR="00CC7537" w:rsidRDefault="00000000">
      <w:pPr>
        <w:tabs>
          <w:tab w:val="left" w:pos="1701"/>
        </w:tabs>
        <w:spacing w:before="120" w:after="120"/>
        <w:ind w:left="567"/>
        <w:jc w:val="both"/>
        <w:rPr>
          <w:color w:val="000000"/>
          <w:sz w:val="24"/>
          <w:szCs w:val="24"/>
        </w:rPr>
      </w:pPr>
      <w:r>
        <w:rPr>
          <w:color w:val="000000"/>
          <w:sz w:val="24"/>
          <w:szCs w:val="24"/>
        </w:rPr>
        <w:t>N = Número de dias entre a data prevista para o pagamento e a do efetivo pagamento;</w:t>
      </w:r>
    </w:p>
    <w:p w14:paraId="39ED6705" w14:textId="77777777" w:rsidR="00CC7537" w:rsidRDefault="00000000">
      <w:pPr>
        <w:tabs>
          <w:tab w:val="left" w:pos="1701"/>
        </w:tabs>
        <w:spacing w:before="120" w:after="120"/>
        <w:ind w:left="567"/>
        <w:jc w:val="both"/>
        <w:rPr>
          <w:color w:val="000000"/>
          <w:sz w:val="24"/>
          <w:szCs w:val="24"/>
        </w:rPr>
      </w:pPr>
      <w:r>
        <w:rPr>
          <w:color w:val="000000"/>
          <w:sz w:val="24"/>
          <w:szCs w:val="24"/>
        </w:rPr>
        <w:t>VP = Valor da parcela a ser paga.</w:t>
      </w:r>
    </w:p>
    <w:p w14:paraId="6395F9DD" w14:textId="77777777" w:rsidR="00CC7537" w:rsidRDefault="00000000">
      <w:pPr>
        <w:tabs>
          <w:tab w:val="left" w:pos="1701"/>
        </w:tabs>
        <w:spacing w:before="120" w:after="120"/>
        <w:ind w:left="567"/>
        <w:jc w:val="both"/>
        <w:rPr>
          <w:color w:val="000000"/>
          <w:sz w:val="24"/>
          <w:szCs w:val="24"/>
        </w:rPr>
      </w:pPr>
      <w:r>
        <w:rPr>
          <w:color w:val="000000"/>
          <w:sz w:val="24"/>
          <w:szCs w:val="24"/>
        </w:rPr>
        <w:t>I = Índice de compensação financeira = 0,00016438, assim apurado:</w:t>
      </w:r>
    </w:p>
    <w:tbl>
      <w:tblPr>
        <w:tblStyle w:val="af2"/>
        <w:tblW w:w="8862" w:type="dxa"/>
        <w:tblInd w:w="317" w:type="dxa"/>
        <w:tblLayout w:type="fixed"/>
        <w:tblLook w:val="0000" w:firstRow="0" w:lastRow="0" w:firstColumn="0" w:lastColumn="0" w:noHBand="0" w:noVBand="0"/>
      </w:tblPr>
      <w:tblGrid>
        <w:gridCol w:w="2211"/>
        <w:gridCol w:w="588"/>
        <w:gridCol w:w="1275"/>
        <w:gridCol w:w="4788"/>
      </w:tblGrid>
      <w:tr w:rsidR="00CC7537" w14:paraId="5C505EB5" w14:textId="77777777">
        <w:tc>
          <w:tcPr>
            <w:tcW w:w="2211" w:type="dxa"/>
            <w:shd w:val="clear" w:color="auto" w:fill="auto"/>
            <w:vAlign w:val="center"/>
          </w:tcPr>
          <w:p w14:paraId="0B9F8554" w14:textId="77777777" w:rsidR="00CC7537" w:rsidRDefault="00000000">
            <w:pPr>
              <w:tabs>
                <w:tab w:val="left" w:pos="1701"/>
              </w:tabs>
              <w:jc w:val="center"/>
              <w:rPr>
                <w:color w:val="000000"/>
                <w:sz w:val="24"/>
                <w:szCs w:val="24"/>
              </w:rPr>
            </w:pPr>
            <w:r>
              <w:rPr>
                <w:color w:val="000000"/>
                <w:sz w:val="24"/>
                <w:szCs w:val="24"/>
              </w:rPr>
              <w:t>I = (TX)</w:t>
            </w:r>
          </w:p>
        </w:tc>
        <w:tc>
          <w:tcPr>
            <w:tcW w:w="588" w:type="dxa"/>
            <w:shd w:val="clear" w:color="auto" w:fill="auto"/>
            <w:vAlign w:val="center"/>
          </w:tcPr>
          <w:p w14:paraId="01CAAC87" w14:textId="77777777" w:rsidR="00CC7537" w:rsidRDefault="00000000">
            <w:pPr>
              <w:tabs>
                <w:tab w:val="left" w:pos="1701"/>
              </w:tabs>
              <w:rPr>
                <w:color w:val="000000"/>
                <w:sz w:val="24"/>
                <w:szCs w:val="24"/>
              </w:rPr>
            </w:pPr>
            <w:r>
              <w:rPr>
                <w:color w:val="000000"/>
                <w:sz w:val="24"/>
                <w:szCs w:val="24"/>
              </w:rPr>
              <w:t>I =</w:t>
            </w:r>
          </w:p>
        </w:tc>
        <w:tc>
          <w:tcPr>
            <w:tcW w:w="1275" w:type="dxa"/>
            <w:tcBorders>
              <w:bottom w:val="single" w:sz="4" w:space="0" w:color="000000"/>
            </w:tcBorders>
            <w:shd w:val="clear" w:color="auto" w:fill="auto"/>
          </w:tcPr>
          <w:p w14:paraId="574975AF" w14:textId="77777777" w:rsidR="00CC7537" w:rsidRDefault="00000000">
            <w:pPr>
              <w:tabs>
                <w:tab w:val="left" w:pos="1701"/>
              </w:tabs>
              <w:jc w:val="center"/>
              <w:rPr>
                <w:color w:val="000000"/>
                <w:sz w:val="24"/>
                <w:szCs w:val="24"/>
              </w:rPr>
            </w:pPr>
            <w:r>
              <w:rPr>
                <w:color w:val="000000"/>
                <w:sz w:val="24"/>
                <w:szCs w:val="24"/>
              </w:rPr>
              <w:t>(6 / 100) /365</w:t>
            </w:r>
          </w:p>
        </w:tc>
        <w:tc>
          <w:tcPr>
            <w:tcW w:w="4788" w:type="dxa"/>
            <w:shd w:val="clear" w:color="auto" w:fill="auto"/>
            <w:vAlign w:val="center"/>
          </w:tcPr>
          <w:p w14:paraId="38348EB9" w14:textId="77777777" w:rsidR="00CC7537" w:rsidRDefault="00000000">
            <w:pPr>
              <w:tabs>
                <w:tab w:val="left" w:pos="1701"/>
              </w:tabs>
              <w:ind w:left="742"/>
              <w:rPr>
                <w:color w:val="000000"/>
                <w:sz w:val="24"/>
                <w:szCs w:val="24"/>
              </w:rPr>
            </w:pPr>
            <w:r>
              <w:rPr>
                <w:color w:val="000000"/>
                <w:sz w:val="24"/>
                <w:szCs w:val="24"/>
              </w:rPr>
              <w:t>I = 0,00016438</w:t>
            </w:r>
          </w:p>
          <w:p w14:paraId="53541903" w14:textId="77777777" w:rsidR="00CC7537" w:rsidRDefault="00000000">
            <w:pPr>
              <w:tabs>
                <w:tab w:val="left" w:pos="1701"/>
              </w:tabs>
              <w:ind w:left="742"/>
              <w:rPr>
                <w:color w:val="000000"/>
                <w:sz w:val="24"/>
                <w:szCs w:val="24"/>
              </w:rPr>
            </w:pPr>
            <w:r>
              <w:rPr>
                <w:color w:val="000000"/>
                <w:sz w:val="24"/>
                <w:szCs w:val="24"/>
              </w:rPr>
              <w:t>TX = Percentual da taxa anual = 6%</w:t>
            </w:r>
          </w:p>
        </w:tc>
      </w:tr>
    </w:tbl>
    <w:p w14:paraId="124E1EB2" w14:textId="77777777" w:rsidR="00CC7537" w:rsidRDefault="00CC7537">
      <w:pPr>
        <w:rPr>
          <w:color w:val="000000"/>
          <w:sz w:val="24"/>
          <w:szCs w:val="24"/>
        </w:rPr>
      </w:pPr>
    </w:p>
    <w:tbl>
      <w:tblPr>
        <w:tblStyle w:val="af3"/>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41999C88"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59FC5D71" w14:textId="77777777" w:rsidR="00CC7537" w:rsidRDefault="00000000">
            <w:pPr>
              <w:pStyle w:val="Ttulo1"/>
              <w:tabs>
                <w:tab w:val="left" w:pos="0"/>
              </w:tabs>
              <w:rPr>
                <w:color w:val="000000"/>
                <w:sz w:val="32"/>
                <w:szCs w:val="32"/>
              </w:rPr>
            </w:pPr>
            <w:bookmarkStart w:id="46" w:name="_Toc117255815"/>
            <w:r>
              <w:rPr>
                <w:color w:val="000000"/>
                <w:sz w:val="32"/>
                <w:szCs w:val="32"/>
              </w:rPr>
              <w:t>8 – ADEQUAÇÃO ORÇAMENTÁRIA E CRONOGRAMA FÍSICO-FINANCEIRO</w:t>
            </w:r>
            <w:bookmarkEnd w:id="46"/>
          </w:p>
        </w:tc>
      </w:tr>
    </w:tbl>
    <w:p w14:paraId="3D16D723"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color w:val="0000FF"/>
          <w:sz w:val="24"/>
          <w:szCs w:val="24"/>
        </w:rPr>
      </w:pPr>
    </w:p>
    <w:tbl>
      <w:tblPr>
        <w:tblStyle w:val="af4"/>
        <w:tblW w:w="9354"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54"/>
      </w:tblGrid>
      <w:tr w:rsidR="00CC7537" w14:paraId="5B67B1D8" w14:textId="77777777">
        <w:tc>
          <w:tcPr>
            <w:tcW w:w="9354" w:type="dxa"/>
            <w:tcBorders>
              <w:top w:val="single" w:sz="8" w:space="0" w:color="000000"/>
              <w:left w:val="single" w:sz="8" w:space="0" w:color="000000"/>
              <w:bottom w:val="single" w:sz="8" w:space="0" w:color="000000"/>
              <w:right w:val="single" w:sz="8" w:space="0" w:color="000000"/>
            </w:tcBorders>
            <w:shd w:val="clear" w:color="auto" w:fill="FFFFFF"/>
          </w:tcPr>
          <w:p w14:paraId="3048295D"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57" w:line="240" w:lineRule="auto"/>
              <w:jc w:val="both"/>
              <w:rPr>
                <w:sz w:val="26"/>
                <w:szCs w:val="26"/>
              </w:rPr>
            </w:pPr>
            <w:r>
              <w:rPr>
                <w:sz w:val="26"/>
                <w:szCs w:val="26"/>
              </w:rPr>
              <w:t>Tratando-se de Pregão Eletrônico realizado por meio do Sistema de Registro de Preços, conforme Decreto nº 7.892, de 23 de janeiro de 2013, Art. 7º, § 2º: " Na licitação para registro de preços não é necessário indicar a dotação orçamentária, que somente será exigida para a formalização do contrato ou outro instrumento hábil".</w:t>
            </w:r>
          </w:p>
        </w:tc>
      </w:tr>
    </w:tbl>
    <w:p w14:paraId="341E9C3D" w14:textId="77777777" w:rsidR="00CC7537" w:rsidRDefault="00CC7537">
      <w:pPr>
        <w:widowControl w:val="0"/>
        <w:tabs>
          <w:tab w:val="left" w:pos="555"/>
          <w:tab w:val="left" w:pos="840"/>
          <w:tab w:val="left" w:pos="1140"/>
          <w:tab w:val="left" w:pos="1395"/>
          <w:tab w:val="left" w:pos="1650"/>
          <w:tab w:val="left" w:pos="1965"/>
          <w:tab w:val="left" w:pos="2220"/>
          <w:tab w:val="left" w:pos="7336"/>
        </w:tabs>
        <w:spacing w:before="57" w:after="57" w:line="240" w:lineRule="auto"/>
        <w:jc w:val="both"/>
        <w:rPr>
          <w:b/>
          <w:sz w:val="24"/>
          <w:szCs w:val="24"/>
        </w:rPr>
      </w:pPr>
    </w:p>
    <w:tbl>
      <w:tblPr>
        <w:tblStyle w:val="af5"/>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1B521D72"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155C91CD" w14:textId="77777777" w:rsidR="00CC7537" w:rsidRDefault="00000000">
            <w:pPr>
              <w:pStyle w:val="Ttulo1"/>
              <w:tabs>
                <w:tab w:val="left" w:pos="0"/>
              </w:tabs>
              <w:rPr>
                <w:color w:val="000000"/>
                <w:sz w:val="32"/>
                <w:szCs w:val="32"/>
              </w:rPr>
            </w:pPr>
            <w:bookmarkStart w:id="47" w:name="_Toc117255816"/>
            <w:r>
              <w:rPr>
                <w:color w:val="000000"/>
                <w:sz w:val="32"/>
                <w:szCs w:val="32"/>
              </w:rPr>
              <w:t>9 – DA VIGÊNCIA DO CONTRATO</w:t>
            </w:r>
            <w:bookmarkEnd w:id="47"/>
          </w:p>
        </w:tc>
      </w:tr>
    </w:tbl>
    <w:p w14:paraId="38406C31" w14:textId="77777777" w:rsidR="00CC7537" w:rsidRDefault="00CC7537">
      <w:pPr>
        <w:widowControl w:val="0"/>
        <w:spacing w:after="119" w:line="240" w:lineRule="auto"/>
        <w:jc w:val="both"/>
        <w:rPr>
          <w:sz w:val="24"/>
          <w:szCs w:val="24"/>
        </w:rPr>
      </w:pPr>
    </w:p>
    <w:p w14:paraId="1A835C1C" w14:textId="77777777" w:rsidR="00CC7537" w:rsidRDefault="00000000">
      <w:pPr>
        <w:widowControl w:val="0"/>
        <w:spacing w:after="119" w:line="240" w:lineRule="auto"/>
        <w:jc w:val="both"/>
        <w:rPr>
          <w:sz w:val="24"/>
          <w:szCs w:val="24"/>
        </w:rPr>
      </w:pPr>
      <w:r>
        <w:rPr>
          <w:sz w:val="24"/>
          <w:szCs w:val="24"/>
        </w:rPr>
        <w:t>9.1. O contrato decorrente da ATA REGISTRO DE PREÇOS (ARP) terá vigência de 12 (doze) meses, a contar de sua assinatura.</w:t>
      </w:r>
    </w:p>
    <w:p w14:paraId="3C715C83" w14:textId="77777777" w:rsidR="00CC7537" w:rsidRDefault="00000000">
      <w:pPr>
        <w:widowControl w:val="0"/>
        <w:spacing w:after="119" w:line="240" w:lineRule="auto"/>
        <w:jc w:val="both"/>
        <w:rPr>
          <w:b/>
          <w:color w:val="000000"/>
          <w:sz w:val="24"/>
          <w:szCs w:val="24"/>
        </w:rPr>
      </w:pPr>
      <w:r>
        <w:rPr>
          <w:sz w:val="24"/>
          <w:szCs w:val="24"/>
        </w:rPr>
        <w:t>9.2. O início da execução contratual fica condicionado à apresentação da garantia contratual fiduciária constante deste Termo de Referência. O encerramento da vigência contratual não interrompe a obrigação de prestação da GARANTIA TÉCNICA, devendo a CONTRATADA honrá-la durante todo o período estipulado.</w:t>
      </w:r>
    </w:p>
    <w:tbl>
      <w:tblPr>
        <w:tblStyle w:val="af6"/>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12D1305C"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63F6EC39" w14:textId="77777777" w:rsidR="00CC7537" w:rsidRDefault="00000000">
            <w:pPr>
              <w:pStyle w:val="Ttulo1"/>
              <w:tabs>
                <w:tab w:val="left" w:pos="0"/>
              </w:tabs>
              <w:rPr>
                <w:color w:val="000000"/>
                <w:sz w:val="32"/>
                <w:szCs w:val="32"/>
              </w:rPr>
            </w:pPr>
            <w:bookmarkStart w:id="48" w:name="_Toc117255817"/>
            <w:r>
              <w:rPr>
                <w:color w:val="000000"/>
                <w:sz w:val="32"/>
                <w:szCs w:val="32"/>
              </w:rPr>
              <w:t>10 – DO REAJUSTE DE PREÇOS</w:t>
            </w:r>
            <w:bookmarkEnd w:id="48"/>
          </w:p>
        </w:tc>
      </w:tr>
    </w:tbl>
    <w:p w14:paraId="7E38F13D" w14:textId="77777777" w:rsidR="00CC7537" w:rsidRDefault="00CC7537">
      <w:pPr>
        <w:widowControl w:val="0"/>
        <w:spacing w:line="240" w:lineRule="auto"/>
        <w:jc w:val="both"/>
        <w:rPr>
          <w:color w:val="000000"/>
          <w:sz w:val="24"/>
          <w:szCs w:val="24"/>
        </w:rPr>
      </w:pPr>
    </w:p>
    <w:p w14:paraId="698BBDB9" w14:textId="77777777" w:rsidR="00CC7537" w:rsidRDefault="00000000">
      <w:pPr>
        <w:widowControl w:val="0"/>
        <w:pBdr>
          <w:top w:val="nil"/>
          <w:left w:val="nil"/>
          <w:bottom w:val="nil"/>
          <w:right w:val="nil"/>
          <w:between w:val="nil"/>
        </w:pBdr>
        <w:spacing w:line="240" w:lineRule="auto"/>
        <w:jc w:val="both"/>
        <w:rPr>
          <w:color w:val="000000"/>
          <w:sz w:val="20"/>
          <w:szCs w:val="20"/>
        </w:rPr>
      </w:pPr>
      <w:r>
        <w:rPr>
          <w:b/>
          <w:color w:val="000000"/>
        </w:rPr>
        <w:t>10.1 –</w:t>
      </w:r>
      <w:r>
        <w:rPr>
          <w:color w:val="000000"/>
        </w:rPr>
        <w:t xml:space="preserve"> Os preços são fixos e irreajustáveis no prazo de um ano contado da data limite para a apresentação das propostas.</w:t>
      </w:r>
    </w:p>
    <w:p w14:paraId="30FA591F" w14:textId="77777777" w:rsidR="00CC7537" w:rsidRDefault="00000000">
      <w:pPr>
        <w:pBdr>
          <w:top w:val="nil"/>
          <w:left w:val="nil"/>
          <w:bottom w:val="nil"/>
          <w:right w:val="nil"/>
          <w:between w:val="nil"/>
        </w:pBdr>
        <w:spacing w:before="120" w:after="120"/>
        <w:ind w:left="567"/>
        <w:jc w:val="both"/>
        <w:rPr>
          <w:color w:val="000000"/>
          <w:sz w:val="20"/>
          <w:szCs w:val="20"/>
        </w:rPr>
      </w:pPr>
      <w:r>
        <w:rPr>
          <w:b/>
          <w:color w:val="000000"/>
        </w:rPr>
        <w:t xml:space="preserve">10.1.1 – </w:t>
      </w:r>
      <w:r>
        <w:rPr>
          <w:color w:val="000000"/>
        </w:rPr>
        <w:t>Dentro do prazo de vigência do contrato e mediante solicitação da contratada, os preços contratados poderão sofrer reajuste após um ano</w:t>
      </w:r>
      <w:r>
        <w:rPr>
          <w:color w:val="000000"/>
          <w:sz w:val="20"/>
          <w:szCs w:val="20"/>
        </w:rPr>
        <w:t xml:space="preserve"> de contrato</w:t>
      </w:r>
      <w:r>
        <w:rPr>
          <w:color w:val="000000"/>
        </w:rPr>
        <w:t xml:space="preserve">, aplicando-se o índice </w:t>
      </w:r>
      <w:r>
        <w:rPr>
          <w:b/>
          <w:color w:val="000000"/>
        </w:rPr>
        <w:t>ICTI (Índice de Evolução dos custos na área de Tecnologia da Informação)</w:t>
      </w:r>
      <w:r>
        <w:rPr>
          <w:color w:val="000000"/>
        </w:rPr>
        <w:t xml:space="preserve"> </w:t>
      </w:r>
      <w:r>
        <w:rPr>
          <w:color w:val="000000"/>
        </w:rPr>
        <w:lastRenderedPageBreak/>
        <w:t>exclusivamente para as obrigações iniciadas e concluídas após a ocorrência da anualidade.</w:t>
      </w:r>
    </w:p>
    <w:p w14:paraId="0F39B7DB"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 xml:space="preserve">10.2 – </w:t>
      </w:r>
      <w:r>
        <w:rPr>
          <w:color w:val="000000"/>
        </w:rPr>
        <w:t xml:space="preserve">Nos reajustes subsequentes ao primeiro, o </w:t>
      </w:r>
      <w:r>
        <w:t>intervalo</w:t>
      </w:r>
      <w:r>
        <w:rPr>
          <w:color w:val="000000"/>
        </w:rPr>
        <w:t xml:space="preserve"> mínimo de um ano será contado a partir dos efeitos financeiros do último reajuste.</w:t>
      </w:r>
    </w:p>
    <w:p w14:paraId="344F0BE0"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 xml:space="preserve">10.3 – </w:t>
      </w:r>
      <w:r>
        <w:rPr>
          <w:color w:val="000000"/>
        </w:rPr>
        <w:t xml:space="preserve">No caso de atraso ou não divulgação do índice de reajustamento, o CONTRATANTE pagará à CONTRATADA a importância calculada pela última variação conhecida, liquidando a diferença correspondente tão logo seja </w:t>
      </w:r>
      <w:r>
        <w:t>divulgado</w:t>
      </w:r>
      <w:r>
        <w:rPr>
          <w:color w:val="000000"/>
        </w:rPr>
        <w:t xml:space="preserve"> o índice definitivo. Fica a CONTRATADA obrigada a apresentar memória de cálculo referente ao reajustamento de preços do valor remanescente, sempre que este ocorrer.</w:t>
      </w:r>
    </w:p>
    <w:p w14:paraId="57875682"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 xml:space="preserve">10.4 – </w:t>
      </w:r>
      <w:r>
        <w:rPr>
          <w:color w:val="000000"/>
        </w:rPr>
        <w:t>Nas aferições finais, o índice utilizado para reajuste será, obrigatoriamente, o definitivo.</w:t>
      </w:r>
    </w:p>
    <w:p w14:paraId="7E0E93A9"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 xml:space="preserve">10.5 – </w:t>
      </w:r>
      <w:r>
        <w:rPr>
          <w:color w:val="000000"/>
        </w:rPr>
        <w:t xml:space="preserve">Caso o índice estabelecido para </w:t>
      </w:r>
      <w:r>
        <w:t>reajuste</w:t>
      </w:r>
      <w:r>
        <w:rPr>
          <w:color w:val="000000"/>
        </w:rPr>
        <w:t xml:space="preserve"> venha a ser extinto ou de qualquer forma não possa mais ser utilizado, será adotado, em substituição, o que vier a ser determinado pela legislação então em vigor.</w:t>
      </w:r>
    </w:p>
    <w:p w14:paraId="1043C3D1" w14:textId="77777777" w:rsidR="00CC7537" w:rsidRDefault="00000000">
      <w:pPr>
        <w:pBdr>
          <w:top w:val="nil"/>
          <w:left w:val="nil"/>
          <w:bottom w:val="nil"/>
          <w:right w:val="nil"/>
          <w:between w:val="nil"/>
        </w:pBdr>
        <w:spacing w:before="120" w:after="120"/>
        <w:jc w:val="both"/>
        <w:rPr>
          <w:color w:val="000000"/>
          <w:sz w:val="20"/>
          <w:szCs w:val="20"/>
        </w:rPr>
      </w:pPr>
      <w:r>
        <w:rPr>
          <w:b/>
          <w:color w:val="000000"/>
        </w:rPr>
        <w:t>10.6 –</w:t>
      </w:r>
      <w:r>
        <w:rPr>
          <w:color w:val="000000"/>
        </w:rPr>
        <w:t xml:space="preserve"> Na ausência de previsão legal quanto ao índice substituto, as partes elegerão novo índice oficial, para reajustamento do preço do valor remanescente, por meio de termo aditivo.</w:t>
      </w:r>
    </w:p>
    <w:p w14:paraId="12BBE180" w14:textId="77777777" w:rsidR="00CC7537" w:rsidRDefault="00000000">
      <w:pPr>
        <w:pBdr>
          <w:top w:val="nil"/>
          <w:left w:val="nil"/>
          <w:bottom w:val="nil"/>
          <w:right w:val="nil"/>
          <w:between w:val="nil"/>
        </w:pBdr>
        <w:spacing w:before="120" w:after="120"/>
        <w:jc w:val="both"/>
        <w:rPr>
          <w:color w:val="000000"/>
        </w:rPr>
      </w:pPr>
      <w:r>
        <w:rPr>
          <w:b/>
          <w:color w:val="000000"/>
        </w:rPr>
        <w:t xml:space="preserve">10.7 – </w:t>
      </w:r>
      <w:r>
        <w:rPr>
          <w:color w:val="000000"/>
        </w:rPr>
        <w:t>O reajuste será realizado por apostilamento.</w:t>
      </w:r>
    </w:p>
    <w:p w14:paraId="4CC6A44C" w14:textId="77777777" w:rsidR="00CC7537" w:rsidRDefault="00CC7537">
      <w:pPr>
        <w:pBdr>
          <w:top w:val="nil"/>
          <w:left w:val="nil"/>
          <w:bottom w:val="nil"/>
          <w:right w:val="nil"/>
          <w:between w:val="nil"/>
        </w:pBdr>
        <w:spacing w:before="120" w:after="120"/>
        <w:jc w:val="both"/>
      </w:pPr>
    </w:p>
    <w:tbl>
      <w:tblPr>
        <w:tblStyle w:val="af7"/>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55334F66"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7B99C54F" w14:textId="77777777" w:rsidR="00CC7537" w:rsidRDefault="00000000">
            <w:pPr>
              <w:pStyle w:val="Ttulo1"/>
              <w:tabs>
                <w:tab w:val="left" w:pos="0"/>
              </w:tabs>
              <w:rPr>
                <w:color w:val="000000"/>
                <w:sz w:val="32"/>
                <w:szCs w:val="32"/>
              </w:rPr>
            </w:pPr>
            <w:bookmarkStart w:id="49" w:name="_Toc117255818"/>
            <w:r>
              <w:rPr>
                <w:color w:val="000000"/>
                <w:sz w:val="32"/>
                <w:szCs w:val="32"/>
              </w:rPr>
              <w:t>11 – DOS CRITÉRIOS DE SELEÇÃO DO FORNECEDOR</w:t>
            </w:r>
            <w:bookmarkEnd w:id="49"/>
          </w:p>
        </w:tc>
      </w:tr>
    </w:tbl>
    <w:p w14:paraId="2C79E4E2" w14:textId="77777777" w:rsidR="00CC7537" w:rsidRDefault="00000000">
      <w:pPr>
        <w:pStyle w:val="Ttulo2"/>
        <w:numPr>
          <w:ilvl w:val="1"/>
          <w:numId w:val="5"/>
        </w:numPr>
        <w:tabs>
          <w:tab w:val="left" w:pos="0"/>
        </w:tabs>
        <w:rPr>
          <w:color w:val="000000"/>
        </w:rPr>
      </w:pPr>
      <w:bookmarkStart w:id="50" w:name="_Toc117255819"/>
      <w:r>
        <w:rPr>
          <w:color w:val="000000"/>
        </w:rPr>
        <w:t>11.1. Regime, Tipo e Modalidade da Licitação</w:t>
      </w:r>
      <w:bookmarkEnd w:id="50"/>
    </w:p>
    <w:p w14:paraId="5B4E69FF" w14:textId="77777777"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720"/>
        <w:jc w:val="both"/>
        <w:rPr>
          <w:sz w:val="24"/>
          <w:szCs w:val="24"/>
        </w:rPr>
      </w:pPr>
      <w:r>
        <w:rPr>
          <w:sz w:val="24"/>
          <w:szCs w:val="24"/>
        </w:rPr>
        <w:t>11.1.1. Quanto ao tipo, em conformidade com o art. 1° da Lei n° 10.520/2002 e com o Decreto n° 10.024/2019, o OBJETO pretendido enquadra-se como “BEM COMUM” por apresentar, independentemente de sua complexidade, “</w:t>
      </w:r>
      <w:r>
        <w:rPr>
          <w:sz w:val="18"/>
          <w:szCs w:val="18"/>
        </w:rPr>
        <w:t>padrões de desempenho e qualidade que possam ser objetivamente definidos pelo edital, por meio de especificações usuais no mercado</w:t>
      </w:r>
      <w:r>
        <w:rPr>
          <w:sz w:val="24"/>
          <w:szCs w:val="24"/>
        </w:rPr>
        <w:t>”.</w:t>
      </w:r>
    </w:p>
    <w:p w14:paraId="6A4548CE" w14:textId="213B7D22" w:rsidR="00CC7537" w:rsidRDefault="00000000">
      <w:pPr>
        <w:widowControl w:val="0"/>
        <w:tabs>
          <w:tab w:val="left" w:pos="555"/>
          <w:tab w:val="left" w:pos="840"/>
          <w:tab w:val="left" w:pos="1140"/>
          <w:tab w:val="left" w:pos="1395"/>
          <w:tab w:val="left" w:pos="1650"/>
          <w:tab w:val="left" w:pos="1965"/>
          <w:tab w:val="left" w:pos="2220"/>
          <w:tab w:val="left" w:pos="7336"/>
        </w:tabs>
        <w:spacing w:after="119" w:line="360" w:lineRule="auto"/>
        <w:ind w:left="720"/>
        <w:jc w:val="both"/>
        <w:rPr>
          <w:sz w:val="24"/>
          <w:szCs w:val="24"/>
        </w:rPr>
      </w:pPr>
      <w:r>
        <w:rPr>
          <w:sz w:val="24"/>
          <w:szCs w:val="24"/>
        </w:rPr>
        <w:t xml:space="preserve">11.1.2. A presente contratação adotará como regime de execução a Empreitada por </w:t>
      </w:r>
      <w:r w:rsidR="0099795C">
        <w:rPr>
          <w:sz w:val="24"/>
          <w:szCs w:val="24"/>
        </w:rPr>
        <w:t>item</w:t>
      </w:r>
      <w:r>
        <w:rPr>
          <w:sz w:val="24"/>
          <w:szCs w:val="24"/>
        </w:rPr>
        <w:t>.</w:t>
      </w:r>
    </w:p>
    <w:p w14:paraId="19C56B60" w14:textId="77777777" w:rsidR="00CC7537" w:rsidRDefault="00000000">
      <w:pPr>
        <w:pStyle w:val="Ttulo2"/>
        <w:numPr>
          <w:ilvl w:val="1"/>
          <w:numId w:val="5"/>
        </w:numPr>
        <w:tabs>
          <w:tab w:val="left" w:pos="0"/>
        </w:tabs>
        <w:jc w:val="both"/>
        <w:rPr>
          <w:color w:val="000000"/>
        </w:rPr>
      </w:pPr>
      <w:bookmarkStart w:id="51" w:name="_Toc117255820"/>
      <w:r>
        <w:rPr>
          <w:color w:val="000000"/>
        </w:rPr>
        <w:lastRenderedPageBreak/>
        <w:t>11.2 Justificativa para a Aplicação do Direito de Preferência e Margens de Preferência</w:t>
      </w:r>
      <w:bookmarkEnd w:id="51"/>
    </w:p>
    <w:p w14:paraId="45B4FA5F" w14:textId="77777777" w:rsidR="00CC7537" w:rsidRDefault="00000000">
      <w:pPr>
        <w:ind w:left="720"/>
        <w:jc w:val="both"/>
        <w:rPr>
          <w:sz w:val="24"/>
          <w:szCs w:val="24"/>
        </w:rPr>
      </w:pPr>
      <w:r>
        <w:rPr>
          <w:sz w:val="24"/>
          <w:szCs w:val="24"/>
        </w:rPr>
        <w:t>11.2.1. Nos termos da legislação vigente, quando aplicável, conforme previsão em EDITAL, nas aquisições de bens e serviços de informática e automação definidos pela Lei n° 8.248, de 1991, será assegurado o direito de preferência conforme procedimento estabelecido nos artigos 5° e 8° do Decreto n° 7.174, de 2010, e nos art. 44 e 45 da Lei Complementar n° 123, de 14 de dezembro de 2006. Sendo que as licitantes qualificadas como microempresas ou empresas de pequeno porte que fizerem jus ao direito de preferência terão prioridade no exercício desse benefício em relação às médias e às grandes empresas na mesma situação. Destacando-se que a aplicação desse critério e direito ocorre de forma automática no sistema compras governamentais.</w:t>
      </w:r>
    </w:p>
    <w:p w14:paraId="4AF5E6B4" w14:textId="77777777" w:rsidR="00CC7537" w:rsidRDefault="00000000">
      <w:pPr>
        <w:pStyle w:val="Ttulo2"/>
        <w:numPr>
          <w:ilvl w:val="1"/>
          <w:numId w:val="5"/>
        </w:numPr>
        <w:tabs>
          <w:tab w:val="left" w:pos="0"/>
        </w:tabs>
        <w:rPr>
          <w:color w:val="000000"/>
        </w:rPr>
      </w:pPr>
      <w:bookmarkStart w:id="52" w:name="_Toc117255821"/>
      <w:r>
        <w:rPr>
          <w:color w:val="000000"/>
        </w:rPr>
        <w:t>11.3 Critérios de Qualificação Técnica para a Habilitação</w:t>
      </w:r>
      <w:bookmarkEnd w:id="52"/>
    </w:p>
    <w:p w14:paraId="56A05936" w14:textId="0C636994" w:rsidR="00CC7537" w:rsidRDefault="00000000">
      <w:pPr>
        <w:widowControl w:val="0"/>
        <w:tabs>
          <w:tab w:val="left" w:pos="555"/>
          <w:tab w:val="left" w:pos="840"/>
          <w:tab w:val="left" w:pos="1140"/>
          <w:tab w:val="left" w:pos="1395"/>
          <w:tab w:val="left" w:pos="1650"/>
          <w:tab w:val="left" w:pos="1965"/>
          <w:tab w:val="left" w:pos="2220"/>
          <w:tab w:val="left" w:pos="7336"/>
        </w:tabs>
        <w:spacing w:before="57" w:after="57" w:line="240" w:lineRule="auto"/>
        <w:ind w:left="733"/>
        <w:jc w:val="both"/>
        <w:rPr>
          <w:color w:val="C9211E"/>
          <w:sz w:val="24"/>
          <w:szCs w:val="24"/>
        </w:rPr>
      </w:pPr>
      <w:r>
        <w:rPr>
          <w:sz w:val="24"/>
          <w:szCs w:val="24"/>
        </w:rPr>
        <w:t xml:space="preserve">11.3.1. Todas as especificações técnicas dos grupos 1 e 2 do </w:t>
      </w:r>
      <w:r w:rsidR="005F062E">
        <w:rPr>
          <w:sz w:val="24"/>
          <w:szCs w:val="24"/>
        </w:rPr>
        <w:t>ANEXO I/A</w:t>
      </w:r>
      <w:r>
        <w:rPr>
          <w:sz w:val="24"/>
          <w:szCs w:val="24"/>
        </w:rPr>
        <w:t xml:space="preserve"> - ESPECIFICAÇÃO TÉCNICA deste Termo de Referência devem ser comprovadas mediante documentação do próprio fabricante e deverá ser inclusa em anexo na proposta de preço indicando a página e parágrafo ou captura de tela de comprovação de cada um dos subitens dos requisitos técnicos para que a empresa licitante seja habilitada;</w:t>
      </w:r>
    </w:p>
    <w:p w14:paraId="608B53F1" w14:textId="77777777" w:rsidR="00CC7537" w:rsidRDefault="00000000">
      <w:pPr>
        <w:pStyle w:val="Ttulo2"/>
        <w:numPr>
          <w:ilvl w:val="1"/>
          <w:numId w:val="5"/>
        </w:numPr>
        <w:tabs>
          <w:tab w:val="left" w:pos="0"/>
          <w:tab w:val="left" w:pos="555"/>
          <w:tab w:val="left" w:pos="840"/>
          <w:tab w:val="left" w:pos="1140"/>
          <w:tab w:val="left" w:pos="1395"/>
          <w:tab w:val="left" w:pos="1650"/>
          <w:tab w:val="left" w:pos="1965"/>
          <w:tab w:val="left" w:pos="2220"/>
          <w:tab w:val="left" w:pos="7336"/>
        </w:tabs>
        <w:spacing w:before="0" w:after="119" w:line="240" w:lineRule="auto"/>
        <w:jc w:val="both"/>
        <w:rPr>
          <w:color w:val="000000"/>
        </w:rPr>
      </w:pPr>
      <w:bookmarkStart w:id="53" w:name="_Toc117255822"/>
      <w:r>
        <w:rPr>
          <w:color w:val="000000"/>
        </w:rPr>
        <w:t>11.4 Dos Critérios de Sustentabilidade</w:t>
      </w:r>
      <w:bookmarkEnd w:id="53"/>
      <w:r>
        <w:rPr>
          <w:color w:val="000000"/>
        </w:rPr>
        <w:t xml:space="preserve"> </w:t>
      </w:r>
    </w:p>
    <w:p w14:paraId="5C2030E5" w14:textId="77777777" w:rsidR="00CC7537" w:rsidRDefault="00000000">
      <w:pPr>
        <w:tabs>
          <w:tab w:val="left" w:pos="555"/>
          <w:tab w:val="left" w:pos="840"/>
          <w:tab w:val="left" w:pos="1140"/>
          <w:tab w:val="left" w:pos="1395"/>
          <w:tab w:val="left" w:pos="1650"/>
          <w:tab w:val="left" w:pos="1965"/>
          <w:tab w:val="left" w:pos="2220"/>
          <w:tab w:val="left" w:pos="7336"/>
        </w:tabs>
        <w:spacing w:after="119" w:line="360" w:lineRule="auto"/>
        <w:jc w:val="both"/>
        <w:rPr>
          <w:sz w:val="24"/>
          <w:szCs w:val="24"/>
          <w:highlight w:val="white"/>
        </w:rPr>
      </w:pPr>
      <w:r>
        <w:rPr>
          <w:sz w:val="24"/>
          <w:szCs w:val="24"/>
          <w:highlight w:val="white"/>
        </w:rPr>
        <w:t>Nesta aquisição não se aplicará os critérios de Sustentabilidade Ambiental, em razão do tipo de aquisição/produto é de natureza digital e eletrônica, assim sendo necessário apenas seguir as normas técnicas de produção conforme as normas da ABNT, INMETRO e a Legislação de Combate à Pirataria n° Lei Federal n° 10.695, de 02.07.2003</w:t>
      </w:r>
    </w:p>
    <w:p w14:paraId="5A00B40E" w14:textId="77777777" w:rsidR="00CC7537" w:rsidRDefault="00000000">
      <w:pPr>
        <w:tabs>
          <w:tab w:val="left" w:pos="555"/>
          <w:tab w:val="left" w:pos="840"/>
          <w:tab w:val="left" w:pos="1140"/>
          <w:tab w:val="left" w:pos="1395"/>
          <w:tab w:val="left" w:pos="1650"/>
          <w:tab w:val="left" w:pos="1965"/>
          <w:tab w:val="left" w:pos="2220"/>
          <w:tab w:val="left" w:pos="7336"/>
        </w:tabs>
        <w:spacing w:after="119" w:line="360" w:lineRule="auto"/>
        <w:jc w:val="both"/>
        <w:rPr>
          <w:color w:val="C9211E"/>
          <w:sz w:val="24"/>
          <w:szCs w:val="24"/>
          <w:highlight w:val="white"/>
        </w:rPr>
      </w:pPr>
      <w:r>
        <w:br w:type="page"/>
      </w:r>
    </w:p>
    <w:tbl>
      <w:tblPr>
        <w:tblStyle w:val="af8"/>
        <w:tblW w:w="934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348"/>
      </w:tblGrid>
      <w:tr w:rsidR="00CC7537" w14:paraId="0677267C" w14:textId="77777777">
        <w:tc>
          <w:tcPr>
            <w:tcW w:w="9348" w:type="dxa"/>
            <w:tcBorders>
              <w:top w:val="single" w:sz="4" w:space="0" w:color="000000"/>
              <w:left w:val="single" w:sz="4" w:space="0" w:color="000000"/>
              <w:bottom w:val="single" w:sz="4" w:space="0" w:color="000000"/>
              <w:right w:val="single" w:sz="4" w:space="0" w:color="000000"/>
            </w:tcBorders>
            <w:shd w:val="clear" w:color="auto" w:fill="CCCCCC"/>
          </w:tcPr>
          <w:p w14:paraId="259955A3" w14:textId="77777777" w:rsidR="00CC7537" w:rsidRDefault="00000000">
            <w:pPr>
              <w:pStyle w:val="Ttulo1"/>
              <w:tabs>
                <w:tab w:val="left" w:pos="0"/>
              </w:tabs>
              <w:rPr>
                <w:color w:val="000000"/>
              </w:rPr>
            </w:pPr>
            <w:bookmarkStart w:id="54" w:name="_Toc117255823"/>
            <w:r>
              <w:rPr>
                <w:color w:val="000000"/>
              </w:rPr>
              <w:lastRenderedPageBreak/>
              <w:t>12 – DA EQUIPE DE PLANEJAMENTO DA CONTRATAÇÃO E DA APROVAÇÃO</w:t>
            </w:r>
            <w:bookmarkEnd w:id="54"/>
          </w:p>
        </w:tc>
      </w:tr>
    </w:tbl>
    <w:p w14:paraId="240C157A" w14:textId="77777777" w:rsidR="00CC7537" w:rsidRDefault="00000000">
      <w:pPr>
        <w:pBdr>
          <w:top w:val="nil"/>
          <w:left w:val="nil"/>
          <w:bottom w:val="nil"/>
          <w:right w:val="nil"/>
          <w:between w:val="nil"/>
        </w:pBdr>
        <w:tabs>
          <w:tab w:val="left" w:pos="555"/>
          <w:tab w:val="left" w:pos="840"/>
          <w:tab w:val="left" w:pos="1140"/>
          <w:tab w:val="left" w:pos="1395"/>
          <w:tab w:val="left" w:pos="1650"/>
          <w:tab w:val="left" w:pos="1965"/>
          <w:tab w:val="left" w:pos="2220"/>
          <w:tab w:val="left" w:pos="7336"/>
        </w:tabs>
        <w:spacing w:before="120" w:line="240" w:lineRule="auto"/>
        <w:jc w:val="both"/>
        <w:rPr>
          <w:color w:val="000000"/>
          <w:sz w:val="24"/>
          <w:szCs w:val="24"/>
        </w:rPr>
      </w:pPr>
      <w:r>
        <w:rPr>
          <w:color w:val="000000"/>
          <w:sz w:val="24"/>
          <w:szCs w:val="24"/>
        </w:rPr>
        <w:t>Conforme o §6º do art. 12 da IN SGD/ME nº 01, de 2019, o Termo de Referência ou Projeto Básico será assinado pela Equipe de Planejamento da Contratação e pela autoridade máxima da Área de TIC e aprovado pela autoridade competente.</w:t>
      </w:r>
    </w:p>
    <w:p w14:paraId="7EA0A629" w14:textId="77777777" w:rsidR="00CC7537" w:rsidRDefault="00CC7537">
      <w:pPr>
        <w:tabs>
          <w:tab w:val="left" w:pos="555"/>
          <w:tab w:val="left" w:pos="840"/>
          <w:tab w:val="left" w:pos="1140"/>
          <w:tab w:val="left" w:pos="1395"/>
          <w:tab w:val="left" w:pos="1650"/>
          <w:tab w:val="left" w:pos="1965"/>
          <w:tab w:val="left" w:pos="2220"/>
          <w:tab w:val="left" w:pos="7336"/>
        </w:tabs>
        <w:spacing w:after="119" w:line="240" w:lineRule="auto"/>
        <w:jc w:val="both"/>
        <w:rPr>
          <w:color w:val="000000"/>
          <w:sz w:val="24"/>
          <w:szCs w:val="24"/>
        </w:rPr>
      </w:pPr>
    </w:p>
    <w:tbl>
      <w:tblPr>
        <w:tblStyle w:val="af9"/>
        <w:tblW w:w="9625" w:type="dxa"/>
        <w:tblInd w:w="-9" w:type="dxa"/>
        <w:tblBorders>
          <w:top w:val="single" w:sz="8" w:space="0" w:color="000000"/>
          <w:left w:val="single" w:sz="8" w:space="0" w:color="000000"/>
          <w:bottom w:val="single" w:sz="8" w:space="0" w:color="000000"/>
          <w:insideH w:val="single" w:sz="8" w:space="0" w:color="000000"/>
        </w:tblBorders>
        <w:tblLayout w:type="fixed"/>
        <w:tblLook w:val="0000" w:firstRow="0" w:lastRow="0" w:firstColumn="0" w:lastColumn="0" w:noHBand="0" w:noVBand="0"/>
      </w:tblPr>
      <w:tblGrid>
        <w:gridCol w:w="2888"/>
        <w:gridCol w:w="3195"/>
        <w:gridCol w:w="3542"/>
      </w:tblGrid>
      <w:tr w:rsidR="00CC7537" w14:paraId="34A94954" w14:textId="77777777">
        <w:tc>
          <w:tcPr>
            <w:tcW w:w="2888" w:type="dxa"/>
            <w:tcBorders>
              <w:top w:val="single" w:sz="8" w:space="0" w:color="000000"/>
              <w:left w:val="single" w:sz="8" w:space="0" w:color="000000"/>
              <w:bottom w:val="single" w:sz="8" w:space="0" w:color="000000"/>
            </w:tcBorders>
            <w:shd w:val="clear" w:color="auto" w:fill="auto"/>
            <w:vAlign w:val="center"/>
          </w:tcPr>
          <w:p w14:paraId="74135F9D" w14:textId="77777777" w:rsidR="00CC7537" w:rsidRDefault="00CC7537">
            <w:pPr>
              <w:pBdr>
                <w:top w:val="nil"/>
                <w:left w:val="nil"/>
                <w:bottom w:val="nil"/>
                <w:right w:val="nil"/>
                <w:between w:val="nil"/>
              </w:pBdr>
              <w:spacing w:line="240" w:lineRule="auto"/>
              <w:jc w:val="center"/>
              <w:rPr>
                <w:b/>
                <w:sz w:val="20"/>
                <w:szCs w:val="20"/>
              </w:rPr>
            </w:pPr>
          </w:p>
          <w:p w14:paraId="2647F975" w14:textId="77777777" w:rsidR="00CC7537" w:rsidRDefault="00CC7537">
            <w:pPr>
              <w:pBdr>
                <w:top w:val="nil"/>
                <w:left w:val="nil"/>
                <w:bottom w:val="nil"/>
                <w:right w:val="nil"/>
                <w:between w:val="nil"/>
              </w:pBdr>
              <w:spacing w:line="240" w:lineRule="auto"/>
              <w:jc w:val="center"/>
              <w:rPr>
                <w:b/>
                <w:sz w:val="20"/>
                <w:szCs w:val="20"/>
              </w:rPr>
            </w:pPr>
          </w:p>
          <w:p w14:paraId="3239B4E1" w14:textId="77777777" w:rsidR="00CC7537" w:rsidRDefault="00CC7537">
            <w:pPr>
              <w:pBdr>
                <w:top w:val="nil"/>
                <w:left w:val="nil"/>
                <w:bottom w:val="nil"/>
                <w:right w:val="nil"/>
                <w:between w:val="nil"/>
              </w:pBdr>
              <w:spacing w:line="240" w:lineRule="auto"/>
              <w:jc w:val="center"/>
              <w:rPr>
                <w:b/>
                <w:sz w:val="20"/>
                <w:szCs w:val="20"/>
              </w:rPr>
            </w:pPr>
          </w:p>
          <w:p w14:paraId="6ADCD821" w14:textId="77777777" w:rsidR="00CC7537" w:rsidRDefault="00CC7537">
            <w:pPr>
              <w:pBdr>
                <w:top w:val="nil"/>
                <w:left w:val="nil"/>
                <w:bottom w:val="nil"/>
                <w:right w:val="nil"/>
                <w:between w:val="nil"/>
              </w:pBdr>
              <w:spacing w:line="240" w:lineRule="auto"/>
              <w:jc w:val="center"/>
              <w:rPr>
                <w:b/>
                <w:sz w:val="20"/>
                <w:szCs w:val="20"/>
              </w:rPr>
            </w:pPr>
          </w:p>
          <w:p w14:paraId="355C5343" w14:textId="77777777" w:rsidR="00CC7537" w:rsidRDefault="00CC7537">
            <w:pPr>
              <w:pBdr>
                <w:top w:val="nil"/>
                <w:left w:val="nil"/>
                <w:bottom w:val="nil"/>
                <w:right w:val="nil"/>
                <w:between w:val="nil"/>
              </w:pBdr>
              <w:spacing w:line="240" w:lineRule="auto"/>
              <w:jc w:val="center"/>
              <w:rPr>
                <w:b/>
                <w:sz w:val="20"/>
                <w:szCs w:val="20"/>
              </w:rPr>
            </w:pPr>
          </w:p>
          <w:p w14:paraId="31F3131F" w14:textId="77777777" w:rsidR="00CC7537" w:rsidRDefault="00CC7537">
            <w:pPr>
              <w:pBdr>
                <w:top w:val="nil"/>
                <w:left w:val="nil"/>
                <w:bottom w:val="nil"/>
                <w:right w:val="nil"/>
                <w:between w:val="nil"/>
              </w:pBdr>
              <w:spacing w:line="240" w:lineRule="auto"/>
              <w:jc w:val="center"/>
              <w:rPr>
                <w:b/>
                <w:sz w:val="20"/>
                <w:szCs w:val="20"/>
              </w:rPr>
            </w:pPr>
          </w:p>
          <w:p w14:paraId="553167AC" w14:textId="77777777" w:rsidR="00CC7537" w:rsidRDefault="00CC7537">
            <w:pPr>
              <w:pBdr>
                <w:top w:val="nil"/>
                <w:left w:val="nil"/>
                <w:bottom w:val="nil"/>
                <w:right w:val="nil"/>
                <w:between w:val="nil"/>
              </w:pBdr>
              <w:spacing w:line="240" w:lineRule="auto"/>
              <w:jc w:val="center"/>
              <w:rPr>
                <w:b/>
                <w:color w:val="000000"/>
                <w:sz w:val="20"/>
                <w:szCs w:val="20"/>
              </w:rPr>
            </w:pPr>
          </w:p>
          <w:p w14:paraId="63632266" w14:textId="77777777" w:rsidR="00CC7537" w:rsidRDefault="00CC7537">
            <w:pPr>
              <w:pBdr>
                <w:top w:val="nil"/>
                <w:left w:val="nil"/>
                <w:bottom w:val="nil"/>
                <w:right w:val="nil"/>
                <w:between w:val="nil"/>
              </w:pBdr>
              <w:spacing w:line="240" w:lineRule="auto"/>
              <w:jc w:val="center"/>
              <w:rPr>
                <w:b/>
                <w:color w:val="000000"/>
                <w:sz w:val="20"/>
                <w:szCs w:val="20"/>
              </w:rPr>
            </w:pPr>
          </w:p>
          <w:p w14:paraId="6D2B98FD" w14:textId="77777777" w:rsidR="00CC7537" w:rsidRDefault="00CC7537">
            <w:pPr>
              <w:pBdr>
                <w:top w:val="nil"/>
                <w:left w:val="nil"/>
                <w:bottom w:val="nil"/>
                <w:right w:val="nil"/>
                <w:between w:val="nil"/>
              </w:pBdr>
              <w:spacing w:line="240" w:lineRule="auto"/>
              <w:jc w:val="center"/>
              <w:rPr>
                <w:b/>
                <w:color w:val="000000"/>
                <w:sz w:val="20"/>
                <w:szCs w:val="20"/>
              </w:rPr>
            </w:pPr>
          </w:p>
          <w:p w14:paraId="3C991E5E"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____________________</w:t>
            </w:r>
          </w:p>
          <w:p w14:paraId="592ECABF" w14:textId="77777777" w:rsidR="00CC7537" w:rsidRDefault="00000000">
            <w:pPr>
              <w:pBdr>
                <w:top w:val="nil"/>
                <w:left w:val="nil"/>
                <w:bottom w:val="nil"/>
                <w:right w:val="nil"/>
                <w:between w:val="nil"/>
              </w:pBdr>
              <w:spacing w:line="240" w:lineRule="auto"/>
              <w:jc w:val="center"/>
              <w:rPr>
                <w:color w:val="000000"/>
              </w:rPr>
            </w:pPr>
            <w:r>
              <w:rPr>
                <w:b/>
                <w:color w:val="000000"/>
                <w:sz w:val="20"/>
                <w:szCs w:val="20"/>
              </w:rPr>
              <w:t>Integrante Requisitante</w:t>
            </w:r>
          </w:p>
          <w:p w14:paraId="7324EFFA" w14:textId="77777777" w:rsidR="00CC7537" w:rsidRDefault="00CC7537">
            <w:pPr>
              <w:widowControl w:val="0"/>
              <w:pBdr>
                <w:top w:val="nil"/>
                <w:left w:val="nil"/>
                <w:bottom w:val="nil"/>
                <w:right w:val="nil"/>
                <w:between w:val="nil"/>
              </w:pBdr>
              <w:spacing w:before="40"/>
              <w:jc w:val="center"/>
              <w:rPr>
                <w:color w:val="000000"/>
                <w:sz w:val="20"/>
                <w:szCs w:val="20"/>
              </w:rPr>
            </w:pPr>
          </w:p>
        </w:tc>
        <w:tc>
          <w:tcPr>
            <w:tcW w:w="3195" w:type="dxa"/>
            <w:tcBorders>
              <w:top w:val="single" w:sz="8" w:space="0" w:color="000000"/>
              <w:left w:val="single" w:sz="8" w:space="0" w:color="000000"/>
              <w:bottom w:val="single" w:sz="8" w:space="0" w:color="000000"/>
            </w:tcBorders>
            <w:shd w:val="clear" w:color="auto" w:fill="auto"/>
            <w:vAlign w:val="center"/>
          </w:tcPr>
          <w:p w14:paraId="6B174DEB" w14:textId="77777777" w:rsidR="00CC7537" w:rsidRDefault="00CC7537">
            <w:pPr>
              <w:pBdr>
                <w:top w:val="nil"/>
                <w:left w:val="nil"/>
                <w:bottom w:val="nil"/>
                <w:right w:val="nil"/>
                <w:between w:val="nil"/>
              </w:pBdr>
              <w:spacing w:line="240" w:lineRule="auto"/>
              <w:jc w:val="center"/>
              <w:rPr>
                <w:b/>
                <w:sz w:val="20"/>
                <w:szCs w:val="20"/>
              </w:rPr>
            </w:pPr>
          </w:p>
          <w:p w14:paraId="78151333" w14:textId="77777777" w:rsidR="00CC7537" w:rsidRDefault="00CC7537">
            <w:pPr>
              <w:pBdr>
                <w:top w:val="nil"/>
                <w:left w:val="nil"/>
                <w:bottom w:val="nil"/>
                <w:right w:val="nil"/>
                <w:between w:val="nil"/>
              </w:pBdr>
              <w:spacing w:line="240" w:lineRule="auto"/>
              <w:jc w:val="center"/>
              <w:rPr>
                <w:b/>
                <w:sz w:val="20"/>
                <w:szCs w:val="20"/>
              </w:rPr>
            </w:pPr>
          </w:p>
          <w:p w14:paraId="5B8E7BD8" w14:textId="77777777" w:rsidR="00CC7537" w:rsidRDefault="00CC7537">
            <w:pPr>
              <w:pBdr>
                <w:top w:val="nil"/>
                <w:left w:val="nil"/>
                <w:bottom w:val="nil"/>
                <w:right w:val="nil"/>
                <w:between w:val="nil"/>
              </w:pBdr>
              <w:spacing w:line="240" w:lineRule="auto"/>
              <w:jc w:val="center"/>
              <w:rPr>
                <w:b/>
                <w:sz w:val="20"/>
                <w:szCs w:val="20"/>
              </w:rPr>
            </w:pPr>
          </w:p>
          <w:p w14:paraId="0431F21A" w14:textId="77777777" w:rsidR="00CC7537" w:rsidRDefault="00CC7537">
            <w:pPr>
              <w:pBdr>
                <w:top w:val="nil"/>
                <w:left w:val="nil"/>
                <w:bottom w:val="nil"/>
                <w:right w:val="nil"/>
                <w:between w:val="nil"/>
              </w:pBdr>
              <w:spacing w:line="240" w:lineRule="auto"/>
              <w:jc w:val="center"/>
              <w:rPr>
                <w:b/>
                <w:sz w:val="20"/>
                <w:szCs w:val="20"/>
              </w:rPr>
            </w:pPr>
          </w:p>
          <w:p w14:paraId="0B2180C0" w14:textId="77777777" w:rsidR="00CC7537" w:rsidRDefault="00CC7537">
            <w:pPr>
              <w:pBdr>
                <w:top w:val="nil"/>
                <w:left w:val="nil"/>
                <w:bottom w:val="nil"/>
                <w:right w:val="nil"/>
                <w:between w:val="nil"/>
              </w:pBdr>
              <w:spacing w:line="240" w:lineRule="auto"/>
              <w:jc w:val="center"/>
              <w:rPr>
                <w:b/>
                <w:sz w:val="20"/>
                <w:szCs w:val="20"/>
              </w:rPr>
            </w:pPr>
          </w:p>
          <w:p w14:paraId="1F550D29" w14:textId="77777777" w:rsidR="00CC7537" w:rsidRDefault="00CC7537">
            <w:pPr>
              <w:pBdr>
                <w:top w:val="nil"/>
                <w:left w:val="nil"/>
                <w:bottom w:val="nil"/>
                <w:right w:val="nil"/>
                <w:between w:val="nil"/>
              </w:pBdr>
              <w:spacing w:line="240" w:lineRule="auto"/>
              <w:jc w:val="center"/>
              <w:rPr>
                <w:b/>
                <w:sz w:val="20"/>
                <w:szCs w:val="20"/>
              </w:rPr>
            </w:pPr>
          </w:p>
          <w:p w14:paraId="1CE69558" w14:textId="77777777" w:rsidR="00CC7537" w:rsidRDefault="00CC7537">
            <w:pPr>
              <w:pBdr>
                <w:top w:val="nil"/>
                <w:left w:val="nil"/>
                <w:bottom w:val="nil"/>
                <w:right w:val="nil"/>
                <w:between w:val="nil"/>
              </w:pBdr>
              <w:spacing w:line="240" w:lineRule="auto"/>
              <w:jc w:val="center"/>
              <w:rPr>
                <w:b/>
                <w:color w:val="000000"/>
                <w:sz w:val="20"/>
                <w:szCs w:val="20"/>
              </w:rPr>
            </w:pPr>
          </w:p>
          <w:p w14:paraId="54FC1454" w14:textId="77777777" w:rsidR="00CC7537" w:rsidRDefault="00CC7537">
            <w:pPr>
              <w:pBdr>
                <w:top w:val="nil"/>
                <w:left w:val="nil"/>
                <w:bottom w:val="nil"/>
                <w:right w:val="nil"/>
                <w:between w:val="nil"/>
              </w:pBdr>
              <w:spacing w:line="240" w:lineRule="auto"/>
              <w:jc w:val="center"/>
              <w:rPr>
                <w:b/>
                <w:color w:val="000000"/>
                <w:sz w:val="20"/>
                <w:szCs w:val="20"/>
              </w:rPr>
            </w:pPr>
          </w:p>
          <w:p w14:paraId="65A4BFAB" w14:textId="77777777" w:rsidR="00CC7537" w:rsidRDefault="00CC7537">
            <w:pPr>
              <w:pBdr>
                <w:top w:val="nil"/>
                <w:left w:val="nil"/>
                <w:bottom w:val="nil"/>
                <w:right w:val="nil"/>
                <w:between w:val="nil"/>
              </w:pBdr>
              <w:spacing w:line="240" w:lineRule="auto"/>
              <w:jc w:val="center"/>
              <w:rPr>
                <w:b/>
                <w:color w:val="000000"/>
                <w:sz w:val="20"/>
                <w:szCs w:val="20"/>
              </w:rPr>
            </w:pPr>
          </w:p>
          <w:p w14:paraId="7C59E533"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____________________</w:t>
            </w:r>
          </w:p>
          <w:p w14:paraId="1FBACCD1"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Integrante Técnico</w:t>
            </w:r>
          </w:p>
          <w:p w14:paraId="5C5027FE" w14:textId="77777777" w:rsidR="00CC7537" w:rsidRDefault="00CC7537">
            <w:pPr>
              <w:widowControl w:val="0"/>
              <w:pBdr>
                <w:top w:val="nil"/>
                <w:left w:val="nil"/>
                <w:bottom w:val="nil"/>
                <w:right w:val="nil"/>
                <w:between w:val="nil"/>
              </w:pBdr>
              <w:spacing w:before="40"/>
              <w:jc w:val="center"/>
              <w:rPr>
                <w:color w:val="000000"/>
                <w:sz w:val="20"/>
                <w:szCs w:val="20"/>
              </w:rPr>
            </w:pPr>
          </w:p>
        </w:tc>
        <w:tc>
          <w:tcPr>
            <w:tcW w:w="35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1B32B6" w14:textId="77777777" w:rsidR="00CC7537" w:rsidRDefault="00CC7537">
            <w:pPr>
              <w:pBdr>
                <w:top w:val="nil"/>
                <w:left w:val="nil"/>
                <w:bottom w:val="nil"/>
                <w:right w:val="nil"/>
                <w:between w:val="nil"/>
              </w:pBdr>
              <w:spacing w:line="240" w:lineRule="auto"/>
              <w:jc w:val="center"/>
              <w:rPr>
                <w:b/>
                <w:sz w:val="20"/>
                <w:szCs w:val="20"/>
              </w:rPr>
            </w:pPr>
          </w:p>
          <w:p w14:paraId="5075381F" w14:textId="77777777" w:rsidR="00CC7537" w:rsidRDefault="00CC7537">
            <w:pPr>
              <w:pBdr>
                <w:top w:val="nil"/>
                <w:left w:val="nil"/>
                <w:bottom w:val="nil"/>
                <w:right w:val="nil"/>
                <w:between w:val="nil"/>
              </w:pBdr>
              <w:spacing w:line="240" w:lineRule="auto"/>
              <w:jc w:val="center"/>
              <w:rPr>
                <w:b/>
                <w:sz w:val="20"/>
                <w:szCs w:val="20"/>
              </w:rPr>
            </w:pPr>
          </w:p>
          <w:p w14:paraId="3BF6EC75" w14:textId="77777777" w:rsidR="00CC7537" w:rsidRDefault="00CC7537">
            <w:pPr>
              <w:pBdr>
                <w:top w:val="nil"/>
                <w:left w:val="nil"/>
                <w:bottom w:val="nil"/>
                <w:right w:val="nil"/>
                <w:between w:val="nil"/>
              </w:pBdr>
              <w:spacing w:line="240" w:lineRule="auto"/>
              <w:jc w:val="center"/>
              <w:rPr>
                <w:b/>
                <w:sz w:val="20"/>
                <w:szCs w:val="20"/>
              </w:rPr>
            </w:pPr>
          </w:p>
          <w:p w14:paraId="0ADA0D43" w14:textId="77777777" w:rsidR="00CC7537" w:rsidRDefault="00CC7537">
            <w:pPr>
              <w:pBdr>
                <w:top w:val="nil"/>
                <w:left w:val="nil"/>
                <w:bottom w:val="nil"/>
                <w:right w:val="nil"/>
                <w:between w:val="nil"/>
              </w:pBdr>
              <w:spacing w:line="240" w:lineRule="auto"/>
              <w:jc w:val="center"/>
              <w:rPr>
                <w:b/>
                <w:sz w:val="20"/>
                <w:szCs w:val="20"/>
              </w:rPr>
            </w:pPr>
          </w:p>
          <w:p w14:paraId="6A3B8520" w14:textId="77777777" w:rsidR="00CC7537" w:rsidRDefault="00CC7537">
            <w:pPr>
              <w:pBdr>
                <w:top w:val="nil"/>
                <w:left w:val="nil"/>
                <w:bottom w:val="nil"/>
                <w:right w:val="nil"/>
                <w:between w:val="nil"/>
              </w:pBdr>
              <w:spacing w:line="240" w:lineRule="auto"/>
              <w:jc w:val="center"/>
              <w:rPr>
                <w:b/>
                <w:sz w:val="20"/>
                <w:szCs w:val="20"/>
              </w:rPr>
            </w:pPr>
          </w:p>
          <w:p w14:paraId="086F08E6" w14:textId="77777777" w:rsidR="00CC7537" w:rsidRDefault="00CC7537">
            <w:pPr>
              <w:pBdr>
                <w:top w:val="nil"/>
                <w:left w:val="nil"/>
                <w:bottom w:val="nil"/>
                <w:right w:val="nil"/>
                <w:between w:val="nil"/>
              </w:pBdr>
              <w:spacing w:line="240" w:lineRule="auto"/>
              <w:jc w:val="center"/>
              <w:rPr>
                <w:b/>
                <w:sz w:val="20"/>
                <w:szCs w:val="20"/>
              </w:rPr>
            </w:pPr>
          </w:p>
          <w:p w14:paraId="26B52517" w14:textId="77777777" w:rsidR="00CC7537" w:rsidRDefault="00CC7537">
            <w:pPr>
              <w:pBdr>
                <w:top w:val="nil"/>
                <w:left w:val="nil"/>
                <w:bottom w:val="nil"/>
                <w:right w:val="nil"/>
                <w:between w:val="nil"/>
              </w:pBdr>
              <w:spacing w:line="240" w:lineRule="auto"/>
              <w:jc w:val="center"/>
              <w:rPr>
                <w:b/>
                <w:color w:val="000000"/>
                <w:sz w:val="20"/>
                <w:szCs w:val="20"/>
              </w:rPr>
            </w:pPr>
          </w:p>
          <w:p w14:paraId="0E5CAC6A" w14:textId="77777777" w:rsidR="00CC7537" w:rsidRDefault="00CC7537">
            <w:pPr>
              <w:pBdr>
                <w:top w:val="nil"/>
                <w:left w:val="nil"/>
                <w:bottom w:val="nil"/>
                <w:right w:val="nil"/>
                <w:between w:val="nil"/>
              </w:pBdr>
              <w:spacing w:line="240" w:lineRule="auto"/>
              <w:jc w:val="center"/>
              <w:rPr>
                <w:b/>
                <w:color w:val="000000"/>
                <w:sz w:val="20"/>
                <w:szCs w:val="20"/>
              </w:rPr>
            </w:pPr>
          </w:p>
          <w:p w14:paraId="144F15CF" w14:textId="77777777" w:rsidR="00CC7537" w:rsidRDefault="00CC7537">
            <w:pPr>
              <w:pBdr>
                <w:top w:val="nil"/>
                <w:left w:val="nil"/>
                <w:bottom w:val="nil"/>
                <w:right w:val="nil"/>
                <w:between w:val="nil"/>
              </w:pBdr>
              <w:spacing w:line="240" w:lineRule="auto"/>
              <w:jc w:val="center"/>
              <w:rPr>
                <w:b/>
                <w:color w:val="000000"/>
                <w:sz w:val="20"/>
                <w:szCs w:val="20"/>
              </w:rPr>
            </w:pPr>
          </w:p>
          <w:p w14:paraId="39045BA0"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____________________</w:t>
            </w:r>
          </w:p>
          <w:p w14:paraId="773BD027" w14:textId="77777777" w:rsidR="00CC7537" w:rsidRDefault="00000000">
            <w:pPr>
              <w:pBdr>
                <w:top w:val="nil"/>
                <w:left w:val="nil"/>
                <w:bottom w:val="nil"/>
                <w:right w:val="nil"/>
                <w:between w:val="nil"/>
              </w:pBdr>
              <w:spacing w:line="240" w:lineRule="auto"/>
              <w:jc w:val="center"/>
              <w:rPr>
                <w:b/>
                <w:color w:val="000000"/>
                <w:sz w:val="20"/>
                <w:szCs w:val="20"/>
              </w:rPr>
            </w:pPr>
            <w:r>
              <w:rPr>
                <w:b/>
                <w:color w:val="000000"/>
                <w:sz w:val="20"/>
                <w:szCs w:val="20"/>
              </w:rPr>
              <w:t>Integrante Administrativo</w:t>
            </w:r>
          </w:p>
          <w:p w14:paraId="4CAD6FDD" w14:textId="77777777" w:rsidR="00CC7537" w:rsidRDefault="00CC7537">
            <w:pPr>
              <w:widowControl w:val="0"/>
              <w:pBdr>
                <w:top w:val="nil"/>
                <w:left w:val="nil"/>
                <w:bottom w:val="nil"/>
                <w:right w:val="nil"/>
                <w:between w:val="nil"/>
              </w:pBdr>
              <w:spacing w:before="40"/>
              <w:jc w:val="center"/>
              <w:rPr>
                <w:color w:val="000000"/>
                <w:sz w:val="20"/>
                <w:szCs w:val="20"/>
              </w:rPr>
            </w:pPr>
          </w:p>
        </w:tc>
      </w:tr>
    </w:tbl>
    <w:p w14:paraId="5D6EDF66" w14:textId="77777777" w:rsidR="00CC7537" w:rsidRDefault="00CC7537">
      <w:pPr>
        <w:pBdr>
          <w:top w:val="nil"/>
          <w:left w:val="nil"/>
          <w:bottom w:val="nil"/>
          <w:right w:val="nil"/>
          <w:between w:val="nil"/>
        </w:pBdr>
        <w:spacing w:after="120" w:line="288" w:lineRule="auto"/>
        <w:rPr>
          <w:color w:val="000000"/>
        </w:rPr>
      </w:pPr>
    </w:p>
    <w:tbl>
      <w:tblPr>
        <w:tblStyle w:val="afa"/>
        <w:tblW w:w="9650"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50"/>
      </w:tblGrid>
      <w:tr w:rsidR="00CC7537" w14:paraId="3C652E5C"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Pr>
          <w:p w14:paraId="017D3BA1" w14:textId="77777777" w:rsidR="00CC7537" w:rsidRDefault="00000000">
            <w:pPr>
              <w:pBdr>
                <w:top w:val="nil"/>
                <w:left w:val="nil"/>
                <w:bottom w:val="nil"/>
                <w:right w:val="nil"/>
                <w:between w:val="nil"/>
              </w:pBdr>
              <w:spacing w:before="120" w:after="120" w:line="480" w:lineRule="auto"/>
              <w:jc w:val="center"/>
              <w:rPr>
                <w:b/>
                <w:color w:val="000000"/>
              </w:rPr>
            </w:pPr>
            <w:r>
              <w:rPr>
                <w:b/>
                <w:color w:val="000000"/>
              </w:rPr>
              <w:t>Autoridade Máxima da Área de TIC</w:t>
            </w:r>
          </w:p>
        </w:tc>
      </w:tr>
      <w:tr w:rsidR="00CC7537" w14:paraId="35488F59"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tcMar>
          </w:tcPr>
          <w:p w14:paraId="10B052F9" w14:textId="77777777" w:rsidR="00CC7537" w:rsidRDefault="00CC7537">
            <w:pPr>
              <w:pBdr>
                <w:top w:val="nil"/>
                <w:left w:val="nil"/>
                <w:bottom w:val="nil"/>
                <w:right w:val="nil"/>
                <w:between w:val="nil"/>
              </w:pBdr>
              <w:spacing w:after="283" w:line="240" w:lineRule="auto"/>
              <w:jc w:val="center"/>
              <w:rPr>
                <w:color w:val="000000"/>
              </w:rPr>
            </w:pPr>
          </w:p>
          <w:p w14:paraId="576BC757" w14:textId="77777777" w:rsidR="00CC7537" w:rsidRDefault="00CC7537">
            <w:pPr>
              <w:pBdr>
                <w:top w:val="nil"/>
                <w:left w:val="nil"/>
                <w:bottom w:val="nil"/>
                <w:right w:val="nil"/>
                <w:between w:val="nil"/>
              </w:pBdr>
              <w:spacing w:after="283" w:line="240" w:lineRule="auto"/>
              <w:jc w:val="center"/>
              <w:rPr>
                <w:color w:val="000000"/>
              </w:rPr>
            </w:pPr>
          </w:p>
          <w:p w14:paraId="5CCB26E0" w14:textId="77777777" w:rsidR="00CC7537" w:rsidRDefault="00CC7537">
            <w:pPr>
              <w:pBdr>
                <w:top w:val="nil"/>
                <w:left w:val="nil"/>
                <w:bottom w:val="nil"/>
                <w:right w:val="nil"/>
                <w:between w:val="nil"/>
              </w:pBdr>
              <w:spacing w:after="283" w:line="240" w:lineRule="auto"/>
              <w:jc w:val="center"/>
              <w:rPr>
                <w:color w:val="000000"/>
              </w:rPr>
            </w:pPr>
          </w:p>
          <w:p w14:paraId="789F4A25" w14:textId="77777777" w:rsidR="00CC7537" w:rsidRDefault="00000000">
            <w:pPr>
              <w:pBdr>
                <w:top w:val="nil"/>
                <w:left w:val="nil"/>
                <w:bottom w:val="nil"/>
                <w:right w:val="nil"/>
                <w:between w:val="nil"/>
              </w:pBdr>
              <w:spacing w:after="283" w:line="240" w:lineRule="auto"/>
              <w:jc w:val="center"/>
              <w:rPr>
                <w:color w:val="000000"/>
              </w:rPr>
            </w:pPr>
            <w:r>
              <w:rPr>
                <w:color w:val="000000"/>
              </w:rPr>
              <w:t>_______________________________________</w:t>
            </w:r>
          </w:p>
          <w:p w14:paraId="11EC676E" w14:textId="77777777" w:rsidR="00CC7537" w:rsidRDefault="00000000">
            <w:pPr>
              <w:pBdr>
                <w:top w:val="nil"/>
                <w:left w:val="nil"/>
                <w:bottom w:val="nil"/>
                <w:right w:val="nil"/>
                <w:between w:val="nil"/>
              </w:pBdr>
              <w:spacing w:line="240" w:lineRule="auto"/>
              <w:jc w:val="center"/>
              <w:rPr>
                <w:i/>
                <w:color w:val="000000"/>
              </w:rPr>
            </w:pPr>
            <w:r>
              <w:rPr>
                <w:i/>
                <w:color w:val="000000"/>
              </w:rPr>
              <w:t>Diretoria de Gestão de Tecnologia da Informação</w:t>
            </w:r>
          </w:p>
        </w:tc>
      </w:tr>
    </w:tbl>
    <w:p w14:paraId="3BB01F80" w14:textId="77777777" w:rsidR="00CC7537" w:rsidRDefault="00CC7537">
      <w:pPr>
        <w:pBdr>
          <w:top w:val="nil"/>
          <w:left w:val="nil"/>
          <w:bottom w:val="nil"/>
          <w:right w:val="nil"/>
          <w:between w:val="nil"/>
        </w:pBdr>
        <w:spacing w:after="120" w:line="288" w:lineRule="auto"/>
        <w:rPr>
          <w:color w:val="000000"/>
        </w:rPr>
      </w:pPr>
    </w:p>
    <w:p w14:paraId="6EB546FE" w14:textId="77777777" w:rsidR="00CC7537" w:rsidRDefault="00000000">
      <w:pPr>
        <w:pBdr>
          <w:top w:val="nil"/>
          <w:left w:val="nil"/>
          <w:bottom w:val="nil"/>
          <w:right w:val="nil"/>
          <w:between w:val="nil"/>
        </w:pBdr>
        <w:spacing w:after="120" w:line="288" w:lineRule="auto"/>
        <w:rPr>
          <w:color w:val="000000"/>
        </w:rPr>
      </w:pPr>
      <w:r>
        <w:rPr>
          <w:color w:val="000000"/>
        </w:rPr>
        <w:t>Aprovo,</w:t>
      </w:r>
    </w:p>
    <w:tbl>
      <w:tblPr>
        <w:tblStyle w:val="afb"/>
        <w:tblW w:w="9650"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50"/>
      </w:tblGrid>
      <w:tr w:rsidR="00CC7537" w14:paraId="07C0F187"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Pr>
          <w:p w14:paraId="3B7161C7" w14:textId="77777777" w:rsidR="00CC7537" w:rsidRDefault="00000000">
            <w:pPr>
              <w:pBdr>
                <w:top w:val="nil"/>
                <w:left w:val="nil"/>
                <w:bottom w:val="nil"/>
                <w:right w:val="nil"/>
                <w:between w:val="nil"/>
              </w:pBdr>
              <w:spacing w:before="120" w:after="120" w:line="480" w:lineRule="auto"/>
              <w:jc w:val="center"/>
              <w:rPr>
                <w:b/>
                <w:color w:val="000000"/>
              </w:rPr>
            </w:pPr>
            <w:r>
              <w:rPr>
                <w:b/>
                <w:color w:val="000000"/>
              </w:rPr>
              <w:lastRenderedPageBreak/>
              <w:t>Autoridade Competente</w:t>
            </w:r>
          </w:p>
        </w:tc>
      </w:tr>
      <w:tr w:rsidR="00CC7537" w14:paraId="7A020700"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tcMar>
          </w:tcPr>
          <w:p w14:paraId="0FFE808B" w14:textId="77777777" w:rsidR="00CC7537" w:rsidRDefault="00CC7537">
            <w:pPr>
              <w:pBdr>
                <w:top w:val="nil"/>
                <w:left w:val="nil"/>
                <w:bottom w:val="nil"/>
                <w:right w:val="nil"/>
                <w:between w:val="nil"/>
              </w:pBdr>
              <w:spacing w:after="283" w:line="240" w:lineRule="auto"/>
              <w:jc w:val="center"/>
              <w:rPr>
                <w:color w:val="000000"/>
              </w:rPr>
            </w:pPr>
          </w:p>
          <w:p w14:paraId="31960653" w14:textId="77777777" w:rsidR="00CC7537" w:rsidRDefault="00CC7537">
            <w:pPr>
              <w:pBdr>
                <w:top w:val="nil"/>
                <w:left w:val="nil"/>
                <w:bottom w:val="nil"/>
                <w:right w:val="nil"/>
                <w:between w:val="nil"/>
              </w:pBdr>
              <w:spacing w:after="283" w:line="240" w:lineRule="auto"/>
              <w:jc w:val="center"/>
              <w:rPr>
                <w:color w:val="000000"/>
              </w:rPr>
            </w:pPr>
          </w:p>
          <w:p w14:paraId="637D6FF9" w14:textId="77777777" w:rsidR="00CC7537" w:rsidRDefault="00000000">
            <w:pPr>
              <w:pBdr>
                <w:top w:val="nil"/>
                <w:left w:val="nil"/>
                <w:bottom w:val="nil"/>
                <w:right w:val="nil"/>
                <w:between w:val="nil"/>
              </w:pBdr>
              <w:spacing w:after="283" w:line="240" w:lineRule="auto"/>
              <w:jc w:val="center"/>
              <w:rPr>
                <w:color w:val="000000"/>
              </w:rPr>
            </w:pPr>
            <w:r>
              <w:rPr>
                <w:color w:val="000000"/>
              </w:rPr>
              <w:t>_____________________________________</w:t>
            </w:r>
          </w:p>
          <w:p w14:paraId="5E3D8AC8" w14:textId="77777777" w:rsidR="00CC7537" w:rsidRDefault="00000000">
            <w:pPr>
              <w:pBdr>
                <w:top w:val="nil"/>
                <w:left w:val="nil"/>
                <w:bottom w:val="nil"/>
                <w:right w:val="nil"/>
                <w:between w:val="nil"/>
              </w:pBdr>
              <w:spacing w:line="240" w:lineRule="auto"/>
              <w:jc w:val="center"/>
              <w:rPr>
                <w:i/>
                <w:color w:val="000000"/>
              </w:rPr>
            </w:pPr>
            <w:r>
              <w:rPr>
                <w:i/>
                <w:color w:val="000000"/>
              </w:rPr>
              <w:t>Autoridade Competente</w:t>
            </w:r>
          </w:p>
        </w:tc>
      </w:tr>
    </w:tbl>
    <w:p w14:paraId="3AD37DDE" w14:textId="06242C92" w:rsidR="00CC7537" w:rsidRDefault="00CC7537">
      <w:pPr>
        <w:pBdr>
          <w:top w:val="nil"/>
          <w:left w:val="nil"/>
          <w:bottom w:val="nil"/>
          <w:right w:val="nil"/>
          <w:between w:val="nil"/>
        </w:pBdr>
        <w:spacing w:before="120" w:line="288" w:lineRule="auto"/>
      </w:pPr>
    </w:p>
    <w:p w14:paraId="34CE8F04" w14:textId="77777777" w:rsidR="005F062E" w:rsidRDefault="005F062E">
      <w:pPr>
        <w:pBdr>
          <w:top w:val="nil"/>
          <w:left w:val="nil"/>
          <w:bottom w:val="nil"/>
          <w:right w:val="nil"/>
          <w:between w:val="nil"/>
        </w:pBdr>
        <w:spacing w:before="120" w:line="288" w:lineRule="auto"/>
      </w:pPr>
    </w:p>
    <w:p w14:paraId="3804E9FC" w14:textId="77777777" w:rsidR="005F062E" w:rsidRPr="005F062E" w:rsidRDefault="005F062E" w:rsidP="005F062E">
      <w:pPr>
        <w:shd w:val="clear" w:color="auto" w:fill="FFFFFF"/>
        <w:spacing w:line="240" w:lineRule="auto"/>
        <w:rPr>
          <w:rFonts w:eastAsia="Times New Roman"/>
          <w:color w:val="222222"/>
          <w:sz w:val="24"/>
          <w:szCs w:val="24"/>
        </w:rPr>
      </w:pPr>
      <w:r w:rsidRPr="005F062E">
        <w:rPr>
          <w:rFonts w:eastAsia="Times New Roman"/>
          <w:color w:val="222222"/>
          <w:sz w:val="24"/>
          <w:szCs w:val="24"/>
        </w:rPr>
        <w:t>ANEXOS:</w:t>
      </w:r>
    </w:p>
    <w:p w14:paraId="2F913187" w14:textId="77777777" w:rsidR="005F062E" w:rsidRPr="005F062E" w:rsidRDefault="005F062E" w:rsidP="005F062E">
      <w:pPr>
        <w:shd w:val="clear" w:color="auto" w:fill="FFFFFF"/>
        <w:spacing w:line="240" w:lineRule="auto"/>
        <w:rPr>
          <w:rFonts w:eastAsia="Times New Roman"/>
          <w:color w:val="222222"/>
          <w:sz w:val="24"/>
          <w:szCs w:val="24"/>
        </w:rPr>
      </w:pPr>
    </w:p>
    <w:p w14:paraId="118DA05E" w14:textId="5CCB8117" w:rsidR="005F062E" w:rsidRPr="005F062E" w:rsidRDefault="005F062E" w:rsidP="005F062E">
      <w:pPr>
        <w:shd w:val="clear" w:color="auto" w:fill="FFFFFF"/>
        <w:spacing w:line="240" w:lineRule="auto"/>
        <w:rPr>
          <w:rFonts w:eastAsia="Times New Roman"/>
          <w:color w:val="222222"/>
          <w:sz w:val="24"/>
          <w:szCs w:val="24"/>
        </w:rPr>
      </w:pPr>
      <w:r>
        <w:rPr>
          <w:rFonts w:eastAsia="Times New Roman"/>
          <w:color w:val="222222"/>
          <w:sz w:val="24"/>
          <w:szCs w:val="24"/>
        </w:rPr>
        <w:t>ANEXO I/</w:t>
      </w:r>
      <w:r w:rsidRPr="005F062E">
        <w:rPr>
          <w:rFonts w:eastAsia="Times New Roman"/>
          <w:color w:val="222222"/>
          <w:sz w:val="24"/>
          <w:szCs w:val="24"/>
        </w:rPr>
        <w:t xml:space="preserve">A: </w:t>
      </w:r>
      <w:r>
        <w:rPr>
          <w:rFonts w:eastAsia="Times New Roman"/>
          <w:color w:val="222222"/>
          <w:sz w:val="24"/>
          <w:szCs w:val="24"/>
        </w:rPr>
        <w:t>Descrição do Objeto</w:t>
      </w:r>
    </w:p>
    <w:p w14:paraId="7025DEBB" w14:textId="09AF7E01" w:rsidR="005F062E" w:rsidRPr="005F062E" w:rsidRDefault="005F062E" w:rsidP="005F062E">
      <w:pPr>
        <w:shd w:val="clear" w:color="auto" w:fill="FFFFFF"/>
        <w:spacing w:line="240" w:lineRule="auto"/>
        <w:rPr>
          <w:rFonts w:eastAsia="Times New Roman"/>
          <w:color w:val="222222"/>
          <w:sz w:val="24"/>
          <w:szCs w:val="24"/>
        </w:rPr>
      </w:pPr>
      <w:r>
        <w:rPr>
          <w:rFonts w:eastAsia="Times New Roman"/>
          <w:color w:val="222222"/>
          <w:sz w:val="24"/>
          <w:szCs w:val="24"/>
        </w:rPr>
        <w:t>ANEXO I/B</w:t>
      </w:r>
      <w:r w:rsidRPr="005F062E">
        <w:rPr>
          <w:rFonts w:eastAsia="Times New Roman"/>
          <w:color w:val="222222"/>
          <w:sz w:val="24"/>
          <w:szCs w:val="24"/>
        </w:rPr>
        <w:t>: Estudo Técnico Preliminar</w:t>
      </w:r>
    </w:p>
    <w:p w14:paraId="77DEB234" w14:textId="5ED5BE51" w:rsidR="005F062E" w:rsidRPr="005F062E" w:rsidRDefault="005F062E" w:rsidP="005F062E">
      <w:pPr>
        <w:shd w:val="clear" w:color="auto" w:fill="FFFFFF"/>
        <w:spacing w:line="240" w:lineRule="auto"/>
        <w:rPr>
          <w:rFonts w:eastAsia="Times New Roman"/>
          <w:color w:val="222222"/>
          <w:sz w:val="24"/>
          <w:szCs w:val="24"/>
        </w:rPr>
      </w:pPr>
      <w:r>
        <w:rPr>
          <w:rFonts w:eastAsia="Times New Roman"/>
          <w:color w:val="222222"/>
          <w:sz w:val="24"/>
          <w:szCs w:val="24"/>
        </w:rPr>
        <w:t>ANEXO I/C</w:t>
      </w:r>
      <w:r w:rsidRPr="005F062E">
        <w:rPr>
          <w:rFonts w:eastAsia="Times New Roman"/>
          <w:color w:val="222222"/>
          <w:sz w:val="24"/>
          <w:szCs w:val="24"/>
        </w:rPr>
        <w:t>: Planilha de Preço Máximo</w:t>
      </w:r>
      <w:r w:rsidR="00BC6CF0">
        <w:rPr>
          <w:rFonts w:eastAsia="Times New Roman"/>
          <w:color w:val="222222"/>
          <w:sz w:val="24"/>
          <w:szCs w:val="24"/>
        </w:rPr>
        <w:t xml:space="preserve"> </w:t>
      </w:r>
      <w:r w:rsidRPr="005F062E">
        <w:rPr>
          <w:rFonts w:eastAsia="Times New Roman"/>
          <w:color w:val="222222"/>
          <w:sz w:val="24"/>
          <w:szCs w:val="24"/>
        </w:rPr>
        <w:t>Aceitável</w:t>
      </w:r>
    </w:p>
    <w:p w14:paraId="356761EA" w14:textId="4EBCBD13" w:rsidR="005F062E" w:rsidRPr="005F062E" w:rsidRDefault="005F062E" w:rsidP="005F062E">
      <w:pPr>
        <w:shd w:val="clear" w:color="auto" w:fill="FFFFFF"/>
        <w:spacing w:line="240" w:lineRule="auto"/>
        <w:rPr>
          <w:rFonts w:eastAsia="Times New Roman"/>
          <w:color w:val="222222"/>
          <w:sz w:val="24"/>
          <w:szCs w:val="24"/>
        </w:rPr>
      </w:pPr>
      <w:r>
        <w:rPr>
          <w:rFonts w:eastAsia="Times New Roman"/>
          <w:color w:val="222222"/>
          <w:sz w:val="24"/>
          <w:szCs w:val="24"/>
        </w:rPr>
        <w:t>ANEXO I/D</w:t>
      </w:r>
      <w:r w:rsidRPr="005F062E">
        <w:rPr>
          <w:rFonts w:eastAsia="Times New Roman"/>
          <w:color w:val="222222"/>
          <w:sz w:val="24"/>
          <w:szCs w:val="24"/>
        </w:rPr>
        <w:t>: Especificação Técnica</w:t>
      </w:r>
    </w:p>
    <w:p w14:paraId="0EB25DFF" w14:textId="6BCCAE9D" w:rsidR="005F062E" w:rsidRDefault="005F062E">
      <w:pPr>
        <w:pBdr>
          <w:top w:val="nil"/>
          <w:left w:val="nil"/>
          <w:bottom w:val="nil"/>
          <w:right w:val="nil"/>
          <w:between w:val="nil"/>
        </w:pBdr>
        <w:spacing w:before="120" w:line="288" w:lineRule="auto"/>
      </w:pPr>
    </w:p>
    <w:p w14:paraId="2653B8F8" w14:textId="77777777" w:rsidR="005F062E" w:rsidRDefault="005F062E">
      <w:pPr>
        <w:pBdr>
          <w:top w:val="nil"/>
          <w:left w:val="nil"/>
          <w:bottom w:val="nil"/>
          <w:right w:val="nil"/>
          <w:between w:val="nil"/>
        </w:pBdr>
        <w:spacing w:before="120" w:line="288" w:lineRule="auto"/>
      </w:pPr>
    </w:p>
    <w:p w14:paraId="5E9072A8" w14:textId="77777777" w:rsidR="00CC7537" w:rsidRDefault="00000000">
      <w:pPr>
        <w:pBdr>
          <w:top w:val="nil"/>
          <w:left w:val="nil"/>
          <w:bottom w:val="nil"/>
          <w:right w:val="nil"/>
          <w:between w:val="nil"/>
        </w:pBdr>
        <w:spacing w:before="120" w:line="288" w:lineRule="auto"/>
      </w:pPr>
      <w:r>
        <w:br w:type="page"/>
      </w:r>
    </w:p>
    <w:p w14:paraId="668B7C08" w14:textId="7EF40143" w:rsidR="00CC7537" w:rsidRDefault="005F062E">
      <w:pPr>
        <w:pBdr>
          <w:top w:val="nil"/>
          <w:left w:val="nil"/>
          <w:bottom w:val="nil"/>
          <w:right w:val="nil"/>
          <w:between w:val="nil"/>
        </w:pBdr>
        <w:spacing w:before="120" w:line="288" w:lineRule="auto"/>
        <w:jc w:val="center"/>
        <w:rPr>
          <w:b/>
        </w:rPr>
      </w:pPr>
      <w:r>
        <w:rPr>
          <w:b/>
        </w:rPr>
        <w:lastRenderedPageBreak/>
        <w:t>ANEXO I/A DO TERMO DE REFERÊNCIA</w:t>
      </w:r>
    </w:p>
    <w:p w14:paraId="1022396B" w14:textId="77777777" w:rsidR="00CC7537" w:rsidRDefault="00000000">
      <w:pPr>
        <w:pBdr>
          <w:top w:val="nil"/>
          <w:left w:val="nil"/>
          <w:bottom w:val="nil"/>
          <w:right w:val="nil"/>
          <w:between w:val="nil"/>
        </w:pBdr>
        <w:spacing w:before="120" w:line="288" w:lineRule="auto"/>
        <w:jc w:val="center"/>
        <w:rPr>
          <w:b/>
        </w:rPr>
      </w:pPr>
      <w:r>
        <w:rPr>
          <w:b/>
        </w:rPr>
        <w:t>ESPECIFICAÇÃO TÉCNICA.</w:t>
      </w:r>
    </w:p>
    <w:p w14:paraId="0C0170AD" w14:textId="77777777" w:rsidR="00CC7537" w:rsidRDefault="00000000">
      <w:pPr>
        <w:spacing w:before="240" w:after="240" w:line="288" w:lineRule="auto"/>
        <w:jc w:val="both"/>
        <w:rPr>
          <w:b/>
        </w:rPr>
      </w:pPr>
      <w:r>
        <w:rPr>
          <w:b/>
        </w:rPr>
        <w:t>Pré-requisitos:</w:t>
      </w:r>
    </w:p>
    <w:p w14:paraId="2E4C562B" w14:textId="048AC5F6" w:rsidR="00CC7537" w:rsidRDefault="00000000">
      <w:pPr>
        <w:spacing w:after="160" w:line="480" w:lineRule="auto"/>
        <w:ind w:left="1240" w:hanging="440"/>
        <w:jc w:val="both"/>
      </w:pPr>
      <w:r>
        <w:t>1.1.</w:t>
      </w:r>
      <w:r>
        <w:rPr>
          <w:sz w:val="14"/>
          <w:szCs w:val="14"/>
        </w:rPr>
        <w:t xml:space="preserve"> </w:t>
      </w:r>
      <w:r>
        <w:t>Os produtos de hardware ofertados devem ser novos, nunca terem sido utilizados e não terem sido descontinuados, ou seja, devem constar na linha atual de comercialização e suporte do fabricante;</w:t>
      </w:r>
    </w:p>
    <w:p w14:paraId="2D6E2884" w14:textId="51FCA70F" w:rsidR="00CC7537" w:rsidRDefault="00000000">
      <w:pPr>
        <w:spacing w:after="160" w:line="480" w:lineRule="auto"/>
        <w:ind w:left="1240" w:hanging="440"/>
        <w:jc w:val="both"/>
      </w:pPr>
      <w:r>
        <w:t>1.2.O ÓRGÃO LICITANTE poderá exigir uma amostra dos produtos ofertados para testes a fim de dirimir quaisquer dúvidas técnicas;</w:t>
      </w:r>
    </w:p>
    <w:p w14:paraId="76151509" w14:textId="77777777" w:rsidR="00CC7537" w:rsidRDefault="00000000">
      <w:pPr>
        <w:spacing w:after="160" w:line="480" w:lineRule="auto"/>
        <w:ind w:left="1240" w:hanging="440"/>
        <w:jc w:val="both"/>
      </w:pPr>
      <w:r>
        <w:t>1.4.</w:t>
      </w:r>
      <w:r>
        <w:rPr>
          <w:sz w:val="14"/>
          <w:szCs w:val="14"/>
        </w:rPr>
        <w:t xml:space="preserve">  </w:t>
      </w:r>
      <w:r>
        <w:t>Os produtos ofertados deverão vir acompanhados de documentação impressa ou em mídia DVD/CD ou via download, em idioma português ou inglês, contendo orientações para configuração e operação do produto fornecido.</w:t>
      </w:r>
    </w:p>
    <w:p w14:paraId="21D4E63E" w14:textId="77777777" w:rsidR="00CC7537" w:rsidRDefault="00CC7537">
      <w:pPr>
        <w:spacing w:after="160" w:line="256" w:lineRule="auto"/>
        <w:jc w:val="both"/>
      </w:pPr>
    </w:p>
    <w:p w14:paraId="7F91A89E" w14:textId="64A1CFD3" w:rsidR="000D193C" w:rsidRDefault="000D193C">
      <w:r>
        <w:br w:type="page"/>
      </w:r>
    </w:p>
    <w:p w14:paraId="43115270" w14:textId="6F2B92CB" w:rsidR="00CC7537" w:rsidRPr="00B922D9" w:rsidRDefault="005F062E" w:rsidP="00B922D9">
      <w:pPr>
        <w:shd w:val="clear" w:color="auto" w:fill="D9D9D9"/>
        <w:spacing w:before="240" w:after="240" w:line="288" w:lineRule="auto"/>
        <w:ind w:left="720"/>
        <w:jc w:val="center"/>
        <w:rPr>
          <w:b/>
        </w:rPr>
      </w:pPr>
      <w:r>
        <w:rPr>
          <w:b/>
        </w:rPr>
        <w:lastRenderedPageBreak/>
        <w:t>ANEXO I/A - ESPECIFICAÇÕES TÉCNICAS</w:t>
      </w:r>
      <w:bookmarkStart w:id="55" w:name="_x2fvevbqabza" w:colFirst="0" w:colLast="0"/>
      <w:bookmarkEnd w:id="55"/>
    </w:p>
    <w:p w14:paraId="0A9465F0" w14:textId="77777777" w:rsidR="00CC7537" w:rsidRDefault="00000000">
      <w:pPr>
        <w:pStyle w:val="Ttulo"/>
        <w:spacing w:before="0" w:after="60"/>
        <w:rPr>
          <w:sz w:val="24"/>
          <w:szCs w:val="24"/>
        </w:rPr>
      </w:pPr>
      <w:bookmarkStart w:id="56" w:name="_78kfkpd93xi3" w:colFirst="0" w:colLast="0"/>
      <w:bookmarkEnd w:id="56"/>
      <w:r>
        <w:rPr>
          <w:sz w:val="24"/>
          <w:szCs w:val="24"/>
        </w:rPr>
        <w:t xml:space="preserve">Item 01 - Estabilizador 1 </w:t>
      </w:r>
      <w:proofErr w:type="spellStart"/>
      <w:r>
        <w:rPr>
          <w:sz w:val="24"/>
          <w:szCs w:val="24"/>
        </w:rPr>
        <w:t>kva</w:t>
      </w:r>
      <w:proofErr w:type="spellEnd"/>
    </w:p>
    <w:p w14:paraId="7A175418" w14:textId="77777777" w:rsidR="00CC7537" w:rsidRDefault="00CC7537">
      <w:pPr>
        <w:rPr>
          <w:sz w:val="24"/>
          <w:szCs w:val="24"/>
        </w:rPr>
      </w:pPr>
    </w:p>
    <w:p w14:paraId="6C02077D" w14:textId="77777777" w:rsidR="00CC7537" w:rsidRDefault="00000000">
      <w:pPr>
        <w:spacing w:line="480" w:lineRule="auto"/>
        <w:jc w:val="both"/>
        <w:rPr>
          <w:sz w:val="24"/>
          <w:szCs w:val="24"/>
          <w:highlight w:val="white"/>
        </w:rPr>
      </w:pPr>
      <w:r>
        <w:rPr>
          <w:sz w:val="24"/>
          <w:szCs w:val="24"/>
          <w:highlight w:val="white"/>
        </w:rPr>
        <w:t xml:space="preserve">Estabilizador 1kva Bivolt Automático - Potência: 1000va – Variação de Entrada : 90 a 147,2v- Tensão de Saída: 115v +/- 6% - Microprocessado Com 8 Estágios de Regulação – Rendimento 92% - Frequência de Entrada: 60hz Variável de 57 a 63 Hz – Não Introduz Distorção Harmônica  - Tempo Máximo de Resposta: 2 Ciclos de Rede Elétrica – Função </w:t>
      </w:r>
      <w:proofErr w:type="spellStart"/>
      <w:r>
        <w:rPr>
          <w:sz w:val="24"/>
          <w:szCs w:val="24"/>
          <w:highlight w:val="white"/>
        </w:rPr>
        <w:t>True</w:t>
      </w:r>
      <w:proofErr w:type="spellEnd"/>
      <w:r>
        <w:rPr>
          <w:sz w:val="24"/>
          <w:szCs w:val="24"/>
          <w:highlight w:val="white"/>
        </w:rPr>
        <w:t xml:space="preserve"> </w:t>
      </w:r>
      <w:proofErr w:type="spellStart"/>
      <w:r>
        <w:rPr>
          <w:sz w:val="24"/>
          <w:szCs w:val="24"/>
          <w:highlight w:val="white"/>
        </w:rPr>
        <w:t>Rms</w:t>
      </w:r>
      <w:proofErr w:type="spellEnd"/>
      <w:r>
        <w:rPr>
          <w:sz w:val="24"/>
          <w:szCs w:val="24"/>
          <w:highlight w:val="white"/>
        </w:rPr>
        <w:t xml:space="preserve"> – Chave Liga/desliga Embutida – no mínimo 5 Tomadas Elétricas de Saída no Padrão </w:t>
      </w:r>
      <w:proofErr w:type="spellStart"/>
      <w:r>
        <w:rPr>
          <w:sz w:val="24"/>
          <w:szCs w:val="24"/>
          <w:highlight w:val="white"/>
        </w:rPr>
        <w:t>Nbr</w:t>
      </w:r>
      <w:proofErr w:type="spellEnd"/>
      <w:r>
        <w:rPr>
          <w:sz w:val="24"/>
          <w:szCs w:val="24"/>
          <w:highlight w:val="white"/>
        </w:rPr>
        <w:t xml:space="preserve"> 14136, Sendo uma Delas Espaçada Para Ligar Fontes de Equipamentos  – Fusível </w:t>
      </w:r>
      <w:proofErr w:type="spellStart"/>
      <w:r>
        <w:rPr>
          <w:sz w:val="24"/>
          <w:szCs w:val="24"/>
          <w:highlight w:val="white"/>
        </w:rPr>
        <w:t>Rearmável</w:t>
      </w:r>
      <w:proofErr w:type="spellEnd"/>
      <w:r>
        <w:rPr>
          <w:sz w:val="24"/>
          <w:szCs w:val="24"/>
          <w:highlight w:val="white"/>
        </w:rPr>
        <w:t xml:space="preserve"> – Filtro de Linha Interno Que Atenua Ruídos Provenientes da Rede Elétrica em Modo Comum e Diferencial – Possibilitar o Monitoramento Remoto do Ambiente e Alarme </w:t>
      </w:r>
      <w:proofErr w:type="spellStart"/>
      <w:r>
        <w:rPr>
          <w:sz w:val="24"/>
          <w:szCs w:val="24"/>
          <w:highlight w:val="white"/>
        </w:rPr>
        <w:t>Anti</w:t>
      </w:r>
      <w:proofErr w:type="spellEnd"/>
      <w:r>
        <w:rPr>
          <w:sz w:val="24"/>
          <w:szCs w:val="24"/>
          <w:highlight w:val="white"/>
        </w:rPr>
        <w:t xml:space="preserve"> Intrusão – Proteção Contra Surtos de Tensão Provenientes da Rede Elétrica – Proteção Contra Subtensão e Sobretensão Com Desligamento e Rearme Automático – Proteção Contra Sobrecarga e Sobreaquecimento Com Desligamento Automático -  Atende a Norma Brasileira Para Estabilizadores de Tensão </w:t>
      </w:r>
      <w:proofErr w:type="spellStart"/>
      <w:r>
        <w:rPr>
          <w:sz w:val="24"/>
          <w:szCs w:val="24"/>
          <w:highlight w:val="white"/>
        </w:rPr>
        <w:t>Nbr</w:t>
      </w:r>
      <w:proofErr w:type="spellEnd"/>
      <w:r>
        <w:rPr>
          <w:sz w:val="24"/>
          <w:szCs w:val="24"/>
          <w:highlight w:val="white"/>
        </w:rPr>
        <w:t xml:space="preserve"> 14373:2006 – </w:t>
      </w:r>
      <w:r>
        <w:rPr>
          <w:b/>
          <w:sz w:val="24"/>
          <w:szCs w:val="24"/>
          <w:highlight w:val="white"/>
        </w:rPr>
        <w:t xml:space="preserve">Garantia de Fábrica </w:t>
      </w:r>
      <w:r>
        <w:rPr>
          <w:sz w:val="24"/>
          <w:szCs w:val="24"/>
          <w:highlight w:val="white"/>
        </w:rPr>
        <w:t xml:space="preserve">de 01 Ano, Incluso Peças. </w:t>
      </w:r>
      <w:r>
        <w:rPr>
          <w:b/>
          <w:sz w:val="24"/>
          <w:szCs w:val="24"/>
          <w:highlight w:val="white"/>
        </w:rPr>
        <w:t>Marca/Modelo de Referência:</w:t>
      </w:r>
      <w:r>
        <w:rPr>
          <w:sz w:val="24"/>
          <w:szCs w:val="24"/>
          <w:highlight w:val="white"/>
        </w:rPr>
        <w:t xml:space="preserve"> SMS / </w:t>
      </w:r>
      <w:proofErr w:type="spellStart"/>
      <w:r>
        <w:rPr>
          <w:sz w:val="24"/>
          <w:szCs w:val="24"/>
          <w:highlight w:val="white"/>
        </w:rPr>
        <w:t>Progressive</w:t>
      </w:r>
      <w:proofErr w:type="spellEnd"/>
      <w:r>
        <w:rPr>
          <w:sz w:val="24"/>
          <w:szCs w:val="24"/>
          <w:highlight w:val="white"/>
        </w:rPr>
        <w:t xml:space="preserve"> III 1000VA, ou de qualidade superior. (TCU, Acórdão 2401/2006, 9.3.2 - Plenário).</w:t>
      </w:r>
    </w:p>
    <w:p w14:paraId="24E64078" w14:textId="77777777" w:rsidR="00CC7537" w:rsidRDefault="00CC7537">
      <w:pPr>
        <w:spacing w:line="360" w:lineRule="auto"/>
        <w:jc w:val="both"/>
        <w:rPr>
          <w:sz w:val="28"/>
          <w:szCs w:val="28"/>
          <w:highlight w:val="white"/>
        </w:rPr>
      </w:pPr>
    </w:p>
    <w:p w14:paraId="30441163" w14:textId="77777777" w:rsidR="00CC7537" w:rsidRDefault="00CC7537">
      <w:pPr>
        <w:jc w:val="both"/>
        <w:rPr>
          <w:sz w:val="28"/>
          <w:szCs w:val="28"/>
          <w:highlight w:val="white"/>
        </w:rPr>
      </w:pPr>
    </w:p>
    <w:p w14:paraId="3E5BDBFB" w14:textId="77777777" w:rsidR="00CC7537" w:rsidRDefault="00000000">
      <w:pPr>
        <w:pStyle w:val="Ttulo"/>
        <w:spacing w:before="0" w:after="60"/>
        <w:rPr>
          <w:sz w:val="24"/>
          <w:szCs w:val="24"/>
        </w:rPr>
      </w:pPr>
      <w:bookmarkStart w:id="57" w:name="_udx4idsu15i1" w:colFirst="0" w:colLast="0"/>
      <w:bookmarkEnd w:id="57"/>
      <w:r>
        <w:rPr>
          <w:sz w:val="24"/>
          <w:szCs w:val="24"/>
        </w:rPr>
        <w:lastRenderedPageBreak/>
        <w:t xml:space="preserve">Item 02 - Estabilizador 2 </w:t>
      </w:r>
      <w:proofErr w:type="spellStart"/>
      <w:r>
        <w:rPr>
          <w:sz w:val="24"/>
          <w:szCs w:val="24"/>
        </w:rPr>
        <w:t>kva</w:t>
      </w:r>
      <w:proofErr w:type="spellEnd"/>
    </w:p>
    <w:p w14:paraId="6512FDEE" w14:textId="77777777" w:rsidR="00CC7537" w:rsidRDefault="00CC7537">
      <w:pPr>
        <w:rPr>
          <w:sz w:val="26"/>
          <w:szCs w:val="26"/>
        </w:rPr>
      </w:pPr>
    </w:p>
    <w:p w14:paraId="24A473D2" w14:textId="77777777" w:rsidR="00CC7537" w:rsidRDefault="00000000">
      <w:pPr>
        <w:spacing w:line="480" w:lineRule="auto"/>
        <w:jc w:val="both"/>
        <w:rPr>
          <w:sz w:val="24"/>
          <w:szCs w:val="24"/>
          <w:highlight w:val="white"/>
        </w:rPr>
      </w:pPr>
      <w:r>
        <w:rPr>
          <w:sz w:val="24"/>
          <w:szCs w:val="24"/>
          <w:highlight w:val="white"/>
        </w:rPr>
        <w:t xml:space="preserve">Estabilizador 2kva Bivolt Automático - Potência: 2000va – Variação de Entrada : 90 a 147,2v- Tensão de Saída: 115v +/- 6% - Microprocessado Com 8 Estágios de Regulação – Rendimento 92% - Frequência de Entrada: 60hz Variável de 57 a 63 Hz – Não Introduz Distorção Harmônica  - Tempo Máximo de Resposta: 2 Ciclos de Rede Elétrica – Função </w:t>
      </w:r>
      <w:proofErr w:type="spellStart"/>
      <w:r>
        <w:rPr>
          <w:sz w:val="24"/>
          <w:szCs w:val="24"/>
          <w:highlight w:val="white"/>
        </w:rPr>
        <w:t>True</w:t>
      </w:r>
      <w:proofErr w:type="spellEnd"/>
      <w:r>
        <w:rPr>
          <w:sz w:val="24"/>
          <w:szCs w:val="24"/>
          <w:highlight w:val="white"/>
        </w:rPr>
        <w:t xml:space="preserve"> </w:t>
      </w:r>
      <w:proofErr w:type="spellStart"/>
      <w:r>
        <w:rPr>
          <w:sz w:val="24"/>
          <w:szCs w:val="24"/>
          <w:highlight w:val="white"/>
        </w:rPr>
        <w:t>Rms</w:t>
      </w:r>
      <w:proofErr w:type="spellEnd"/>
      <w:r>
        <w:rPr>
          <w:sz w:val="24"/>
          <w:szCs w:val="24"/>
          <w:highlight w:val="white"/>
        </w:rPr>
        <w:t xml:space="preserve"> – Chave Liga/desliga Embutida – no mínimo 5 Tomadas Elétricas de Saída no Padrão </w:t>
      </w:r>
      <w:proofErr w:type="spellStart"/>
      <w:r>
        <w:rPr>
          <w:sz w:val="24"/>
          <w:szCs w:val="24"/>
          <w:highlight w:val="white"/>
        </w:rPr>
        <w:t>Nbr</w:t>
      </w:r>
      <w:proofErr w:type="spellEnd"/>
      <w:r>
        <w:rPr>
          <w:sz w:val="24"/>
          <w:szCs w:val="24"/>
          <w:highlight w:val="white"/>
        </w:rPr>
        <w:t xml:space="preserve"> 14136, Sendo uma Delas Espaçada Para Ligar Fontes de Equipamentos  – Fusível </w:t>
      </w:r>
      <w:proofErr w:type="spellStart"/>
      <w:r>
        <w:rPr>
          <w:sz w:val="24"/>
          <w:szCs w:val="24"/>
          <w:highlight w:val="white"/>
        </w:rPr>
        <w:t>Rearmável</w:t>
      </w:r>
      <w:proofErr w:type="spellEnd"/>
      <w:r>
        <w:rPr>
          <w:sz w:val="24"/>
          <w:szCs w:val="24"/>
          <w:highlight w:val="white"/>
        </w:rPr>
        <w:t xml:space="preserve"> – Filtro de Linha Interno Que Atenua Ruídos Provenientes da Rede Elétrica em Modo Comum e Diferencial – Possibilitar o Monitoramento Remoto do Ambiente e Alarme </w:t>
      </w:r>
      <w:proofErr w:type="spellStart"/>
      <w:r>
        <w:rPr>
          <w:sz w:val="24"/>
          <w:szCs w:val="24"/>
          <w:highlight w:val="white"/>
        </w:rPr>
        <w:t>Anti</w:t>
      </w:r>
      <w:proofErr w:type="spellEnd"/>
      <w:r>
        <w:rPr>
          <w:sz w:val="24"/>
          <w:szCs w:val="24"/>
          <w:highlight w:val="white"/>
        </w:rPr>
        <w:t xml:space="preserve"> Intrusão – Proteção Contra Surtos de Tensão Provenientes da Rede Elétrica – Proteção Contra Subtensão e Sobretensão Com Desligamento e Rearme Automático – Proteção Contra Sobrecarga e Sobreaquecimento Com Desligamento Automático -  Atende a Norma Brasileira Para Estabilizadores de Tensão </w:t>
      </w:r>
      <w:proofErr w:type="spellStart"/>
      <w:r>
        <w:rPr>
          <w:sz w:val="24"/>
          <w:szCs w:val="24"/>
          <w:highlight w:val="white"/>
        </w:rPr>
        <w:t>Nbr</w:t>
      </w:r>
      <w:proofErr w:type="spellEnd"/>
      <w:r>
        <w:rPr>
          <w:sz w:val="24"/>
          <w:szCs w:val="24"/>
          <w:highlight w:val="white"/>
        </w:rPr>
        <w:t xml:space="preserve"> 14373:2006 – </w:t>
      </w:r>
      <w:r>
        <w:rPr>
          <w:b/>
          <w:sz w:val="24"/>
          <w:szCs w:val="24"/>
          <w:highlight w:val="white"/>
        </w:rPr>
        <w:t>Garantia de Fábrica</w:t>
      </w:r>
      <w:r>
        <w:rPr>
          <w:sz w:val="24"/>
          <w:szCs w:val="24"/>
          <w:highlight w:val="white"/>
        </w:rPr>
        <w:t xml:space="preserve"> de 01 Ano, Incluso Peças. </w:t>
      </w:r>
      <w:r>
        <w:rPr>
          <w:b/>
          <w:sz w:val="24"/>
          <w:szCs w:val="24"/>
          <w:highlight w:val="white"/>
        </w:rPr>
        <w:t>Marca/Modelo de Referência:</w:t>
      </w:r>
      <w:r>
        <w:rPr>
          <w:sz w:val="24"/>
          <w:szCs w:val="24"/>
          <w:highlight w:val="white"/>
        </w:rPr>
        <w:t xml:space="preserve"> SMS / </w:t>
      </w:r>
      <w:proofErr w:type="spellStart"/>
      <w:r>
        <w:rPr>
          <w:sz w:val="24"/>
          <w:szCs w:val="24"/>
          <w:highlight w:val="white"/>
        </w:rPr>
        <w:t>Progressive</w:t>
      </w:r>
      <w:proofErr w:type="spellEnd"/>
      <w:r>
        <w:rPr>
          <w:sz w:val="24"/>
          <w:szCs w:val="24"/>
          <w:highlight w:val="white"/>
        </w:rPr>
        <w:t xml:space="preserve"> III 2000VA, ou de qualidade superior. (TCU, Acórdão 2401/2006, 9.3.2 - Plenário)</w:t>
      </w:r>
    </w:p>
    <w:p w14:paraId="53FC0964" w14:textId="77777777" w:rsidR="00CC7537" w:rsidRDefault="00CC7537">
      <w:pPr>
        <w:rPr>
          <w:sz w:val="28"/>
          <w:szCs w:val="28"/>
          <w:highlight w:val="white"/>
        </w:rPr>
      </w:pPr>
    </w:p>
    <w:p w14:paraId="070133D3" w14:textId="77777777" w:rsidR="00CC7537" w:rsidRDefault="00CC7537">
      <w:pPr>
        <w:rPr>
          <w:sz w:val="28"/>
          <w:szCs w:val="28"/>
          <w:highlight w:val="white"/>
        </w:rPr>
      </w:pPr>
    </w:p>
    <w:p w14:paraId="542DC7BE" w14:textId="77777777" w:rsidR="00CC7537" w:rsidRDefault="00000000">
      <w:pPr>
        <w:pStyle w:val="Ttulo"/>
        <w:spacing w:before="0" w:after="60"/>
        <w:rPr>
          <w:sz w:val="26"/>
          <w:szCs w:val="26"/>
        </w:rPr>
      </w:pPr>
      <w:bookmarkStart w:id="58" w:name="_yskl968048bz" w:colFirst="0" w:colLast="0"/>
      <w:bookmarkEnd w:id="58"/>
      <w:r>
        <w:br w:type="page"/>
      </w:r>
      <w:r>
        <w:rPr>
          <w:sz w:val="26"/>
          <w:szCs w:val="26"/>
        </w:rPr>
        <w:lastRenderedPageBreak/>
        <w:t xml:space="preserve">Item 03 - </w:t>
      </w:r>
      <w:r>
        <w:rPr>
          <w:sz w:val="24"/>
          <w:szCs w:val="24"/>
        </w:rPr>
        <w:t xml:space="preserve">Nobreak 700 </w:t>
      </w:r>
      <w:proofErr w:type="spellStart"/>
      <w:r>
        <w:rPr>
          <w:sz w:val="24"/>
          <w:szCs w:val="24"/>
        </w:rPr>
        <w:t>va</w:t>
      </w:r>
      <w:proofErr w:type="spellEnd"/>
    </w:p>
    <w:p w14:paraId="7B54B6A9" w14:textId="77777777" w:rsidR="00CC7537" w:rsidRDefault="00CC7537">
      <w:pPr>
        <w:spacing w:line="480" w:lineRule="auto"/>
        <w:jc w:val="both"/>
        <w:rPr>
          <w:sz w:val="24"/>
          <w:szCs w:val="24"/>
        </w:rPr>
      </w:pPr>
    </w:p>
    <w:p w14:paraId="7BF06E26" w14:textId="77777777" w:rsidR="00CC7537" w:rsidRDefault="00000000">
      <w:pPr>
        <w:spacing w:line="480" w:lineRule="auto"/>
        <w:jc w:val="both"/>
        <w:rPr>
          <w:sz w:val="24"/>
          <w:szCs w:val="24"/>
          <w:highlight w:val="white"/>
        </w:rPr>
      </w:pPr>
      <w:r>
        <w:rPr>
          <w:sz w:val="24"/>
          <w:szCs w:val="24"/>
          <w:highlight w:val="white"/>
        </w:rPr>
        <w:t xml:space="preserve">Nobreak 700VA, forma de onda </w:t>
      </w:r>
      <w:proofErr w:type="spellStart"/>
      <w:r>
        <w:rPr>
          <w:sz w:val="24"/>
          <w:szCs w:val="24"/>
          <w:highlight w:val="white"/>
        </w:rPr>
        <w:t>semi-senoidal</w:t>
      </w:r>
      <w:proofErr w:type="spellEnd"/>
      <w:r>
        <w:rPr>
          <w:sz w:val="24"/>
          <w:szCs w:val="24"/>
          <w:highlight w:val="white"/>
        </w:rPr>
        <w:t xml:space="preserve">. Equipamento microprocessado com memória Flash interna; Tecnologia </w:t>
      </w:r>
      <w:proofErr w:type="spellStart"/>
      <w:r>
        <w:rPr>
          <w:sz w:val="24"/>
          <w:szCs w:val="24"/>
          <w:highlight w:val="white"/>
        </w:rPr>
        <w:t>Line</w:t>
      </w:r>
      <w:proofErr w:type="spellEnd"/>
      <w:r>
        <w:rPr>
          <w:sz w:val="24"/>
          <w:szCs w:val="24"/>
          <w:highlight w:val="white"/>
        </w:rPr>
        <w:t xml:space="preserve"> </w:t>
      </w:r>
      <w:proofErr w:type="spellStart"/>
      <w:r>
        <w:rPr>
          <w:sz w:val="24"/>
          <w:szCs w:val="24"/>
          <w:highlight w:val="white"/>
        </w:rPr>
        <w:t>Interactive</w:t>
      </w:r>
      <w:proofErr w:type="spellEnd"/>
      <w:r>
        <w:rPr>
          <w:sz w:val="24"/>
          <w:szCs w:val="24"/>
          <w:highlight w:val="white"/>
        </w:rPr>
        <w:t xml:space="preserve">; Dois estágios de regulação; Tecnologia de montagem SMD; Chave liga/desliga temporizada e embutida no painel frontal para evitar desligamento acidental; Porta-fusível de proteção de entrada AC com unidade reserva; Função </w:t>
      </w:r>
      <w:proofErr w:type="spellStart"/>
      <w:r>
        <w:rPr>
          <w:sz w:val="24"/>
          <w:szCs w:val="24"/>
          <w:highlight w:val="white"/>
        </w:rPr>
        <w:t>True</w:t>
      </w:r>
      <w:proofErr w:type="spellEnd"/>
      <w:r>
        <w:rPr>
          <w:sz w:val="24"/>
          <w:szCs w:val="24"/>
          <w:highlight w:val="white"/>
        </w:rPr>
        <w:t xml:space="preserve"> RMS com melhor qualidade na regulação de saída; Circuito desmagnetizador; Gabinete </w:t>
      </w:r>
      <w:proofErr w:type="spellStart"/>
      <w:r>
        <w:rPr>
          <w:sz w:val="24"/>
          <w:szCs w:val="24"/>
          <w:highlight w:val="white"/>
        </w:rPr>
        <w:t>anti-chama</w:t>
      </w:r>
      <w:proofErr w:type="spellEnd"/>
      <w:r>
        <w:rPr>
          <w:sz w:val="24"/>
          <w:szCs w:val="24"/>
          <w:highlight w:val="white"/>
        </w:rPr>
        <w:t xml:space="preserve">, metálico com pintura epóxi; Painel frontal em plástico ABS alto impacto; Bateria estacionária livre de manutenção; Incluindo auto teste para verificação das condições iniciais do equipamento, sinalização visual com todas as condições do equipamento, da bateria e da rede elétrica. Alarme sonoro crescente para indicação do nível de bateria no modo inversor; Indicação de potência consumida pela carga; Gerenciamento de bateria que avisa quando a bateria precisa ser substituída; Desligamento por carga mínima; Função Mute - pressionando o botão frontal 6 vezes para inibir ou habilitar a campainha; no mínimo 5 tomadas na saída; Proteção contra sobrecarga e curto circuito no inversor; Proteção contra sub e sobretensão na rede elétrica com retorno e desligamento automático; Proteção contra descarga profunda de bateria; Proteção contra surtos de tensão através de </w:t>
      </w:r>
      <w:proofErr w:type="spellStart"/>
      <w:r>
        <w:rPr>
          <w:sz w:val="24"/>
          <w:szCs w:val="24"/>
          <w:highlight w:val="white"/>
        </w:rPr>
        <w:t>varistor</w:t>
      </w:r>
      <w:proofErr w:type="spellEnd"/>
      <w:r>
        <w:rPr>
          <w:sz w:val="24"/>
          <w:szCs w:val="24"/>
          <w:highlight w:val="white"/>
        </w:rPr>
        <w:t xml:space="preserve"> óxido metálico que atenua efeitos de descargas atmosféricas; Tensão de entrada nominal 120V/220V automático; Tensão de saída nominal padrão 120V. Saída 220V configurável </w:t>
      </w:r>
      <w:r>
        <w:rPr>
          <w:sz w:val="24"/>
          <w:szCs w:val="24"/>
          <w:highlight w:val="white"/>
        </w:rPr>
        <w:lastRenderedPageBreak/>
        <w:t xml:space="preserve">internamente; Frequência de entrada de 47Hz - 63Hz, que permita ser ligado com gerador; Subtensão 95V para 120V /180V para 220V, sobretensão 145V para 120V / 245V para 220V; Potência de saída nominal contínua 1400va/700va. Potência de pico nominal 840W; Frequência de saída de 60Hz; Baterias internas seladas, que recarregam automaticamente, mesmo com o nobreak desligado; Tempo de recarga da bateria de 36h após 90% descarregada; Autonomia mínima a plena carga de 14 minutos; DC Start – podendo ser ligado mesmo na ausência da rede elétrica com bateria carregada; Duas baterias seladas de 17Ah com vida útil entre 2 e 5 anos. Temperatura de operação de 0ºC a 40ºC. Umidade relativa de 0 a 95% sem condensação. </w:t>
      </w:r>
      <w:r>
        <w:rPr>
          <w:b/>
          <w:sz w:val="24"/>
          <w:szCs w:val="24"/>
          <w:highlight w:val="white"/>
        </w:rPr>
        <w:t>Garantia mínima de 1 ano</w:t>
      </w:r>
      <w:r>
        <w:rPr>
          <w:sz w:val="24"/>
          <w:szCs w:val="24"/>
          <w:highlight w:val="white"/>
        </w:rPr>
        <w:t xml:space="preserve">. </w:t>
      </w:r>
      <w:proofErr w:type="spellStart"/>
      <w:r>
        <w:rPr>
          <w:b/>
          <w:sz w:val="24"/>
          <w:szCs w:val="24"/>
          <w:highlight w:val="white"/>
        </w:rPr>
        <w:t>Ref</w:t>
      </w:r>
      <w:proofErr w:type="spellEnd"/>
      <w:r>
        <w:rPr>
          <w:b/>
          <w:sz w:val="24"/>
          <w:szCs w:val="24"/>
          <w:highlight w:val="white"/>
        </w:rPr>
        <w:t xml:space="preserve"> Marca/Modelo:</w:t>
      </w:r>
      <w:r>
        <w:rPr>
          <w:sz w:val="24"/>
          <w:szCs w:val="24"/>
          <w:highlight w:val="white"/>
        </w:rPr>
        <w:t xml:space="preserve"> SMS New </w:t>
      </w:r>
      <w:proofErr w:type="spellStart"/>
      <w:r>
        <w:rPr>
          <w:sz w:val="24"/>
          <w:szCs w:val="24"/>
          <w:highlight w:val="white"/>
        </w:rPr>
        <w:t>Station</w:t>
      </w:r>
      <w:proofErr w:type="spellEnd"/>
      <w:r>
        <w:rPr>
          <w:sz w:val="24"/>
          <w:szCs w:val="24"/>
          <w:highlight w:val="white"/>
        </w:rPr>
        <w:t xml:space="preserve"> 700 VA, ou de qualidade superior. (TCU, Acórdão 2401/2006, 9.3.2 - Plenário)</w:t>
      </w:r>
    </w:p>
    <w:p w14:paraId="51BE9247" w14:textId="77777777" w:rsidR="00CC7537" w:rsidRDefault="00CC7537">
      <w:pPr>
        <w:spacing w:line="480" w:lineRule="auto"/>
        <w:jc w:val="both"/>
        <w:rPr>
          <w:sz w:val="24"/>
          <w:szCs w:val="24"/>
          <w:highlight w:val="white"/>
        </w:rPr>
      </w:pPr>
    </w:p>
    <w:p w14:paraId="16FE8BFB" w14:textId="77777777" w:rsidR="00CC7537" w:rsidRDefault="00CC7537">
      <w:pPr>
        <w:spacing w:line="480" w:lineRule="auto"/>
        <w:jc w:val="both"/>
        <w:rPr>
          <w:sz w:val="24"/>
          <w:szCs w:val="24"/>
          <w:highlight w:val="white"/>
        </w:rPr>
      </w:pPr>
    </w:p>
    <w:p w14:paraId="3E4CDC06" w14:textId="77777777" w:rsidR="00CC7537" w:rsidRDefault="00CC7537">
      <w:pPr>
        <w:spacing w:line="480" w:lineRule="auto"/>
        <w:jc w:val="both"/>
        <w:rPr>
          <w:sz w:val="24"/>
          <w:szCs w:val="24"/>
          <w:highlight w:val="white"/>
        </w:rPr>
      </w:pPr>
    </w:p>
    <w:p w14:paraId="25A1A2BB" w14:textId="77777777" w:rsidR="00CC7537" w:rsidRDefault="00CC7537">
      <w:pPr>
        <w:spacing w:line="480" w:lineRule="auto"/>
        <w:jc w:val="both"/>
        <w:rPr>
          <w:sz w:val="24"/>
          <w:szCs w:val="24"/>
          <w:highlight w:val="white"/>
        </w:rPr>
      </w:pPr>
    </w:p>
    <w:p w14:paraId="44EC9D86" w14:textId="77777777" w:rsidR="00CC7537" w:rsidRDefault="00CC7537">
      <w:pPr>
        <w:spacing w:line="480" w:lineRule="auto"/>
        <w:jc w:val="both"/>
        <w:rPr>
          <w:sz w:val="24"/>
          <w:szCs w:val="24"/>
          <w:highlight w:val="white"/>
        </w:rPr>
      </w:pPr>
    </w:p>
    <w:p w14:paraId="4464035C" w14:textId="77777777" w:rsidR="00CC7537" w:rsidRDefault="00CC7537">
      <w:pPr>
        <w:spacing w:line="480" w:lineRule="auto"/>
        <w:jc w:val="both"/>
        <w:rPr>
          <w:sz w:val="24"/>
          <w:szCs w:val="24"/>
          <w:highlight w:val="white"/>
        </w:rPr>
      </w:pPr>
    </w:p>
    <w:p w14:paraId="4BE1A68E" w14:textId="77777777" w:rsidR="00CC7537" w:rsidRDefault="00CC7537">
      <w:pPr>
        <w:spacing w:line="480" w:lineRule="auto"/>
        <w:jc w:val="both"/>
        <w:rPr>
          <w:sz w:val="24"/>
          <w:szCs w:val="24"/>
          <w:highlight w:val="white"/>
        </w:rPr>
      </w:pPr>
    </w:p>
    <w:p w14:paraId="2ABF7007" w14:textId="77777777" w:rsidR="00CC7537" w:rsidRDefault="00000000">
      <w:pPr>
        <w:pStyle w:val="Ttulo"/>
        <w:spacing w:before="0" w:after="60" w:line="480" w:lineRule="auto"/>
        <w:rPr>
          <w:sz w:val="24"/>
          <w:szCs w:val="24"/>
        </w:rPr>
      </w:pPr>
      <w:bookmarkStart w:id="59" w:name="_txan7flovnia" w:colFirst="0" w:colLast="0"/>
      <w:bookmarkEnd w:id="59"/>
      <w:r>
        <w:rPr>
          <w:sz w:val="24"/>
          <w:szCs w:val="24"/>
        </w:rPr>
        <w:lastRenderedPageBreak/>
        <w:t xml:space="preserve">Item 04 - Nobreak 1,4 </w:t>
      </w:r>
      <w:proofErr w:type="spellStart"/>
      <w:r>
        <w:rPr>
          <w:sz w:val="24"/>
          <w:szCs w:val="24"/>
        </w:rPr>
        <w:t>kva</w:t>
      </w:r>
      <w:proofErr w:type="spellEnd"/>
    </w:p>
    <w:p w14:paraId="0D39793D" w14:textId="77777777" w:rsidR="00CC7537" w:rsidRDefault="00000000">
      <w:pPr>
        <w:spacing w:line="480" w:lineRule="auto"/>
        <w:jc w:val="both"/>
        <w:rPr>
          <w:sz w:val="24"/>
          <w:szCs w:val="24"/>
          <w:highlight w:val="white"/>
        </w:rPr>
      </w:pPr>
      <w:r>
        <w:rPr>
          <w:sz w:val="24"/>
          <w:szCs w:val="24"/>
          <w:highlight w:val="white"/>
        </w:rPr>
        <w:t xml:space="preserve">Nobreak 1.4 KVA, forma de onda </w:t>
      </w:r>
      <w:proofErr w:type="spellStart"/>
      <w:r>
        <w:rPr>
          <w:sz w:val="24"/>
          <w:szCs w:val="24"/>
          <w:highlight w:val="white"/>
        </w:rPr>
        <w:t>semi-senoidal</w:t>
      </w:r>
      <w:proofErr w:type="spellEnd"/>
      <w:r>
        <w:rPr>
          <w:sz w:val="24"/>
          <w:szCs w:val="24"/>
          <w:highlight w:val="white"/>
        </w:rPr>
        <w:t xml:space="preserve">. Equipamento microprocessado com memória Flash interna; Tecnologia </w:t>
      </w:r>
      <w:proofErr w:type="spellStart"/>
      <w:r>
        <w:rPr>
          <w:sz w:val="24"/>
          <w:szCs w:val="24"/>
          <w:highlight w:val="white"/>
        </w:rPr>
        <w:t>Line</w:t>
      </w:r>
      <w:proofErr w:type="spellEnd"/>
      <w:r>
        <w:rPr>
          <w:sz w:val="24"/>
          <w:szCs w:val="24"/>
          <w:highlight w:val="white"/>
        </w:rPr>
        <w:t xml:space="preserve"> </w:t>
      </w:r>
      <w:proofErr w:type="spellStart"/>
      <w:r>
        <w:rPr>
          <w:sz w:val="24"/>
          <w:szCs w:val="24"/>
          <w:highlight w:val="white"/>
        </w:rPr>
        <w:t>Interactive</w:t>
      </w:r>
      <w:proofErr w:type="spellEnd"/>
      <w:r>
        <w:rPr>
          <w:sz w:val="24"/>
          <w:szCs w:val="24"/>
          <w:highlight w:val="white"/>
        </w:rPr>
        <w:t xml:space="preserve">; Dois estágios de regulação; Tecnologia de montagem SMD; Chave liga/desliga temporizada e embutida no painel frontal para evitar desligamento acidental; Porta-fusível de proteção de entrada AC com unidade reserva; Função </w:t>
      </w:r>
      <w:proofErr w:type="spellStart"/>
      <w:r>
        <w:rPr>
          <w:sz w:val="24"/>
          <w:szCs w:val="24"/>
          <w:highlight w:val="white"/>
        </w:rPr>
        <w:t>True</w:t>
      </w:r>
      <w:proofErr w:type="spellEnd"/>
      <w:r>
        <w:rPr>
          <w:sz w:val="24"/>
          <w:szCs w:val="24"/>
          <w:highlight w:val="white"/>
        </w:rPr>
        <w:t xml:space="preserve"> RMS com melhor qualidade na regulação de saída; Circuito desmagnetizador; Gabinete </w:t>
      </w:r>
      <w:proofErr w:type="spellStart"/>
      <w:r>
        <w:rPr>
          <w:sz w:val="24"/>
          <w:szCs w:val="24"/>
          <w:highlight w:val="white"/>
        </w:rPr>
        <w:t>anti-chama</w:t>
      </w:r>
      <w:proofErr w:type="spellEnd"/>
      <w:r>
        <w:rPr>
          <w:sz w:val="24"/>
          <w:szCs w:val="24"/>
          <w:highlight w:val="white"/>
        </w:rPr>
        <w:t xml:space="preserve">, metálico com pintura epóxi; Painel frontal em plástico ABS alto impacto; Bateria estacionária livre de manutenção; Incluindo auto teste para verificação das condições iniciais do equipamento, sinalização visual com todas as condições do equipamento, da bateria e da rede elétrica. Alarme sonoro crescente para indicação do nível de bateria no modo inversor; Indicação de potência consumida pela carga; Gerenciamento de bateria que avisa quando a bateria precisa ser substituída; Desligamento por carga mínima; Função Mute - pressionando o botão frontal 6 vezes para inibir ou habilitar a campainha; no mínimo 5 tomadas na saída; Proteção contra sobrecarga e curto circuito no inversor; Proteção contra sub e sobretensão na rede elétrica com retorno e desligamento automático; Proteção contra descarga profunda de bateria; Proteção contra surtos de tensão através de </w:t>
      </w:r>
      <w:proofErr w:type="spellStart"/>
      <w:r>
        <w:rPr>
          <w:sz w:val="24"/>
          <w:szCs w:val="24"/>
          <w:highlight w:val="white"/>
        </w:rPr>
        <w:t>varistor</w:t>
      </w:r>
      <w:proofErr w:type="spellEnd"/>
      <w:r>
        <w:rPr>
          <w:sz w:val="24"/>
          <w:szCs w:val="24"/>
          <w:highlight w:val="white"/>
        </w:rPr>
        <w:t xml:space="preserve"> óxido metálico que </w:t>
      </w:r>
      <w:proofErr w:type="spellStart"/>
      <w:r>
        <w:rPr>
          <w:sz w:val="24"/>
          <w:szCs w:val="24"/>
          <w:highlight w:val="white"/>
        </w:rPr>
        <w:t>atenúa</w:t>
      </w:r>
      <w:proofErr w:type="spellEnd"/>
      <w:r>
        <w:rPr>
          <w:sz w:val="24"/>
          <w:szCs w:val="24"/>
          <w:highlight w:val="white"/>
        </w:rPr>
        <w:t xml:space="preserve"> efeitos de descargas atmosféricas; Tensão de entrada nominal 120V/220V automático; Tensão de saída nominal padrão 120V. Saída 220V configurável </w:t>
      </w:r>
      <w:r>
        <w:rPr>
          <w:sz w:val="24"/>
          <w:szCs w:val="24"/>
          <w:highlight w:val="white"/>
        </w:rPr>
        <w:lastRenderedPageBreak/>
        <w:t xml:space="preserve">internamente; Frequência de entrada de 47Hz - 63Hz, que permita ser ligado com gerador; Subtensão 95V para 120V /180V para 220V, sobretensão 145V para 120V / 245V para 220V; Potência de saída nominal contínua 1400va/700va. Potência de pico nominal 840W; Frequência de saída de 60Hz; Baterias internas seladas, que recarregam automaticamente, mesmo com o nobreak desligado; Tempo de recarga da bateria de 36h após 90% descarregada; Autonomia mínima a plena carga de 14 minutos; DC Start – podendo ser ligado mesmo na ausência da rede elétrica com bateria carregada; Duas baterias seladas de 17Ah com vida útil entre 2 e 5 anos. Temperatura de operação de 0ºC a 40ºC. Umidade relativa de 0 a 95% sem condensação. </w:t>
      </w:r>
      <w:r>
        <w:rPr>
          <w:b/>
          <w:sz w:val="24"/>
          <w:szCs w:val="24"/>
          <w:highlight w:val="white"/>
        </w:rPr>
        <w:t>Garantia mínima de 1 ano.</w:t>
      </w:r>
      <w:r>
        <w:rPr>
          <w:sz w:val="24"/>
          <w:szCs w:val="24"/>
          <w:highlight w:val="white"/>
        </w:rPr>
        <w:t xml:space="preserve"> </w:t>
      </w:r>
      <w:proofErr w:type="spellStart"/>
      <w:r>
        <w:rPr>
          <w:b/>
          <w:sz w:val="24"/>
          <w:szCs w:val="24"/>
          <w:highlight w:val="white"/>
        </w:rPr>
        <w:t>Ref</w:t>
      </w:r>
      <w:proofErr w:type="spellEnd"/>
      <w:r>
        <w:rPr>
          <w:b/>
          <w:sz w:val="24"/>
          <w:szCs w:val="24"/>
          <w:highlight w:val="white"/>
        </w:rPr>
        <w:t xml:space="preserve"> Marca/Modelo:</w:t>
      </w:r>
      <w:r>
        <w:rPr>
          <w:sz w:val="24"/>
          <w:szCs w:val="24"/>
          <w:highlight w:val="white"/>
        </w:rPr>
        <w:t xml:space="preserve"> SMS Net 4+ 1500 VA, ou de qualidade superior. (TCU, Acórdão 2401/2006, 9.3.2 - Plenário).</w:t>
      </w:r>
    </w:p>
    <w:p w14:paraId="70ECD194" w14:textId="77777777" w:rsidR="00CC7537" w:rsidRDefault="00000000">
      <w:pPr>
        <w:rPr>
          <w:b/>
          <w:sz w:val="26"/>
          <w:szCs w:val="26"/>
        </w:rPr>
      </w:pPr>
      <w:r>
        <w:br w:type="page"/>
      </w:r>
    </w:p>
    <w:p w14:paraId="4831125A" w14:textId="77777777" w:rsidR="00CC7537" w:rsidRDefault="00CC7537">
      <w:pPr>
        <w:rPr>
          <w:b/>
          <w:sz w:val="26"/>
          <w:szCs w:val="26"/>
        </w:rPr>
      </w:pPr>
    </w:p>
    <w:p w14:paraId="1D99DCA4" w14:textId="77777777" w:rsidR="00CC7537" w:rsidRDefault="00000000">
      <w:pPr>
        <w:pStyle w:val="Ttulo"/>
        <w:spacing w:before="0" w:after="60"/>
        <w:rPr>
          <w:sz w:val="24"/>
          <w:szCs w:val="24"/>
        </w:rPr>
      </w:pPr>
      <w:bookmarkStart w:id="60" w:name="_8fq03ni8msm8" w:colFirst="0" w:colLast="0"/>
      <w:bookmarkEnd w:id="60"/>
      <w:r>
        <w:rPr>
          <w:sz w:val="24"/>
          <w:szCs w:val="24"/>
        </w:rPr>
        <w:t>Item 05 - Nobreak 10Kva</w:t>
      </w:r>
    </w:p>
    <w:p w14:paraId="32B2402B" w14:textId="77777777" w:rsidR="00CC7537" w:rsidRDefault="00CC7537">
      <w:pPr>
        <w:rPr>
          <w:sz w:val="24"/>
          <w:szCs w:val="24"/>
        </w:rPr>
      </w:pPr>
    </w:p>
    <w:p w14:paraId="7B547B1F" w14:textId="5ACE31E4" w:rsidR="00CC7537" w:rsidRDefault="00000000">
      <w:pPr>
        <w:spacing w:line="360" w:lineRule="auto"/>
        <w:rPr>
          <w:sz w:val="24"/>
          <w:szCs w:val="24"/>
          <w:highlight w:val="white"/>
        </w:rPr>
      </w:pPr>
      <w:r>
        <w:rPr>
          <w:sz w:val="24"/>
          <w:szCs w:val="24"/>
          <w:highlight w:val="white"/>
        </w:rPr>
        <w:t xml:space="preserve">Nobreak tipo </w:t>
      </w:r>
      <w:r w:rsidR="00FC773F">
        <w:rPr>
          <w:sz w:val="24"/>
          <w:szCs w:val="24"/>
          <w:highlight w:val="white"/>
        </w:rPr>
        <w:t>Torre Potência</w:t>
      </w:r>
      <w:r>
        <w:rPr>
          <w:sz w:val="24"/>
          <w:szCs w:val="24"/>
          <w:highlight w:val="white"/>
        </w:rPr>
        <w:t xml:space="preserve">: 10KVA  </w:t>
      </w:r>
    </w:p>
    <w:p w14:paraId="73045BBB" w14:textId="77777777" w:rsidR="00CC7537" w:rsidRDefault="00000000">
      <w:pPr>
        <w:spacing w:line="360" w:lineRule="auto"/>
        <w:rPr>
          <w:sz w:val="24"/>
          <w:szCs w:val="24"/>
          <w:highlight w:val="white"/>
        </w:rPr>
      </w:pPr>
      <w:r>
        <w:rPr>
          <w:sz w:val="24"/>
          <w:szCs w:val="24"/>
          <w:highlight w:val="white"/>
        </w:rPr>
        <w:t xml:space="preserve">Onda: Senoidal  </w:t>
      </w:r>
    </w:p>
    <w:p w14:paraId="093FFE5D" w14:textId="77777777" w:rsidR="00CC7537" w:rsidRDefault="00000000">
      <w:pPr>
        <w:spacing w:line="360" w:lineRule="auto"/>
        <w:rPr>
          <w:sz w:val="24"/>
          <w:szCs w:val="24"/>
          <w:highlight w:val="white"/>
        </w:rPr>
      </w:pPr>
      <w:r>
        <w:rPr>
          <w:sz w:val="24"/>
          <w:szCs w:val="24"/>
          <w:highlight w:val="white"/>
        </w:rPr>
        <w:t xml:space="preserve">Tipologia: On-line de dupla conversão com controle via DSP  </w:t>
      </w:r>
    </w:p>
    <w:p w14:paraId="770DD8C6" w14:textId="77777777" w:rsidR="00CC7537" w:rsidRDefault="00000000">
      <w:pPr>
        <w:spacing w:line="360" w:lineRule="auto"/>
        <w:rPr>
          <w:sz w:val="24"/>
          <w:szCs w:val="24"/>
          <w:highlight w:val="white"/>
        </w:rPr>
      </w:pPr>
      <w:r>
        <w:rPr>
          <w:sz w:val="24"/>
          <w:szCs w:val="24"/>
          <w:highlight w:val="white"/>
        </w:rPr>
        <w:t>Painel com indicadores: presença de rede AC, potência consumida na saída, carga das baterias e by-pass ativado</w:t>
      </w:r>
    </w:p>
    <w:p w14:paraId="69421D76" w14:textId="77777777" w:rsidR="00CC7537" w:rsidRDefault="00000000">
      <w:pPr>
        <w:spacing w:line="360" w:lineRule="auto"/>
        <w:rPr>
          <w:sz w:val="24"/>
          <w:szCs w:val="24"/>
          <w:highlight w:val="white"/>
        </w:rPr>
      </w:pPr>
      <w:r>
        <w:rPr>
          <w:sz w:val="24"/>
          <w:szCs w:val="24"/>
          <w:highlight w:val="white"/>
        </w:rPr>
        <w:t xml:space="preserve">Gerenciamento: SNMP através de RJ-45 10/100 e USB  </w:t>
      </w:r>
    </w:p>
    <w:p w14:paraId="287129AF" w14:textId="77777777" w:rsidR="00CC7537" w:rsidRDefault="00000000">
      <w:pPr>
        <w:spacing w:line="360" w:lineRule="auto"/>
        <w:rPr>
          <w:sz w:val="24"/>
          <w:szCs w:val="24"/>
          <w:highlight w:val="white"/>
        </w:rPr>
      </w:pPr>
      <w:r>
        <w:rPr>
          <w:sz w:val="24"/>
          <w:szCs w:val="24"/>
          <w:highlight w:val="white"/>
        </w:rPr>
        <w:t xml:space="preserve">Tensão de entrada: 115V (FNT) ou 220V (FNT/FFT) </w:t>
      </w:r>
    </w:p>
    <w:p w14:paraId="1858F50B" w14:textId="77777777" w:rsidR="00CC7537" w:rsidRDefault="00000000">
      <w:pPr>
        <w:spacing w:line="360" w:lineRule="auto"/>
        <w:rPr>
          <w:sz w:val="24"/>
          <w:szCs w:val="24"/>
          <w:highlight w:val="white"/>
        </w:rPr>
      </w:pPr>
      <w:r>
        <w:rPr>
          <w:sz w:val="24"/>
          <w:szCs w:val="24"/>
          <w:highlight w:val="white"/>
        </w:rPr>
        <w:t>Faixa de entrada: 105~288V</w:t>
      </w:r>
    </w:p>
    <w:p w14:paraId="27BD7200" w14:textId="0A7CE374" w:rsidR="00CC7537" w:rsidRDefault="00000000">
      <w:pPr>
        <w:spacing w:line="360" w:lineRule="auto"/>
        <w:rPr>
          <w:sz w:val="24"/>
          <w:szCs w:val="24"/>
          <w:highlight w:val="white"/>
        </w:rPr>
      </w:pPr>
      <w:r>
        <w:rPr>
          <w:sz w:val="24"/>
          <w:szCs w:val="24"/>
          <w:highlight w:val="white"/>
        </w:rPr>
        <w:t xml:space="preserve">Conexão de entrada: </w:t>
      </w:r>
      <w:r w:rsidR="00FC773F">
        <w:rPr>
          <w:sz w:val="24"/>
          <w:szCs w:val="24"/>
          <w:highlight w:val="white"/>
        </w:rPr>
        <w:t>Bornes Tensão</w:t>
      </w:r>
      <w:r>
        <w:rPr>
          <w:sz w:val="24"/>
          <w:szCs w:val="24"/>
          <w:highlight w:val="white"/>
        </w:rPr>
        <w:t xml:space="preserve"> de saída:  220V (FNT/FFT)</w:t>
      </w:r>
    </w:p>
    <w:p w14:paraId="29CB3D06" w14:textId="77777777" w:rsidR="00CC7537" w:rsidRDefault="00000000">
      <w:pPr>
        <w:spacing w:line="360" w:lineRule="auto"/>
        <w:rPr>
          <w:sz w:val="24"/>
          <w:szCs w:val="24"/>
          <w:highlight w:val="white"/>
        </w:rPr>
      </w:pPr>
      <w:r>
        <w:rPr>
          <w:sz w:val="24"/>
          <w:szCs w:val="24"/>
          <w:highlight w:val="white"/>
        </w:rPr>
        <w:t>Estabilização na saída: +/- 1% linear</w:t>
      </w:r>
    </w:p>
    <w:p w14:paraId="74F0CC8B" w14:textId="77777777" w:rsidR="00CC7537" w:rsidRDefault="00000000">
      <w:pPr>
        <w:spacing w:line="360" w:lineRule="auto"/>
        <w:rPr>
          <w:sz w:val="24"/>
          <w:szCs w:val="24"/>
          <w:highlight w:val="white"/>
        </w:rPr>
      </w:pPr>
      <w:r>
        <w:rPr>
          <w:sz w:val="24"/>
          <w:szCs w:val="24"/>
          <w:highlight w:val="white"/>
        </w:rPr>
        <w:t xml:space="preserve">Conexão de saída: Bornes  </w:t>
      </w:r>
    </w:p>
    <w:p w14:paraId="54E3E7A2" w14:textId="77777777" w:rsidR="00CC7537" w:rsidRDefault="00000000">
      <w:pPr>
        <w:spacing w:line="360" w:lineRule="auto"/>
        <w:rPr>
          <w:sz w:val="24"/>
          <w:szCs w:val="24"/>
          <w:highlight w:val="white"/>
        </w:rPr>
      </w:pPr>
      <w:r>
        <w:rPr>
          <w:sz w:val="24"/>
          <w:szCs w:val="24"/>
          <w:highlight w:val="white"/>
        </w:rPr>
        <w:t>Bateria(s): no mínimo 16 Baterias com autonomia mínima de 30 minutos.</w:t>
      </w:r>
    </w:p>
    <w:p w14:paraId="463A047F" w14:textId="0BB8FF06" w:rsidR="00CC7537" w:rsidRDefault="00000000">
      <w:pPr>
        <w:spacing w:line="360" w:lineRule="auto"/>
        <w:rPr>
          <w:sz w:val="24"/>
          <w:szCs w:val="24"/>
          <w:highlight w:val="white"/>
        </w:rPr>
      </w:pPr>
      <w:r>
        <w:rPr>
          <w:sz w:val="24"/>
          <w:szCs w:val="24"/>
          <w:highlight w:val="white"/>
        </w:rPr>
        <w:t xml:space="preserve">Proteção: contra sub/sobre tensão na entrada; contra </w:t>
      </w:r>
      <w:r w:rsidR="00FC773F">
        <w:rPr>
          <w:sz w:val="24"/>
          <w:szCs w:val="24"/>
          <w:highlight w:val="white"/>
        </w:rPr>
        <w:t>curto-circuito</w:t>
      </w:r>
      <w:r>
        <w:rPr>
          <w:sz w:val="24"/>
          <w:szCs w:val="24"/>
          <w:highlight w:val="white"/>
        </w:rPr>
        <w:t xml:space="preserve"> na entrada; contra sub/sobre tensão na saída</w:t>
      </w:r>
    </w:p>
    <w:p w14:paraId="3ACB6363" w14:textId="22B73A0D" w:rsidR="00CC7537" w:rsidRDefault="00000000">
      <w:pPr>
        <w:spacing w:line="360" w:lineRule="auto"/>
        <w:jc w:val="both"/>
        <w:rPr>
          <w:sz w:val="24"/>
          <w:szCs w:val="24"/>
          <w:highlight w:val="white"/>
        </w:rPr>
      </w:pPr>
      <w:r>
        <w:rPr>
          <w:sz w:val="24"/>
          <w:szCs w:val="24"/>
          <w:highlight w:val="white"/>
        </w:rPr>
        <w:t xml:space="preserve">Redundância: Ativo - Ativo em modo paralelo para permitir balanceamento </w:t>
      </w:r>
      <w:r w:rsidR="00FC773F">
        <w:rPr>
          <w:sz w:val="24"/>
          <w:szCs w:val="24"/>
          <w:highlight w:val="white"/>
        </w:rPr>
        <w:t>de energia</w:t>
      </w:r>
      <w:r>
        <w:rPr>
          <w:sz w:val="24"/>
          <w:szCs w:val="24"/>
          <w:highlight w:val="white"/>
        </w:rPr>
        <w:t xml:space="preserve"> e tolerância a </w:t>
      </w:r>
      <w:r w:rsidR="00F829DE">
        <w:rPr>
          <w:sz w:val="24"/>
          <w:szCs w:val="24"/>
          <w:highlight w:val="white"/>
        </w:rPr>
        <w:t>falha Fator</w:t>
      </w:r>
      <w:r>
        <w:rPr>
          <w:sz w:val="24"/>
          <w:szCs w:val="24"/>
          <w:highlight w:val="white"/>
        </w:rPr>
        <w:t xml:space="preserve"> de potência saída: 1</w:t>
      </w:r>
    </w:p>
    <w:p w14:paraId="27B0B258" w14:textId="77777777" w:rsidR="00CC7537" w:rsidRDefault="00000000">
      <w:pPr>
        <w:spacing w:line="360" w:lineRule="auto"/>
        <w:jc w:val="both"/>
        <w:rPr>
          <w:sz w:val="24"/>
          <w:szCs w:val="24"/>
          <w:highlight w:val="white"/>
        </w:rPr>
      </w:pPr>
      <w:r>
        <w:rPr>
          <w:sz w:val="24"/>
          <w:szCs w:val="24"/>
          <w:highlight w:val="white"/>
        </w:rPr>
        <w:t>Faixa de frequência admissível: 50/60Hz +/- 0,1%</w:t>
      </w:r>
    </w:p>
    <w:p w14:paraId="40B6AA98" w14:textId="77777777" w:rsidR="00CC7537" w:rsidRDefault="00000000">
      <w:pPr>
        <w:spacing w:line="360" w:lineRule="auto"/>
        <w:jc w:val="both"/>
        <w:rPr>
          <w:sz w:val="24"/>
          <w:szCs w:val="24"/>
          <w:highlight w:val="white"/>
        </w:rPr>
      </w:pPr>
      <w:r>
        <w:rPr>
          <w:sz w:val="24"/>
          <w:szCs w:val="24"/>
          <w:highlight w:val="white"/>
        </w:rPr>
        <w:t>By-pass:  automático</w:t>
      </w:r>
    </w:p>
    <w:p w14:paraId="3ABB4DC7" w14:textId="77777777" w:rsidR="00CC7537" w:rsidRDefault="00000000">
      <w:pPr>
        <w:spacing w:line="360" w:lineRule="auto"/>
        <w:jc w:val="both"/>
        <w:rPr>
          <w:sz w:val="24"/>
          <w:szCs w:val="24"/>
        </w:rPr>
      </w:pPr>
      <w:r>
        <w:rPr>
          <w:sz w:val="24"/>
          <w:szCs w:val="24"/>
          <w:highlight w:val="white"/>
        </w:rPr>
        <w:t>Garantia mínima de 1 ano.</w:t>
      </w:r>
      <w:r>
        <w:rPr>
          <w:b/>
          <w:sz w:val="24"/>
          <w:szCs w:val="24"/>
          <w:highlight w:val="white"/>
        </w:rPr>
        <w:t xml:space="preserve"> </w:t>
      </w:r>
      <w:proofErr w:type="spellStart"/>
      <w:r>
        <w:rPr>
          <w:b/>
          <w:sz w:val="24"/>
          <w:szCs w:val="24"/>
          <w:highlight w:val="white"/>
        </w:rPr>
        <w:t>Ref</w:t>
      </w:r>
      <w:proofErr w:type="spellEnd"/>
      <w:r>
        <w:rPr>
          <w:b/>
          <w:sz w:val="24"/>
          <w:szCs w:val="24"/>
          <w:highlight w:val="white"/>
        </w:rPr>
        <w:t xml:space="preserve"> Marca/Modelo: </w:t>
      </w:r>
      <w:r>
        <w:rPr>
          <w:sz w:val="24"/>
          <w:szCs w:val="24"/>
          <w:highlight w:val="white"/>
        </w:rPr>
        <w:t xml:space="preserve">NOBREAK SMS </w:t>
      </w:r>
      <w:proofErr w:type="spellStart"/>
      <w:r>
        <w:rPr>
          <w:sz w:val="24"/>
          <w:szCs w:val="24"/>
          <w:highlight w:val="white"/>
        </w:rPr>
        <w:t>Keor</w:t>
      </w:r>
      <w:proofErr w:type="spellEnd"/>
      <w:r>
        <w:rPr>
          <w:sz w:val="24"/>
          <w:szCs w:val="24"/>
          <w:highlight w:val="white"/>
        </w:rPr>
        <w:t xml:space="preserve"> BR 10 kVA, ou de qualidade superior. (TCU, Acórdão 2401/2006, 9.3.2 - Plenário)</w:t>
      </w:r>
    </w:p>
    <w:sectPr w:rsidR="00CC7537">
      <w:headerReference w:type="default" r:id="rId9"/>
      <w:footerReference w:type="default" r:id="rId10"/>
      <w:pgSz w:w="12240" w:h="15840"/>
      <w:pgMar w:top="1440" w:right="1191" w:bottom="144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1FA2" w14:textId="77777777" w:rsidR="00D01E69" w:rsidRDefault="00D01E69">
      <w:pPr>
        <w:spacing w:line="240" w:lineRule="auto"/>
      </w:pPr>
      <w:r>
        <w:separator/>
      </w:r>
    </w:p>
  </w:endnote>
  <w:endnote w:type="continuationSeparator" w:id="0">
    <w:p w14:paraId="1613F4E8" w14:textId="77777777" w:rsidR="00D01E69" w:rsidRDefault="00D01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68FD" w14:textId="77777777" w:rsidR="00CC7537" w:rsidRDefault="00000000">
    <w:pPr>
      <w:jc w:val="right"/>
    </w:pPr>
    <w:r>
      <w:rPr>
        <w:b/>
        <w:sz w:val="16"/>
        <w:szCs w:val="16"/>
      </w:rPr>
      <w:t xml:space="preserve">                                             </w:t>
    </w:r>
    <w:r>
      <w:fldChar w:fldCharType="begin"/>
    </w:r>
    <w:r>
      <w:instrText>PAGE</w:instrText>
    </w:r>
    <w:r>
      <w:fldChar w:fldCharType="separate"/>
    </w:r>
    <w:r w:rsidR="00B922D9">
      <w:rPr>
        <w:noProof/>
      </w:rPr>
      <w:t>1</w:t>
    </w:r>
    <w:r>
      <w:fldChar w:fldCharType="end"/>
    </w:r>
  </w:p>
  <w:p w14:paraId="14337905" w14:textId="77777777" w:rsidR="00CC7537" w:rsidRDefault="00CC7537">
    <w:pPr>
      <w:widowControl w:val="0"/>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B848" w14:textId="77777777" w:rsidR="00D01E69" w:rsidRDefault="00D01E69">
      <w:pPr>
        <w:spacing w:line="240" w:lineRule="auto"/>
      </w:pPr>
      <w:r>
        <w:separator/>
      </w:r>
    </w:p>
  </w:footnote>
  <w:footnote w:type="continuationSeparator" w:id="0">
    <w:p w14:paraId="4302F8A9" w14:textId="77777777" w:rsidR="00D01E69" w:rsidRDefault="00D01E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6464" w14:textId="77777777" w:rsidR="00CC7537" w:rsidRDefault="00CC7537">
    <w:pPr>
      <w:widowControl w:val="0"/>
      <w:pBdr>
        <w:top w:val="nil"/>
        <w:left w:val="nil"/>
        <w:bottom w:val="nil"/>
        <w:right w:val="nil"/>
        <w:between w:val="nil"/>
      </w:pBdr>
      <w:rPr>
        <w:color w:val="000000"/>
      </w:rPr>
    </w:pPr>
  </w:p>
  <w:tbl>
    <w:tblPr>
      <w:tblStyle w:val="afc"/>
      <w:tblW w:w="9345"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040"/>
      <w:gridCol w:w="5730"/>
      <w:gridCol w:w="1575"/>
    </w:tblGrid>
    <w:tr w:rsidR="00CC7537" w14:paraId="4FCD2D72" w14:textId="77777777">
      <w:tc>
        <w:tcPr>
          <w:tcW w:w="2040" w:type="dxa"/>
          <w:tcBorders>
            <w:top w:val="single" w:sz="4" w:space="0" w:color="000000"/>
            <w:left w:val="single" w:sz="4" w:space="0" w:color="000000"/>
            <w:bottom w:val="single" w:sz="4" w:space="0" w:color="000000"/>
          </w:tcBorders>
          <w:shd w:val="clear" w:color="auto" w:fill="auto"/>
        </w:tcPr>
        <w:p w14:paraId="6CB919FB" w14:textId="65CD06C8" w:rsidR="00CC7537" w:rsidRDefault="00000000">
          <w:pPr>
            <w:pBdr>
              <w:top w:val="nil"/>
              <w:left w:val="nil"/>
              <w:bottom w:val="nil"/>
              <w:right w:val="nil"/>
              <w:between w:val="nil"/>
            </w:pBdr>
            <w:spacing w:line="480" w:lineRule="auto"/>
            <w:jc w:val="center"/>
            <w:rPr>
              <w:color w:val="000000"/>
            </w:rPr>
          </w:pPr>
          <w:r>
            <w:rPr>
              <w:noProof/>
            </w:rPr>
            <w:drawing>
              <wp:anchor distT="0" distB="0" distL="0" distR="0" simplePos="0" relativeHeight="251659264" behindDoc="0" locked="0" layoutInCell="1" hidden="0" allowOverlap="1" wp14:anchorId="7457FF37" wp14:editId="0255DB6A">
                <wp:simplePos x="0" y="0"/>
                <wp:positionH relativeFrom="column">
                  <wp:posOffset>127635</wp:posOffset>
                </wp:positionH>
                <wp:positionV relativeFrom="paragraph">
                  <wp:posOffset>36195</wp:posOffset>
                </wp:positionV>
                <wp:extent cx="943610" cy="94361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43610" cy="943610"/>
                        </a:xfrm>
                        <a:prstGeom prst="rect">
                          <a:avLst/>
                        </a:prstGeom>
                        <a:ln/>
                      </pic:spPr>
                    </pic:pic>
                  </a:graphicData>
                </a:graphic>
              </wp:anchor>
            </w:drawing>
          </w:r>
        </w:p>
      </w:tc>
      <w:tc>
        <w:tcPr>
          <w:tcW w:w="5730" w:type="dxa"/>
          <w:tcBorders>
            <w:top w:val="single" w:sz="4" w:space="0" w:color="000000"/>
            <w:left w:val="single" w:sz="4" w:space="0" w:color="000000"/>
            <w:bottom w:val="single" w:sz="4" w:space="0" w:color="000000"/>
          </w:tcBorders>
          <w:shd w:val="clear" w:color="auto" w:fill="auto"/>
        </w:tcPr>
        <w:p w14:paraId="1426A13B" w14:textId="77777777" w:rsidR="00CC7537" w:rsidRDefault="00CC7537">
          <w:pPr>
            <w:jc w:val="center"/>
            <w:rPr>
              <w:b/>
              <w:sz w:val="24"/>
              <w:szCs w:val="24"/>
            </w:rPr>
          </w:pPr>
        </w:p>
        <w:p w14:paraId="29040F67" w14:textId="77777777" w:rsidR="00CC7537" w:rsidRDefault="00000000">
          <w:pPr>
            <w:jc w:val="center"/>
            <w:rPr>
              <w:b/>
              <w:sz w:val="24"/>
              <w:szCs w:val="24"/>
            </w:rPr>
          </w:pPr>
          <w:r>
            <w:rPr>
              <w:b/>
              <w:sz w:val="24"/>
              <w:szCs w:val="24"/>
            </w:rPr>
            <w:t>MINISTÉRIO DA EDUCAÇÃO</w:t>
          </w:r>
        </w:p>
        <w:p w14:paraId="1BCFBA63" w14:textId="77777777" w:rsidR="00CC7537" w:rsidRDefault="00000000">
          <w:pPr>
            <w:jc w:val="center"/>
            <w:rPr>
              <w:b/>
              <w:sz w:val="16"/>
              <w:szCs w:val="16"/>
            </w:rPr>
          </w:pPr>
          <w:r>
            <w:rPr>
              <w:b/>
              <w:sz w:val="16"/>
              <w:szCs w:val="16"/>
            </w:rPr>
            <w:t>SECRETARIA DE EDUCAÇÃO PROFISSIONAL E TECNOLÓGICA</w:t>
          </w:r>
        </w:p>
        <w:p w14:paraId="0B2E24E3" w14:textId="77777777" w:rsidR="00CC7537" w:rsidRDefault="00000000">
          <w:pPr>
            <w:jc w:val="center"/>
            <w:rPr>
              <w:b/>
              <w:sz w:val="16"/>
              <w:szCs w:val="16"/>
            </w:rPr>
          </w:pPr>
          <w:r>
            <w:rPr>
              <w:b/>
              <w:sz w:val="16"/>
              <w:szCs w:val="16"/>
            </w:rPr>
            <w:t>INSTITUTO FEDERAL DE EDUCAÇÃO, CIÊNCIA E TECNOLOGIA DO SERTÃO PERNAMBUCANO – IF SERTÃO-PE</w:t>
          </w:r>
        </w:p>
        <w:p w14:paraId="0449BF6E" w14:textId="77777777" w:rsidR="00CC7537" w:rsidRDefault="00000000">
          <w:pPr>
            <w:jc w:val="center"/>
            <w:rPr>
              <w:b/>
              <w:sz w:val="16"/>
              <w:szCs w:val="16"/>
            </w:rPr>
          </w:pPr>
          <w:r>
            <w:rPr>
              <w:b/>
              <w:sz w:val="16"/>
              <w:szCs w:val="16"/>
            </w:rPr>
            <w:t>REITORIA</w:t>
          </w:r>
        </w:p>
        <w:p w14:paraId="1C41A3D3" w14:textId="77777777" w:rsidR="00CC7537" w:rsidRDefault="00000000">
          <w:pPr>
            <w:jc w:val="center"/>
            <w:rPr>
              <w:b/>
              <w:sz w:val="16"/>
              <w:szCs w:val="16"/>
            </w:rPr>
          </w:pPr>
          <w:r>
            <w:rPr>
              <w:b/>
              <w:sz w:val="16"/>
              <w:szCs w:val="16"/>
            </w:rPr>
            <w:t>Diretoria de Gestão de Tecnologia da Informação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1D36865C" w14:textId="77777777" w:rsidR="00CC7537" w:rsidRDefault="00000000">
          <w:pPr>
            <w:pBdr>
              <w:top w:val="nil"/>
              <w:left w:val="nil"/>
              <w:bottom w:val="nil"/>
              <w:right w:val="nil"/>
              <w:between w:val="nil"/>
            </w:pBdr>
            <w:spacing w:line="480" w:lineRule="auto"/>
            <w:jc w:val="center"/>
            <w:rPr>
              <w:color w:val="000000"/>
            </w:rPr>
          </w:pPr>
          <w:r>
            <w:rPr>
              <w:noProof/>
            </w:rPr>
            <w:drawing>
              <wp:inline distT="114300" distB="114300" distL="114300" distR="114300" wp14:anchorId="2B426F46" wp14:editId="2EB38EFF">
                <wp:extent cx="933450" cy="9398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33450" cy="939800"/>
                        </a:xfrm>
                        <a:prstGeom prst="rect">
                          <a:avLst/>
                        </a:prstGeom>
                        <a:ln/>
                      </pic:spPr>
                    </pic:pic>
                  </a:graphicData>
                </a:graphic>
              </wp:inline>
            </w:drawing>
          </w:r>
        </w:p>
      </w:tc>
    </w:tr>
  </w:tbl>
  <w:p w14:paraId="0D5546D5" w14:textId="77777777" w:rsidR="00CC7537" w:rsidRDefault="00CC7537">
    <w:pPr>
      <w:widowControl w:val="0"/>
      <w:pBdr>
        <w:top w:val="nil"/>
        <w:left w:val="nil"/>
        <w:bottom w:val="nil"/>
        <w:right w:val="nil"/>
        <w:between w:val="nil"/>
      </w:pBdr>
      <w:tabs>
        <w:tab w:val="left" w:pos="800"/>
        <w:tab w:val="right" w:pos="9629"/>
      </w:tabs>
      <w:spacing w:line="360" w:lineRule="auto"/>
      <w:jc w:val="center"/>
      <w:rPr>
        <w:rFonts w:ascii="Liberation Serif" w:eastAsia="Liberation Serif" w:hAnsi="Liberation Serif" w:cs="Liberation Serif"/>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12CC"/>
    <w:multiLevelType w:val="hybridMultilevel"/>
    <w:tmpl w:val="89D2AE3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3EE87976"/>
    <w:multiLevelType w:val="hybridMultilevel"/>
    <w:tmpl w:val="4B1E4FB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428B0438"/>
    <w:multiLevelType w:val="multilevel"/>
    <w:tmpl w:val="FC26C36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 w15:restartNumberingAfterBreak="0">
    <w:nsid w:val="501E558A"/>
    <w:multiLevelType w:val="multilevel"/>
    <w:tmpl w:val="AD18EAF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5569756F"/>
    <w:multiLevelType w:val="multilevel"/>
    <w:tmpl w:val="0E1CB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1F42E4"/>
    <w:multiLevelType w:val="multilevel"/>
    <w:tmpl w:val="DAE2D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245CF6"/>
    <w:multiLevelType w:val="multilevel"/>
    <w:tmpl w:val="35D8EA10"/>
    <w:lvl w:ilvl="0">
      <w:start w:val="1"/>
      <w:numFmt w:val="bullet"/>
      <w:lvlText w:val=""/>
      <w:lvlJc w:val="left"/>
      <w:pPr>
        <w:ind w:left="786" w:hanging="360"/>
      </w:pPr>
    </w:lvl>
    <w:lvl w:ilvl="1">
      <w:start w:val="1"/>
      <w:numFmt w:val="bullet"/>
      <w:lvlText w:val="◦"/>
      <w:lvlJc w:val="left"/>
      <w:pPr>
        <w:ind w:left="1146" w:hanging="360"/>
      </w:pPr>
    </w:lvl>
    <w:lvl w:ilvl="2">
      <w:start w:val="1"/>
      <w:numFmt w:val="bullet"/>
      <w:lvlText w:val="▪"/>
      <w:lvlJc w:val="left"/>
      <w:pPr>
        <w:ind w:left="1506" w:hanging="360"/>
      </w:pPr>
    </w:lvl>
    <w:lvl w:ilvl="3">
      <w:start w:val="1"/>
      <w:numFmt w:val="bullet"/>
      <w:lvlText w:val=""/>
      <w:lvlJc w:val="left"/>
      <w:pPr>
        <w:ind w:left="1866" w:hanging="360"/>
      </w:pPr>
    </w:lvl>
    <w:lvl w:ilvl="4">
      <w:start w:val="1"/>
      <w:numFmt w:val="bullet"/>
      <w:lvlText w:val="◦"/>
      <w:lvlJc w:val="left"/>
      <w:pPr>
        <w:ind w:left="2226" w:hanging="360"/>
      </w:pPr>
    </w:lvl>
    <w:lvl w:ilvl="5">
      <w:start w:val="1"/>
      <w:numFmt w:val="bullet"/>
      <w:lvlText w:val="▪"/>
      <w:lvlJc w:val="left"/>
      <w:pPr>
        <w:ind w:left="2586" w:hanging="360"/>
      </w:pPr>
    </w:lvl>
    <w:lvl w:ilvl="6">
      <w:start w:val="1"/>
      <w:numFmt w:val="bullet"/>
      <w:lvlText w:val=""/>
      <w:lvlJc w:val="left"/>
      <w:pPr>
        <w:ind w:left="2946" w:hanging="360"/>
      </w:pPr>
    </w:lvl>
    <w:lvl w:ilvl="7">
      <w:start w:val="1"/>
      <w:numFmt w:val="bullet"/>
      <w:lvlText w:val="◦"/>
      <w:lvlJc w:val="left"/>
      <w:pPr>
        <w:ind w:left="3306" w:hanging="360"/>
      </w:pPr>
    </w:lvl>
    <w:lvl w:ilvl="8">
      <w:start w:val="1"/>
      <w:numFmt w:val="bullet"/>
      <w:lvlText w:val="▪"/>
      <w:lvlJc w:val="left"/>
      <w:pPr>
        <w:ind w:left="3666" w:hanging="360"/>
      </w:pPr>
    </w:lvl>
  </w:abstractNum>
  <w:abstractNum w:abstractNumId="7" w15:restartNumberingAfterBreak="0">
    <w:nsid w:val="684038A5"/>
    <w:multiLevelType w:val="multilevel"/>
    <w:tmpl w:val="C3F4F1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 w15:restartNumberingAfterBreak="0">
    <w:nsid w:val="6DBF1063"/>
    <w:multiLevelType w:val="multilevel"/>
    <w:tmpl w:val="B804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A2234C"/>
    <w:multiLevelType w:val="multilevel"/>
    <w:tmpl w:val="CBE45E20"/>
    <w:lvl w:ilvl="0">
      <w:start w:val="1"/>
      <w:numFmt w:val="bullet"/>
      <w:lvlText w:val="●"/>
      <w:lvlJc w:val="left"/>
      <w:pPr>
        <w:ind w:left="360" w:firstLine="1080"/>
      </w:pPr>
      <w:rPr>
        <w:rFonts w:ascii="Noto Sans Symbols" w:eastAsia="Noto Sans Symbols" w:hAnsi="Noto Sans Symbols" w:cs="Noto Sans Symbols"/>
      </w:rPr>
    </w:lvl>
    <w:lvl w:ilvl="1">
      <w:start w:val="1"/>
      <w:numFmt w:val="bullet"/>
      <w:lvlText w:val="○"/>
      <w:lvlJc w:val="left"/>
      <w:pPr>
        <w:ind w:left="720" w:firstLine="1800"/>
      </w:pPr>
      <w:rPr>
        <w:rFonts w:ascii="Arial" w:eastAsia="Arial" w:hAnsi="Arial" w:cs="Arial"/>
      </w:rPr>
    </w:lvl>
    <w:lvl w:ilvl="2">
      <w:start w:val="1"/>
      <w:numFmt w:val="bullet"/>
      <w:lvlText w:val="■"/>
      <w:lvlJc w:val="left"/>
      <w:pPr>
        <w:ind w:left="1080" w:firstLine="2520"/>
      </w:pPr>
      <w:rPr>
        <w:rFonts w:ascii="Arial" w:eastAsia="Arial" w:hAnsi="Arial" w:cs="Arial"/>
      </w:rPr>
    </w:lvl>
    <w:lvl w:ilvl="3">
      <w:start w:val="1"/>
      <w:numFmt w:val="bullet"/>
      <w:lvlText w:val="●"/>
      <w:lvlJc w:val="left"/>
      <w:pPr>
        <w:ind w:left="1440" w:firstLine="3240"/>
      </w:pPr>
      <w:rPr>
        <w:rFonts w:ascii="Arial" w:eastAsia="Arial" w:hAnsi="Arial" w:cs="Arial"/>
      </w:rPr>
    </w:lvl>
    <w:lvl w:ilvl="4">
      <w:start w:val="1"/>
      <w:numFmt w:val="bullet"/>
      <w:lvlText w:val="○"/>
      <w:lvlJc w:val="left"/>
      <w:pPr>
        <w:ind w:left="1800" w:firstLine="3960"/>
      </w:pPr>
      <w:rPr>
        <w:rFonts w:ascii="Arial" w:eastAsia="Arial" w:hAnsi="Arial" w:cs="Arial"/>
      </w:rPr>
    </w:lvl>
    <w:lvl w:ilvl="5">
      <w:start w:val="1"/>
      <w:numFmt w:val="bullet"/>
      <w:lvlText w:val="■"/>
      <w:lvlJc w:val="left"/>
      <w:pPr>
        <w:ind w:left="2160" w:firstLine="4680"/>
      </w:pPr>
      <w:rPr>
        <w:rFonts w:ascii="Arial" w:eastAsia="Arial" w:hAnsi="Arial" w:cs="Arial"/>
      </w:rPr>
    </w:lvl>
    <w:lvl w:ilvl="6">
      <w:start w:val="1"/>
      <w:numFmt w:val="bullet"/>
      <w:lvlText w:val="●"/>
      <w:lvlJc w:val="left"/>
      <w:pPr>
        <w:ind w:left="2520" w:firstLine="5400"/>
      </w:pPr>
      <w:rPr>
        <w:rFonts w:ascii="Arial" w:eastAsia="Arial" w:hAnsi="Arial" w:cs="Arial"/>
      </w:rPr>
    </w:lvl>
    <w:lvl w:ilvl="7">
      <w:start w:val="1"/>
      <w:numFmt w:val="bullet"/>
      <w:lvlText w:val="○"/>
      <w:lvlJc w:val="left"/>
      <w:pPr>
        <w:ind w:left="2880" w:firstLine="6120"/>
      </w:pPr>
      <w:rPr>
        <w:rFonts w:ascii="Arial" w:eastAsia="Arial" w:hAnsi="Arial" w:cs="Arial"/>
      </w:rPr>
    </w:lvl>
    <w:lvl w:ilvl="8">
      <w:start w:val="1"/>
      <w:numFmt w:val="bullet"/>
      <w:lvlText w:val="■"/>
      <w:lvlJc w:val="left"/>
      <w:pPr>
        <w:ind w:left="3240" w:firstLine="6840"/>
      </w:pPr>
      <w:rPr>
        <w:rFonts w:ascii="Arial" w:eastAsia="Arial" w:hAnsi="Arial" w:cs="Arial"/>
      </w:rPr>
    </w:lvl>
  </w:abstractNum>
  <w:num w:numId="1" w16cid:durableId="573703606">
    <w:abstractNumId w:val="7"/>
  </w:num>
  <w:num w:numId="2" w16cid:durableId="1629699421">
    <w:abstractNumId w:val="2"/>
  </w:num>
  <w:num w:numId="3" w16cid:durableId="902566232">
    <w:abstractNumId w:val="6"/>
  </w:num>
  <w:num w:numId="4" w16cid:durableId="1341813124">
    <w:abstractNumId w:val="5"/>
  </w:num>
  <w:num w:numId="5" w16cid:durableId="1439715652">
    <w:abstractNumId w:val="3"/>
  </w:num>
  <w:num w:numId="6" w16cid:durableId="780220977">
    <w:abstractNumId w:val="4"/>
  </w:num>
  <w:num w:numId="7" w16cid:durableId="1131485196">
    <w:abstractNumId w:val="9"/>
  </w:num>
  <w:num w:numId="8" w16cid:durableId="1870871563">
    <w:abstractNumId w:val="0"/>
  </w:num>
  <w:num w:numId="9" w16cid:durableId="376929353">
    <w:abstractNumId w:val="1"/>
  </w:num>
  <w:num w:numId="10" w16cid:durableId="11016819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37"/>
    <w:rsid w:val="000D193C"/>
    <w:rsid w:val="001A31A8"/>
    <w:rsid w:val="001E70C9"/>
    <w:rsid w:val="00260C6D"/>
    <w:rsid w:val="002A07D5"/>
    <w:rsid w:val="002B3DF0"/>
    <w:rsid w:val="0035627F"/>
    <w:rsid w:val="00361C06"/>
    <w:rsid w:val="003F6F43"/>
    <w:rsid w:val="004A752E"/>
    <w:rsid w:val="004F5AFC"/>
    <w:rsid w:val="005F062E"/>
    <w:rsid w:val="00604CC9"/>
    <w:rsid w:val="006176E6"/>
    <w:rsid w:val="006A5626"/>
    <w:rsid w:val="006E02B2"/>
    <w:rsid w:val="00842F98"/>
    <w:rsid w:val="00855CD3"/>
    <w:rsid w:val="008B1568"/>
    <w:rsid w:val="009821F4"/>
    <w:rsid w:val="0099795C"/>
    <w:rsid w:val="00A15152"/>
    <w:rsid w:val="00B33A93"/>
    <w:rsid w:val="00B922D9"/>
    <w:rsid w:val="00BB55B3"/>
    <w:rsid w:val="00BC6CF0"/>
    <w:rsid w:val="00BF5786"/>
    <w:rsid w:val="00C001CB"/>
    <w:rsid w:val="00C23D19"/>
    <w:rsid w:val="00CC7537"/>
    <w:rsid w:val="00D01E69"/>
    <w:rsid w:val="00E94D7D"/>
    <w:rsid w:val="00EC15F5"/>
    <w:rsid w:val="00F46DA2"/>
    <w:rsid w:val="00F66B4E"/>
    <w:rsid w:val="00F829DE"/>
    <w:rsid w:val="00FC77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9DD9"/>
  <w15:docId w15:val="{8AAB9A0F-C7BC-41BE-B92E-4D723DDE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after="120"/>
      <w:outlineLvl w:val="0"/>
    </w:pPr>
    <w:rPr>
      <w:b/>
      <w:sz w:val="36"/>
      <w:szCs w:val="36"/>
    </w:rPr>
  </w:style>
  <w:style w:type="paragraph" w:styleId="Ttulo2">
    <w:name w:val="heading 2"/>
    <w:basedOn w:val="Normal"/>
    <w:next w:val="Normal"/>
    <w:uiPriority w:val="9"/>
    <w:unhideWhenUsed/>
    <w:qFormat/>
    <w:pPr>
      <w:spacing w:before="360" w:after="80"/>
      <w:outlineLvl w:val="1"/>
    </w:pPr>
    <w:rPr>
      <w:b/>
      <w:sz w:val="28"/>
      <w:szCs w:val="28"/>
    </w:rPr>
  </w:style>
  <w:style w:type="paragraph" w:styleId="Ttulo3">
    <w:name w:val="heading 3"/>
    <w:basedOn w:val="Normal"/>
    <w:next w:val="Normal"/>
    <w:uiPriority w:val="9"/>
    <w:semiHidden/>
    <w:unhideWhenUsed/>
    <w:qFormat/>
    <w:pPr>
      <w:spacing w:before="280" w:after="80"/>
      <w:outlineLvl w:val="2"/>
    </w:pPr>
    <w:rPr>
      <w:b/>
      <w:color w:val="666666"/>
      <w:sz w:val="24"/>
      <w:szCs w:val="24"/>
    </w:rPr>
  </w:style>
  <w:style w:type="paragraph" w:styleId="Ttulo4">
    <w:name w:val="heading 4"/>
    <w:basedOn w:val="Normal"/>
    <w:next w:val="Normal"/>
    <w:uiPriority w:val="9"/>
    <w:semiHidden/>
    <w:unhideWhenUsed/>
    <w:qFormat/>
    <w:pPr>
      <w:spacing w:before="240" w:after="40"/>
      <w:outlineLvl w:val="3"/>
    </w:pPr>
    <w:rPr>
      <w:i/>
      <w:color w:val="666666"/>
    </w:rPr>
  </w:style>
  <w:style w:type="paragraph" w:styleId="Ttulo5">
    <w:name w:val="heading 5"/>
    <w:basedOn w:val="Normal"/>
    <w:next w:val="Normal"/>
    <w:uiPriority w:val="9"/>
    <w:semiHidden/>
    <w:unhideWhenUsed/>
    <w:qFormat/>
    <w:pPr>
      <w:spacing w:before="220" w:after="40"/>
      <w:outlineLvl w:val="4"/>
    </w:pPr>
    <w:rPr>
      <w:b/>
      <w:color w:val="666666"/>
      <w:sz w:val="20"/>
      <w:szCs w:val="20"/>
    </w:rPr>
  </w:style>
  <w:style w:type="paragraph" w:styleId="Ttulo6">
    <w:name w:val="heading 6"/>
    <w:basedOn w:val="Normal"/>
    <w:next w:val="Normal"/>
    <w:uiPriority w:val="9"/>
    <w:semiHidden/>
    <w:unhideWhenUsed/>
    <w:qFormat/>
    <w:pPr>
      <w:spacing w:before="200" w:after="40"/>
      <w:outlineLvl w:val="5"/>
    </w:pPr>
    <w:rPr>
      <w:i/>
      <w:color w:val="66666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0" w:type="dxa"/>
        <w:bottom w:w="55" w:type="dxa"/>
        <w:right w:w="55" w:type="dxa"/>
      </w:tblCellMar>
    </w:tblPr>
  </w:style>
  <w:style w:type="table" w:customStyle="1" w:styleId="a0">
    <w:basedOn w:val="TableNormal"/>
    <w:tblPr>
      <w:tblStyleRowBandSize w:val="1"/>
      <w:tblStyleColBandSize w:val="1"/>
      <w:tblCellMar>
        <w:top w:w="55" w:type="dxa"/>
        <w:left w:w="52" w:type="dxa"/>
        <w:bottom w:w="55" w:type="dxa"/>
        <w:right w:w="55" w:type="dxa"/>
      </w:tblCellMar>
    </w:tblPr>
  </w:style>
  <w:style w:type="table" w:customStyle="1" w:styleId="a1">
    <w:basedOn w:val="TableNormal"/>
    <w:tblPr>
      <w:tblStyleRowBandSize w:val="1"/>
      <w:tblStyleColBandSize w:val="1"/>
      <w:tblCellMar>
        <w:top w:w="55" w:type="dxa"/>
        <w:left w:w="52" w:type="dxa"/>
        <w:bottom w:w="55" w:type="dxa"/>
        <w:right w:w="5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55" w:type="dxa"/>
        <w:left w:w="52" w:type="dxa"/>
        <w:bottom w:w="55" w:type="dxa"/>
        <w:right w:w="55" w:type="dxa"/>
      </w:tblCellMar>
    </w:tblPr>
  </w:style>
  <w:style w:type="table" w:customStyle="1" w:styleId="a4">
    <w:basedOn w:val="TableNormal"/>
    <w:tblPr>
      <w:tblStyleRowBandSize w:val="1"/>
      <w:tblStyleColBandSize w:val="1"/>
      <w:tblCellMar>
        <w:left w:w="65" w:type="dxa"/>
        <w:right w:w="70" w:type="dxa"/>
      </w:tblCellMar>
    </w:tblPr>
  </w:style>
  <w:style w:type="table" w:customStyle="1" w:styleId="a5">
    <w:basedOn w:val="TableNormal"/>
    <w:tblPr>
      <w:tblStyleRowBandSize w:val="1"/>
      <w:tblStyleColBandSize w:val="1"/>
      <w:tblCellMar>
        <w:left w:w="65" w:type="dxa"/>
        <w:right w:w="70" w:type="dxa"/>
      </w:tblCellMar>
    </w:tblPr>
  </w:style>
  <w:style w:type="table" w:customStyle="1" w:styleId="a6">
    <w:basedOn w:val="TableNormal"/>
    <w:tblPr>
      <w:tblStyleRowBandSize w:val="1"/>
      <w:tblStyleColBandSize w:val="1"/>
      <w:tblCellMar>
        <w:left w:w="65" w:type="dxa"/>
        <w:right w:w="7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55" w:type="dxa"/>
        <w:left w:w="52" w:type="dxa"/>
        <w:bottom w:w="55" w:type="dxa"/>
        <w:right w:w="55" w:type="dxa"/>
      </w:tblCellMar>
    </w:tblPr>
  </w:style>
  <w:style w:type="table" w:customStyle="1" w:styleId="a9">
    <w:basedOn w:val="TableNormal"/>
    <w:tblPr>
      <w:tblStyleRowBandSize w:val="1"/>
      <w:tblStyleColBandSize w:val="1"/>
      <w:tblCellMar>
        <w:top w:w="55" w:type="dxa"/>
        <w:left w:w="52" w:type="dxa"/>
        <w:bottom w:w="55" w:type="dxa"/>
        <w:right w:w="5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55" w:type="dxa"/>
        <w:left w:w="52" w:type="dxa"/>
        <w:bottom w:w="55" w:type="dxa"/>
        <w:right w:w="5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55" w:type="dxa"/>
        <w:left w:w="52" w:type="dxa"/>
        <w:bottom w:w="55" w:type="dxa"/>
        <w:right w:w="55" w:type="dxa"/>
      </w:tblCellMar>
    </w:tblPr>
  </w:style>
  <w:style w:type="table" w:customStyle="1" w:styleId="af0">
    <w:basedOn w:val="TableNormal"/>
    <w:tblPr>
      <w:tblStyleRowBandSize w:val="1"/>
      <w:tblStyleColBandSize w:val="1"/>
      <w:tblCellMar>
        <w:top w:w="55" w:type="dxa"/>
        <w:left w:w="52" w:type="dxa"/>
        <w:bottom w:w="55" w:type="dxa"/>
        <w:right w:w="55" w:type="dxa"/>
      </w:tblCellMar>
    </w:tblPr>
  </w:style>
  <w:style w:type="table" w:customStyle="1" w:styleId="af1">
    <w:basedOn w:val="TableNormal"/>
    <w:tblPr>
      <w:tblStyleRowBandSize w:val="1"/>
      <w:tblStyleColBandSize w:val="1"/>
      <w:tblCellMar>
        <w:top w:w="55" w:type="dxa"/>
        <w:left w:w="52" w:type="dxa"/>
        <w:bottom w:w="55" w:type="dxa"/>
        <w:right w:w="55"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top w:w="55" w:type="dxa"/>
        <w:left w:w="52" w:type="dxa"/>
        <w:bottom w:w="55" w:type="dxa"/>
        <w:right w:w="55" w:type="dxa"/>
      </w:tblCellMar>
    </w:tblPr>
  </w:style>
  <w:style w:type="table" w:customStyle="1" w:styleId="af4">
    <w:basedOn w:val="TableNormal"/>
    <w:tblPr>
      <w:tblStyleRowBandSize w:val="1"/>
      <w:tblStyleColBandSize w:val="1"/>
      <w:tblCellMar>
        <w:top w:w="55" w:type="dxa"/>
        <w:left w:w="54" w:type="dxa"/>
        <w:bottom w:w="55" w:type="dxa"/>
        <w:right w:w="55" w:type="dxa"/>
      </w:tblCellMar>
    </w:tblPr>
  </w:style>
  <w:style w:type="table" w:customStyle="1" w:styleId="af5">
    <w:basedOn w:val="TableNormal"/>
    <w:tblPr>
      <w:tblStyleRowBandSize w:val="1"/>
      <w:tblStyleColBandSize w:val="1"/>
      <w:tblCellMar>
        <w:top w:w="55" w:type="dxa"/>
        <w:left w:w="52" w:type="dxa"/>
        <w:bottom w:w="55" w:type="dxa"/>
        <w:right w:w="55" w:type="dxa"/>
      </w:tblCellMar>
    </w:tblPr>
  </w:style>
  <w:style w:type="table" w:customStyle="1" w:styleId="af6">
    <w:basedOn w:val="TableNormal"/>
    <w:tblPr>
      <w:tblStyleRowBandSize w:val="1"/>
      <w:tblStyleColBandSize w:val="1"/>
      <w:tblCellMar>
        <w:top w:w="55" w:type="dxa"/>
        <w:left w:w="52" w:type="dxa"/>
        <w:bottom w:w="55" w:type="dxa"/>
        <w:right w:w="55" w:type="dxa"/>
      </w:tblCellMar>
    </w:tblPr>
  </w:style>
  <w:style w:type="table" w:customStyle="1" w:styleId="af7">
    <w:basedOn w:val="TableNormal"/>
    <w:tblPr>
      <w:tblStyleRowBandSize w:val="1"/>
      <w:tblStyleColBandSize w:val="1"/>
      <w:tblCellMar>
        <w:top w:w="55" w:type="dxa"/>
        <w:left w:w="52" w:type="dxa"/>
        <w:bottom w:w="55" w:type="dxa"/>
        <w:right w:w="55" w:type="dxa"/>
      </w:tblCellMar>
    </w:tblPr>
  </w:style>
  <w:style w:type="table" w:customStyle="1" w:styleId="af8">
    <w:basedOn w:val="TableNormal"/>
    <w:tblPr>
      <w:tblStyleRowBandSize w:val="1"/>
      <w:tblStyleColBandSize w:val="1"/>
      <w:tblCellMar>
        <w:top w:w="55" w:type="dxa"/>
        <w:left w:w="52" w:type="dxa"/>
        <w:bottom w:w="55" w:type="dxa"/>
        <w:right w:w="55" w:type="dxa"/>
      </w:tblCellMar>
    </w:tblPr>
  </w:style>
  <w:style w:type="table" w:customStyle="1" w:styleId="af9">
    <w:basedOn w:val="TableNormal"/>
    <w:tblPr>
      <w:tblStyleRowBandSize w:val="1"/>
      <w:tblStyleColBandSize w:val="1"/>
      <w:tblCellMar>
        <w:top w:w="55" w:type="dxa"/>
        <w:left w:w="45" w:type="dxa"/>
        <w:bottom w:w="55" w:type="dxa"/>
        <w:right w:w="55" w:type="dxa"/>
      </w:tblCellMar>
    </w:tblPr>
  </w:style>
  <w:style w:type="table" w:customStyle="1" w:styleId="afa">
    <w:basedOn w:val="TableNormal"/>
    <w:tblPr>
      <w:tblStyleRowBandSize w:val="1"/>
      <w:tblStyleColBandSize w:val="1"/>
      <w:tblCellMar>
        <w:top w:w="28" w:type="dxa"/>
        <w:left w:w="18" w:type="dxa"/>
        <w:bottom w:w="28" w:type="dxa"/>
        <w:right w:w="28" w:type="dxa"/>
      </w:tblCellMar>
    </w:tblPr>
  </w:style>
  <w:style w:type="table" w:customStyle="1" w:styleId="afb">
    <w:basedOn w:val="TableNormal"/>
    <w:tblPr>
      <w:tblStyleRowBandSize w:val="1"/>
      <w:tblStyleColBandSize w:val="1"/>
      <w:tblCellMar>
        <w:top w:w="28" w:type="dxa"/>
        <w:left w:w="18" w:type="dxa"/>
        <w:bottom w:w="28" w:type="dxa"/>
        <w:right w:w="28" w:type="dxa"/>
      </w:tblCellMar>
    </w:tblPr>
  </w:style>
  <w:style w:type="table" w:customStyle="1" w:styleId="afc">
    <w:basedOn w:val="TableNormal"/>
    <w:tblPr>
      <w:tblStyleRowBandSize w:val="1"/>
      <w:tblStyleColBandSize w:val="1"/>
      <w:tblCellMar>
        <w:top w:w="55" w:type="dxa"/>
        <w:left w:w="52" w:type="dxa"/>
        <w:bottom w:w="55" w:type="dxa"/>
        <w:right w:w="55" w:type="dxa"/>
      </w:tblCellMar>
    </w:tblPr>
  </w:style>
  <w:style w:type="paragraph" w:styleId="Cabealho">
    <w:name w:val="header"/>
    <w:basedOn w:val="Normal"/>
    <w:link w:val="CabealhoChar"/>
    <w:uiPriority w:val="99"/>
    <w:unhideWhenUsed/>
    <w:rsid w:val="00B922D9"/>
    <w:pPr>
      <w:tabs>
        <w:tab w:val="center" w:pos="4252"/>
        <w:tab w:val="right" w:pos="8504"/>
      </w:tabs>
      <w:spacing w:line="240" w:lineRule="auto"/>
    </w:pPr>
  </w:style>
  <w:style w:type="character" w:customStyle="1" w:styleId="CabealhoChar">
    <w:name w:val="Cabeçalho Char"/>
    <w:basedOn w:val="Fontepargpadro"/>
    <w:link w:val="Cabealho"/>
    <w:uiPriority w:val="99"/>
    <w:rsid w:val="00B922D9"/>
  </w:style>
  <w:style w:type="paragraph" w:styleId="Rodap">
    <w:name w:val="footer"/>
    <w:basedOn w:val="Normal"/>
    <w:link w:val="RodapChar"/>
    <w:uiPriority w:val="99"/>
    <w:unhideWhenUsed/>
    <w:rsid w:val="00B922D9"/>
    <w:pPr>
      <w:tabs>
        <w:tab w:val="center" w:pos="4252"/>
        <w:tab w:val="right" w:pos="8504"/>
      </w:tabs>
      <w:spacing w:line="240" w:lineRule="auto"/>
    </w:pPr>
  </w:style>
  <w:style w:type="character" w:customStyle="1" w:styleId="RodapChar">
    <w:name w:val="Rodapé Char"/>
    <w:basedOn w:val="Fontepargpadro"/>
    <w:link w:val="Rodap"/>
    <w:uiPriority w:val="99"/>
    <w:rsid w:val="00B922D9"/>
  </w:style>
  <w:style w:type="paragraph" w:styleId="PargrafodaLista">
    <w:name w:val="List Paragraph"/>
    <w:basedOn w:val="Normal"/>
    <w:uiPriority w:val="34"/>
    <w:qFormat/>
    <w:rsid w:val="00B922D9"/>
    <w:pPr>
      <w:ind w:left="720"/>
      <w:contextualSpacing/>
    </w:pPr>
  </w:style>
  <w:style w:type="paragraph" w:styleId="Sumrio1">
    <w:name w:val="toc 1"/>
    <w:basedOn w:val="Normal"/>
    <w:next w:val="Normal"/>
    <w:autoRedefine/>
    <w:uiPriority w:val="39"/>
    <w:unhideWhenUsed/>
    <w:rsid w:val="00E94D7D"/>
    <w:pPr>
      <w:spacing w:after="100"/>
    </w:pPr>
  </w:style>
  <w:style w:type="paragraph" w:styleId="Sumrio2">
    <w:name w:val="toc 2"/>
    <w:basedOn w:val="Normal"/>
    <w:next w:val="Normal"/>
    <w:autoRedefine/>
    <w:uiPriority w:val="39"/>
    <w:unhideWhenUsed/>
    <w:rsid w:val="00E94D7D"/>
    <w:pPr>
      <w:spacing w:after="100"/>
      <w:ind w:left="220"/>
    </w:pPr>
  </w:style>
  <w:style w:type="character" w:styleId="Hyperlink">
    <w:name w:val="Hyperlink"/>
    <w:basedOn w:val="Fontepargpadro"/>
    <w:uiPriority w:val="99"/>
    <w:unhideWhenUsed/>
    <w:rsid w:val="00E94D7D"/>
    <w:rPr>
      <w:color w:val="0000FF" w:themeColor="hyperlink"/>
      <w:u w:val="single"/>
    </w:rPr>
  </w:style>
  <w:style w:type="paragraph" w:styleId="NormalWeb">
    <w:name w:val="Normal (Web)"/>
    <w:basedOn w:val="Normal"/>
    <w:uiPriority w:val="99"/>
    <w:semiHidden/>
    <w:unhideWhenUsed/>
    <w:rsid w:val="00BB55B3"/>
    <w:pPr>
      <w:spacing w:before="100" w:beforeAutospacing="1" w:after="142" w:line="288"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2004625092">
          <w:marLeft w:val="0"/>
          <w:marRight w:val="0"/>
          <w:marTop w:val="0"/>
          <w:marBottom w:val="0"/>
          <w:divBdr>
            <w:top w:val="none" w:sz="0" w:space="0" w:color="auto"/>
            <w:left w:val="none" w:sz="0" w:space="0" w:color="auto"/>
            <w:bottom w:val="none" w:sz="0" w:space="0" w:color="auto"/>
            <w:right w:val="none" w:sz="0" w:space="0" w:color="auto"/>
          </w:divBdr>
        </w:div>
        <w:div w:id="1062867008">
          <w:marLeft w:val="0"/>
          <w:marRight w:val="0"/>
          <w:marTop w:val="0"/>
          <w:marBottom w:val="0"/>
          <w:divBdr>
            <w:top w:val="none" w:sz="0" w:space="0" w:color="auto"/>
            <w:left w:val="none" w:sz="0" w:space="0" w:color="auto"/>
            <w:bottom w:val="none" w:sz="0" w:space="0" w:color="auto"/>
            <w:right w:val="none" w:sz="0" w:space="0" w:color="auto"/>
          </w:divBdr>
        </w:div>
        <w:div w:id="1663966827">
          <w:marLeft w:val="0"/>
          <w:marRight w:val="0"/>
          <w:marTop w:val="0"/>
          <w:marBottom w:val="0"/>
          <w:divBdr>
            <w:top w:val="none" w:sz="0" w:space="0" w:color="auto"/>
            <w:left w:val="none" w:sz="0" w:space="0" w:color="auto"/>
            <w:bottom w:val="none" w:sz="0" w:space="0" w:color="auto"/>
            <w:right w:val="none" w:sz="0" w:space="0" w:color="auto"/>
          </w:divBdr>
        </w:div>
        <w:div w:id="2045787401">
          <w:marLeft w:val="0"/>
          <w:marRight w:val="0"/>
          <w:marTop w:val="0"/>
          <w:marBottom w:val="0"/>
          <w:divBdr>
            <w:top w:val="none" w:sz="0" w:space="0" w:color="auto"/>
            <w:left w:val="none" w:sz="0" w:space="0" w:color="auto"/>
            <w:bottom w:val="none" w:sz="0" w:space="0" w:color="auto"/>
            <w:right w:val="none" w:sz="0" w:space="0" w:color="auto"/>
          </w:divBdr>
        </w:div>
        <w:div w:id="791360493">
          <w:marLeft w:val="0"/>
          <w:marRight w:val="0"/>
          <w:marTop w:val="0"/>
          <w:marBottom w:val="0"/>
          <w:divBdr>
            <w:top w:val="none" w:sz="0" w:space="0" w:color="auto"/>
            <w:left w:val="none" w:sz="0" w:space="0" w:color="auto"/>
            <w:bottom w:val="none" w:sz="0" w:space="0" w:color="auto"/>
            <w:right w:val="none" w:sz="0" w:space="0" w:color="auto"/>
          </w:divBdr>
        </w:div>
      </w:divsChild>
    </w:div>
    <w:div w:id="425613835">
      <w:bodyDiv w:val="1"/>
      <w:marLeft w:val="0"/>
      <w:marRight w:val="0"/>
      <w:marTop w:val="0"/>
      <w:marBottom w:val="0"/>
      <w:divBdr>
        <w:top w:val="none" w:sz="0" w:space="0" w:color="auto"/>
        <w:left w:val="none" w:sz="0" w:space="0" w:color="auto"/>
        <w:bottom w:val="none" w:sz="0" w:space="0" w:color="auto"/>
        <w:right w:val="none" w:sz="0" w:space="0" w:color="auto"/>
      </w:divBdr>
    </w:div>
    <w:div w:id="1953438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1</Pages>
  <Words>9292</Words>
  <Characters>50183</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Hamilton de Freitas Junior</cp:lastModifiedBy>
  <cp:revision>30</cp:revision>
  <cp:lastPrinted>2022-10-27T11:25:00Z</cp:lastPrinted>
  <dcterms:created xsi:type="dcterms:W3CDTF">2022-07-25T18:18:00Z</dcterms:created>
  <dcterms:modified xsi:type="dcterms:W3CDTF">2022-10-27T11:25:00Z</dcterms:modified>
</cp:coreProperties>
</file>