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DOCUMENTO DE FORMALIZAÇÃO DE DEMANDA-DFD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Objeto: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Contratação de empresa especializada para prestação de serviços de capacitação com o curso, no formato incompany: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DISPENSA ELETRÔNICA CONFORME NOVA LEI DE LICITAÇÃO E IN 67/2021 – Teoria 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Prática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left"/>
        <w:tblInd w:w="0.0" w:type="dxa"/>
        <w:tblLayout w:type="fixed"/>
        <w:tblLook w:val="0000"/>
      </w:tblPr>
      <w:tblGrid>
        <w:gridCol w:w="2826"/>
        <w:gridCol w:w="6774"/>
        <w:gridCol w:w="36"/>
        <w:tblGridChange w:id="0">
          <w:tblGrid>
            <w:gridCol w:w="2826"/>
            <w:gridCol w:w="6774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FEDERAL DO SERTÃO PERNAMBUCANO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Reitoria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Diretoria de Licitações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GERSON DE ALENCAR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Matrícula/SIAPE: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1881324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licitacoes@ifsertao-pe.edu.br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87 2101-2373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Justificativa da necessidade da contratação de serviço terceirizado, considerando o Planejamento Estratégico, se for o caso.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Instituto Federal do Sertão Pernambucano-IFSertãoPE/Reitoria gerencia os processos licitatórios de compras, serviços e obras que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contemplam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todas as suas Unidades(Reitoria e campis), assim como os processos que visam contratações diretas, sem a adoção da licitação em si.  O processo de licitação vai desde o Planejamento até a operacionalização do Pregão e/ou RDC, exigindo, desta forma, um grande esforço dos seus agentes. Não é diferente quando se trata de processos com a finalidade de contratação direta por dispensa e inexigibilidade de licitação. No presente caso, o curso desejado visa capacitar os participantes a planejar, coordenar e executar os processos de contratação por inexigibilidade de licitação e dispensa de licitação de acordo com a nova  legislação, a melhor doutrina e as decisões do Tribunal de Contas da União, e orientar sobre a correta formalização dos processos de contratação direta. Assim é imprescindível para que os envolvidos no processo possam realizar seus atos com cuidado e celeridade respeitando os princípios que regem a administração pública, como o da legalidade e eficiência.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curso em questão, sob a égide 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Nova Lei (14.133, de 1° de abril de 2021- NLLC)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não veio em concomitância com as capacitações ofertadas pela Escola Nacional de Administração Pública-ENAP. Uma vez que, nas capacitações ofertadas pela ENAP até o momento não há uma capacitação completa sobre tal conteúdo neste formato, onde haverá aula prática no sistema COMPRASNET.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termos de gestão pública, 2021 foi o ano da publicação da Nova Lei de Licitações – Lei nº 14.133/21 – um dos principais marcos disruptivos do direito público brasileiro na última década. Um texto denso, longo, complexo, ainda em fase de assimilação pela sociedade. E que, 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2022/2023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assumirá, eis o prognóstico, o domínio sobre as demais leis de licitação do País.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22"/>
                <w:szCs w:val="22"/>
                <w:vertAlign w:val="baseline"/>
                <w:rtl w:val="0"/>
              </w:rPr>
              <w:t xml:space="preserve">Dessa forma, verificou-se a necessidade dos membros envolvidos no processo de compras públicas participar desta capacitação, um curso que visa trazer as mudanças na teoria e prática, ocorridas com a publicação da nova Lei Geral de Licitações (Lei nº 14.133/21), no que diz respeito dispensa eletrônica e inexigibilidade de licitação.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Ao investir na capacitação o IFSertãoPE busca a valorização de seus servidores adequando às necessidades da Administração à legislação, conforme Decreto nº 9.991, de 28 de agosto de 2019, além dos Acórdãos do Tribunal de Contas da União n.º 839/2011-Plenário, Acórdãos 1.224/18, Plenário e 1.225/18 – Plenário entre outros.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Considera-se que o servidor, por ser um agente de transformação do Estado e a serviço da sociedade, deverá possuir a capacidade de atuar na diversidade devido ao seu compromisso com a ética e os princípios constitucionais, fazendo-o a partir de um sistema de atualização permanente de forma que possa buscar o bem comum.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Nesse sentido, faz-se necessário a capacitação profissional dos servidores, bem como o seu desenvolvimento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essoal na Administração Pública, uma vez que existem preceitos legais que estimulam a capacitação funcional, conforme estabelece o Decreto Federal n° 9.991/2019, Art. 1°, no que diz: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hd w:fill="auto" w:val="clear"/>
              <w:spacing w:line="240" w:lineRule="auto"/>
              <w:ind w:left="1134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1º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Este Decreto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dispõe sobre a Política Nacional de Desenvolvimento de Pessoas - PNDP, com o objetivo de promover o desenvolvimento dos servidores públicos nas competências necessárias à consecução da excelência na atuação dos órgãos e das entidades da administração pública federal direta, autárquica e fundacional.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trike w:val="0"/>
                <w:color w:val="00000a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obstante, a ação de capacitar é previsão para o desenvolvimento institucional, o qual está previsto como objetivo no PDI 2019-2023 (pag. 28):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O03 – Promover a capacitação e qualificação dos servidores.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Quantidade de serviço a ser contratada.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27.0" w:type="dxa"/>
              <w:jc w:val="left"/>
              <w:tblLayout w:type="fixed"/>
              <w:tblLook w:val="0000"/>
            </w:tblPr>
            <w:tblGrid>
              <w:gridCol w:w="4762"/>
              <w:gridCol w:w="4765"/>
              <w:tblGridChange w:id="0">
                <w:tblGrid>
                  <w:gridCol w:w="4762"/>
                  <w:gridCol w:w="47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Reitoria do IFSertãoPE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Diretoria de Licitações (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highlight w:val="white"/>
                      <w:rtl w:val="0"/>
                    </w:rPr>
                    <w:t xml:space="preserve">DLIC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09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Departamento de Planejamento e Gestão de Riscos nas Aquisições (DPGra)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01 + 01*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Assessoria da Pró-Reitoria de Orçamento e Administração – PROAD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02 + 01*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Departamento/Diretorias de Planejamento e Administração - DAPS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14 + 0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highlight w:val="white"/>
                      <w:rtl w:val="0"/>
                    </w:rPr>
                    <w:t xml:space="preserve">2*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Cadastro de Reserva*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highlight w:val="white"/>
                      <w:u w:val="none"/>
                      <w:vertAlign w:val="baseline"/>
                      <w:rtl w:val="0"/>
                    </w:rPr>
                    <w:t xml:space="preserve">04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de inscrições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26 + 04 para cadastro de reserva = 30 inscrições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o levantamento, foram considerados as indicações da Diretoria de Licitações, Departamentos e Diretorias de Administração e Planejamento dos campis e do Departamento de Planejamento e Gestão de Riscos nas Aquisições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(anexo), por estarem diretamente envolvidos no processo licitatório.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Além disso, preferencialmente, vislumbra-se a capacitação em turma fechada a estes quatro setores do IFSertãoPE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 adiantamento por esse setor solicitante, consultou empresa de notoriedade especialização em capacitação (anexo), para verificação de curso o qual é ofertado em site da empresa. Destaca-se que a emp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resa 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INOVE SOLUÇÕES EM CAPACITAÇÃO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apresentou para ministrar o curso um professor bastante renomado, como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é possível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ver na proposta apresentada. Trata-se do professor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VINICIUS GERONASSO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que tem o seguinte currículo: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Administrador especializado em licitações e contratos administrativos. Servidor público há 10 anos na esfera Federal, atualmente, como Diretor da Diretoria de Materiais e Patrimônio da Universidade Tecnológica Federal do Paraná. Atua na área de contratações públicas, em funções de planejamento, gestão, contratos, pregoeiro, presidente de comissão de licitação, atualmente também responsável por Patrimônio e Almoxarifado da Universidade. Especialização em Docência do Ensino Superior. Mestrando em Administração Pública pela UTFPR.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Previsão de data em que deve ser iniciada a prestação do(s) serviço(s).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novembro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2022.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Indicação do(s) membro(s) – nome completo e SIAPE – para compor a equipe de planejamento da contratação. 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57" w:before="57" w:lineRule="auto"/>
              <w:ind w:left="720" w:hanging="36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Danielle Andrade de Lucena Carvalho - SIAPE 1048488</w:t>
            </w:r>
            <w:r w:rsidDel="00000000" w:rsidR="00000000" w:rsidRPr="00000000"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57" w:before="57" w:lineRule="auto"/>
              <w:ind w:left="72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  <w:rtl w:val="0"/>
              </w:rPr>
              <w:t xml:space="preserve"> Ciente: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57" w:before="57" w:lineRule="auto"/>
              <w:jc w:val="left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50">
            <w:pPr>
              <w:spacing w:after="57" w:before="57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57" w:before="57" w:lineRule="auto"/>
              <w:ind w:left="720" w:hanging="36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Karisa Kelly Mahon Barros de Souza SIAPE 1881482</w:t>
            </w:r>
            <w:r w:rsidDel="00000000" w:rsidR="00000000" w:rsidRPr="00000000"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57" w:before="57" w:lineRule="auto"/>
              <w:ind w:left="72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  <w:rtl w:val="0"/>
              </w:rPr>
              <w:t xml:space="preserve">Ciente: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57" w:before="57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57" w:before="57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8" w:hRule="atLeast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Petrolina-PE, _____ de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outubro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2022.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Gerson de Alencar Lima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 de Licitações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Reitoria-IFSertãoPE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1"/>
          <w:i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850" w:top="1417" w:left="1134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726"/>
        <w:tab w:val="right" w:pos="10545"/>
      </w:tabs>
      <w:spacing w:after="0" w:before="0" w:line="240" w:lineRule="auto"/>
      <w:ind w:left="907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726"/>
        <w:tab w:val="right" w:pos="10545"/>
      </w:tabs>
      <w:spacing w:after="0" w:before="0" w:line="240" w:lineRule="auto"/>
      <w:ind w:left="907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726"/>
        <w:tab w:val="right" w:pos="10545"/>
      </w:tabs>
      <w:spacing w:after="0" w:before="0" w:line="240" w:lineRule="auto"/>
      <w:ind w:left="907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935" distR="123190" hidden="0" layoutInCell="1" locked="0" relativeHeight="0" simplePos="0">
          <wp:simplePos x="0" y="0"/>
          <wp:positionH relativeFrom="column">
            <wp:posOffset>4964430</wp:posOffset>
          </wp:positionH>
          <wp:positionV relativeFrom="paragraph">
            <wp:posOffset>-234949</wp:posOffset>
          </wp:positionV>
          <wp:extent cx="781050" cy="628015"/>
          <wp:effectExtent b="0" l="0" r="0" t="0"/>
          <wp:wrapSquare wrapText="bothSides" distB="9525" distT="0" distL="114935" distR="12319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795" l="-642" r="-642" t="-796"/>
                  <a:stretch>
                    <a:fillRect/>
                  </a:stretch>
                </pic:blipFill>
                <pic:spPr>
                  <a:xfrm>
                    <a:off x="0" y="0"/>
                    <a:ext cx="781050" cy="628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23190" hidden="0" layoutInCell="1" locked="0" relativeHeight="0" simplePos="0">
          <wp:simplePos x="0" y="0"/>
          <wp:positionH relativeFrom="column">
            <wp:posOffset>-206374</wp:posOffset>
          </wp:positionH>
          <wp:positionV relativeFrom="paragraph">
            <wp:posOffset>-131444</wp:posOffset>
          </wp:positionV>
          <wp:extent cx="514350" cy="507365"/>
          <wp:effectExtent b="0" l="0" r="0" t="0"/>
          <wp:wrapSquare wrapText="bothSides" distB="0" distT="0" distL="114935" distR="12319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417" l="-411" r="-410" t="-418"/>
                  <a:stretch>
                    <a:fillRect/>
                  </a:stretch>
                </pic:blipFill>
                <pic:spPr>
                  <a:xfrm>
                    <a:off x="0" y="0"/>
                    <a:ext cx="514350" cy="507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726"/>
        <w:tab w:val="right" w:pos="10545"/>
      </w:tabs>
      <w:spacing w:after="0" w:before="0" w:line="240" w:lineRule="auto"/>
      <w:ind w:left="907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SECRETARIA DA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726"/>
        <w:tab w:val="right" w:pos="10545"/>
      </w:tabs>
      <w:spacing w:after="0" w:before="0" w:line="240" w:lineRule="auto"/>
      <w:ind w:left="907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0"/>
      <w:numPr>
        <w:ilvl w:val="0"/>
        <w:numId w:val="1"/>
      </w:numPr>
      <w:suppressAutoHyphens w:val="0"/>
      <w:bidi w:val="0"/>
      <w:spacing w:after="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Cambria" w:cs="" w:eastAsia="" w:hAnsi="Cambria"/>
      <w:color w:val="365f9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DefaultParagraphFont"/>
    <w:next w:val="CabeçalhoChar"/>
    <w:autoRedefine w:val="0"/>
    <w:hidden w:val="0"/>
    <w:qFormat w:val="0"/>
    <w:rPr>
      <w:rFonts w:ascii="Liberation Serif" w:cs="Mangal" w:eastAsia="SimSun" w:hAnsi="Liberation Serif"/>
      <w:w w:val="100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RodapéChar">
    <w:name w:val="Rodapé Char"/>
    <w:basedOn w:val="DefaultParagraphFont"/>
    <w:next w:val="RodapéChar"/>
    <w:autoRedefine w:val="0"/>
    <w:hidden w:val="0"/>
    <w:qFormat w:val="0"/>
    <w:rPr>
      <w:rFonts w:ascii="Liberation Serif" w:cs="Mangal" w:eastAsia="SimSun" w:hAnsi="Liberation Serif"/>
      <w:w w:val="100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dores">
    <w:name w:val="Marcadores"/>
    <w:next w:val="Marcadore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Standard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color w:val="00000a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Liberation Serif" w:cs="Mangal" w:eastAsia="SimSun" w:hAnsi="Liberation Serif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ivel1">
    <w:name w:val="Nivel1"/>
    <w:basedOn w:val="Título10"/>
    <w:next w:val="Nivel1"/>
    <w:autoRedefine w:val="0"/>
    <w:hidden w:val="0"/>
    <w:qFormat w:val="0"/>
    <w:pPr>
      <w:keepNext w:val="1"/>
      <w:keepLines w:val="1"/>
      <w:widowControl w:val="0"/>
      <w:numPr>
        <w:ilvl w:val="0"/>
        <w:numId w:val="0"/>
      </w:numPr>
      <w:suppressAutoHyphens w:val="0"/>
      <w:bidi w:val="0"/>
      <w:spacing w:after="0" w:before="480" w:line="276" w:lineRule="auto"/>
      <w:ind w:left="0" w:right="0" w:leftChars="-1" w:rightChars="0" w:firstLine="0" w:firstLineChars="-1"/>
      <w:jc w:val="both"/>
      <w:textDirection w:val="btLr"/>
      <w:textAlignment w:val="baseline"/>
      <w:outlineLvl w:val="9"/>
    </w:pPr>
    <w:rPr>
      <w:rFonts w:ascii="Arial" w:cs="Times New Roman" w:eastAsia="" w:hAnsi="Arial"/>
      <w:b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Poppins" w:cs="Arial" w:eastAsia="NSimSun" w:hAnsi="Poppin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4pdy2iz7RexgfIDZ1+kdlq6ajg==">AMUW2mV8OHcRw41i6Q1qS4G1llwj5ZaX8OTK7hpqikoIBjiwFDP0uxPKEo9U56InY6l195UoAaq3EqQLTd1hglar76rKUrgIQBHQZbrB4DiRbcUBIlIEH1xm6CD6Qbyo2CLtlKDu2KMULKMc7KnXYylbfQLcbBLpTw==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2022-09-09T12:10:00Z</dcterms:created>
  <dc:creator>CESAR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14.0000</vt:lpstr>
  </property>
  <property fmtid="{D5CDD505-2E9C-101B-9397-08002B2CF9AE}" pid="3" name="Company">
    <vt:lpstr>HP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