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27" w:firstLine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27" w:firstLine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ANÁLISE ADMINISTRATIVA E INSTITUCIONAL Nº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/2023/PROAD/REIT/IFSERTAOPE </w:t>
      </w:r>
    </w:p>
    <w:p w:rsidR="00000000" w:rsidDel="00000000" w:rsidP="00000000" w:rsidRDefault="00000000" w:rsidRPr="00000000" w14:paraId="00000003">
      <w:pPr>
        <w:ind w:left="22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2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0" w:before="0" w:lineRule="auto"/>
        <w:ind w:left="0" w:right="0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Unidade Demandante: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REITORIA </w:t>
      </w:r>
    </w:p>
    <w:p w:rsidR="00000000" w:rsidDel="00000000" w:rsidP="00000000" w:rsidRDefault="00000000" w:rsidRPr="00000000" w14:paraId="00000006">
      <w:pPr>
        <w:widowControl w:val="1"/>
        <w:spacing w:after="0" w:before="0" w:lineRule="auto"/>
        <w:ind w:left="0" w:righ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Objeto: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ontratação de serviço de atribuição do registro de número do ISBN para as publicações editadas pelo IFSertãoPE.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0" w:before="0" w:lineRule="auto"/>
        <w:ind w:left="0" w:righ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Projeto: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https://projetos.reitoria.ifsertao-pe.edu.br/redmine/projects/cotratacbe_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0" w:before="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5.0" w:type="dxa"/>
        <w:jc w:val="left"/>
        <w:tblLayout w:type="fixed"/>
        <w:tblLook w:val="0000"/>
      </w:tblPr>
      <w:tblGrid>
        <w:gridCol w:w="9545"/>
        <w:tblGridChange w:id="0">
          <w:tblGrid>
            <w:gridCol w:w="9545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RELATÓRIO </w:t>
            </w:r>
          </w:p>
        </w:tc>
      </w:tr>
    </w:tbl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1.1. Trata-se da análise da viabilidade administrativa e institucional a ser realizada sob a perspectiva de probabilidade e impacto de ocorrência da contratação pretendida, considerando os elementos essenciais que serviram para compor o termo de referência com base na oficialização da demanda e estudo técnico preliminar.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1.2.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Para análise da viabilidade da contratação, foram considerados três elementos que compõem o planejamento inicial da contratação, a saber: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Justificativa da Necessidade, Estimativa da Quantidade (Memória de Cálculo) e Estimativa de Preços.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545.0" w:type="dxa"/>
        <w:jc w:val="left"/>
        <w:tblLayout w:type="fixed"/>
        <w:tblLook w:val="0000"/>
      </w:tblPr>
      <w:tblGrid>
        <w:gridCol w:w="9545"/>
        <w:tblGridChange w:id="0">
          <w:tblGrid>
            <w:gridCol w:w="9545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DA ANÁLISE </w:t>
            </w:r>
          </w:p>
        </w:tc>
      </w:tr>
    </w:tbl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2.1. Justificativa da Necessidade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2.1.1. A justificativa, em regra, deve ser apresentada pelo setor demandante. Quando o objeto possuir características técnicas especializadas, deve o setor demandante solicitar a unidade técnica competente (Diretoria de Obras ou de TI, por exemplo) a definição das suas especificações, e, se for o caso, do quantitativo a ser adquirido.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2.1.2. No presente caso, a necessidade da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ontratação de serviço de atribuição do registro de número do International Standard Book Number (ISBN) foi realizada no Item 2 do Termo de Referência, elaborado pela Coordenadora do Sistema Integrado de Bibliotecas, além disso, consta justificativa também na Formalização da Demanda.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2.1.3. Na justificativa, embora suscinta,  têm-se a exposição da motivação da contratação e dos benefícios dela resultantes.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2.2 Estimativa da Quantidade (Memória de Cálculo)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2.2.1 A Administração deverá observar o disposto no art. 15, §7º, II, da Lei n.º 8.666/93, justificando as quantidades a serem adquiridas em função do consumo do órgão e provável utilização, devendo a estimativa ser obtida, a partir de fatos concretos (Ex: consumo do exercício anterior, necessidade de substituição dos bens atualmente disponíveis, implantação de setor, acréscimo de atividades, etc.).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2.2.2 No presente caso, o Estudo Técnico Preliminar foi dispensado sob a justificativa do valor da contratação, conforme dispões IN 05/2017/SEGES, dessa forma, os quantitativos foram estabelecidos pelo setor técnico junto a Formalização da Demanda e posteriormente confirmada no Termo de Referência, especifícamente no Item 3 do documento.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  <w:color w:val="000000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2.3. Estimativa de Preços (Preços Referenciais/Pesquisa de Preço)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2.3.1. No presente caso, o setor técnico junto realizou pesquisa de preços, adptada ao objeto em contratação, visto que, trata-se de serviço com detenção de exclusividade e preço tabelado. Sendo assim, consta no projeto a justificativa detalhada dos preços emitida pelo setor técnico, informando sobre a metodologia utilizada e dispondo sobre os anexos.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418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418"/>
        </w:tabs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2.4 Da Opção por Contratar pela Lei nº 8.666, de 21 de junho de 1993</w:t>
      </w:r>
    </w:p>
    <w:p w:rsidR="00000000" w:rsidDel="00000000" w:rsidP="00000000" w:rsidRDefault="00000000" w:rsidRPr="00000000" w14:paraId="00000024">
      <w:pPr>
        <w:tabs>
          <w:tab w:val="left" w:leader="none" w:pos="1418"/>
        </w:tabs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418"/>
        </w:tabs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2.4.1 Com fundamento na Portaria SEGES/MGI nº 720, de 15 de março de 2023(DOU,Edição: 52- A/Seção: 1-Extra A/Pagina: 1),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CERTIFICO A OPÇÃO</w:t>
      </w: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 de Contratação de serviço de atribuição do registro de número do ISBN para as publicações editadas pelo IFSertãoPE, com base na Lei nº 8.666, de 21 de junho de 1993.</w:t>
      </w:r>
    </w:p>
    <w:p w:rsidR="00000000" w:rsidDel="00000000" w:rsidP="00000000" w:rsidRDefault="00000000" w:rsidRPr="00000000" w14:paraId="00000026">
      <w:pPr>
        <w:tabs>
          <w:tab w:val="left" w:leader="none" w:pos="1418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5.0" w:type="dxa"/>
        <w:jc w:val="left"/>
        <w:tblLayout w:type="fixed"/>
        <w:tblLook w:val="0000"/>
      </w:tblPr>
      <w:tblGrid>
        <w:gridCol w:w="9545"/>
        <w:tblGridChange w:id="0">
          <w:tblGrid>
            <w:gridCol w:w="9545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CONCLUSÃO</w:t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leader="none" w:pos="1418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25. Ante o exposto, a proposição de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highlight w:val="white"/>
          <w:u w:val="singl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highlight w:val="white"/>
          <w:u w:val="single"/>
          <w:rtl w:val="0"/>
        </w:rPr>
        <w:t xml:space="preserve">ontratação de serviço de atribuição do registro de número do ISBN para as publicações editadas pelo IF Sertão-PE,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é viável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uma vez que foram observados todos os pontos dispostos no presente relatório. </w:t>
      </w:r>
    </w:p>
    <w:p w:rsidR="00000000" w:rsidDel="00000000" w:rsidP="00000000" w:rsidRDefault="00000000" w:rsidRPr="00000000" w14:paraId="0000002B">
      <w:pPr>
        <w:spacing w:after="228" w:before="228" w:lineRule="auto"/>
        <w:ind w:left="283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righ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57" w:before="57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57" w:before="57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Jean Carlos Coelho Alencar </w:t>
      </w:r>
    </w:p>
    <w:p w:rsidR="00000000" w:rsidDel="00000000" w:rsidP="00000000" w:rsidRDefault="00000000" w:rsidRPr="00000000" w14:paraId="00000030">
      <w:pPr>
        <w:widowControl w:val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Pró-Reitor de Orçamento e Administração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Portaria nº 309, de 03/05/2016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Reitoria – IFSertãoPE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0"/>
        </w:tabs>
        <w:spacing w:after="0" w:before="200" w:line="276" w:lineRule="auto"/>
        <w:ind w:left="144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22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center"/>
      <w:rPr>
        <w:rFonts w:ascii="Courier New" w:cs="Courier New" w:eastAsia="Courier New" w:hAnsi="Courier New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ind w:right="49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2706370</wp:posOffset>
          </wp:positionH>
          <wp:positionV relativeFrom="paragraph">
            <wp:posOffset>-232408</wp:posOffset>
          </wp:positionV>
          <wp:extent cx="648335" cy="65151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335" cy="6515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widowControl w:val="0"/>
      <w:jc w:val="center"/>
      <w:rPr>
        <w:rFonts w:ascii="Calibri" w:cs="Calibri" w:eastAsia="Calibri" w:hAnsi="Calibri"/>
        <w:b w:val="1"/>
        <w:color w:val="00000a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0"/>
      <w:jc w:val="left"/>
      <w:rPr>
        <w:rFonts w:ascii="Calibri" w:cs="Calibri" w:eastAsia="Calibri" w:hAnsi="Calibri"/>
        <w:b w:val="1"/>
        <w:color w:val="00000a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0"/>
      <w:jc w:val="center"/>
      <w:rPr>
        <w:rFonts w:ascii="Calibri" w:cs="Calibri" w:eastAsia="Calibri" w:hAnsi="Calibri"/>
        <w:b w:val="1"/>
        <w:color w:val="00000a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a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38">
    <w:pPr>
      <w:widowControl w:val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1"/>
        <w:color w:val="00000a"/>
        <w:sz w:val="14"/>
        <w:szCs w:val="14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1"/>
        <w:color w:val="00000a"/>
        <w:sz w:val="14"/>
        <w:szCs w:val="14"/>
        <w:rtl w:val="0"/>
      </w:rPr>
      <w:t xml:space="preserve">INSTITUTO FEDERAL DE EDUCAÇÃO, CIÊNCIA E TECNOLOGIA DO SERTÃO PERNAMBUCANO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widowControl w:val="0"/>
      <w:spacing w:line="288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14"/>
        <w:szCs w:val="14"/>
        <w:rtl w:val="0"/>
      </w:rPr>
      <w:t xml:space="preserve">REITORIA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widowControl w:val="0"/>
      <w:spacing w:line="288" w:lineRule="auto"/>
      <w:jc w:val="center"/>
      <w:rPr>
        <w:rFonts w:ascii="Calibri" w:cs="Calibri" w:eastAsia="Calibri" w:hAnsi="Calibri"/>
        <w:b w:val="1"/>
        <w:color w:val="ff3333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spacing w:after="120" w:before="0" w:lineRule="auto"/>
      <w:ind w:left="142" w:hanging="142"/>
      <w:jc w:val="center"/>
    </w:pPr>
    <w:rPr>
      <w:b w:val="1"/>
    </w:rPr>
  </w:style>
  <w:style w:type="paragraph" w:styleId="Heading4">
    <w:name w:val="heading 4"/>
    <w:basedOn w:val="Normal"/>
    <w:next w:val="Normal"/>
    <w:pP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pt-BR" w:val="pt-BR"/>
    </w:rPr>
  </w:style>
  <w:style w:type="paragraph" w:styleId="Ttulo1">
    <w:name w:val="Heading 1"/>
    <w:basedOn w:val="Normal"/>
    <w:next w:val="Normal"/>
    <w:uiPriority w:val="9"/>
    <w:qFormat w:val="1"/>
    <w:pPr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spacing w:after="120" w:before="0"/>
      <w:ind w:left="142" w:hanging="142"/>
      <w:jc w:val="center"/>
      <w:outlineLvl w:val="2"/>
    </w:pPr>
    <w:rPr>
      <w:b w:val="1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spacing w:after="60" w:before="240"/>
      <w:outlineLvl w:val="3"/>
    </w:pPr>
    <w:rPr>
      <w:b w:val="1"/>
      <w:sz w:val="28"/>
      <w:szCs w:val="28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spacing w:after="60" w:before="240"/>
      <w:outlineLvl w:val="4"/>
    </w:pPr>
    <w:rPr>
      <w:b w:val="1"/>
      <w:i w:val="1"/>
      <w:sz w:val="26"/>
      <w:szCs w:val="2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spacing w:after="60" w:before="240"/>
      <w:outlineLvl w:val="5"/>
    </w:pPr>
    <w:rPr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spacing w:after="120" w:before="240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rojetos.reitoria.ifsertao-pe.edu.br/redmine/projects/cotratacbe_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Hs0gg86KhDk0QGLqMOO2NAeIw==">CgMxLjA4AHIhMWNJUGdIUjRiakpJano1ZVBLUHU3blVueXNTUFFVT2N3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2021-04-06T14:23:00Z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