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left="0" w:hanging="0"/>
        <w:rPr>
          <w:b/>
          <w:b/>
          <w:bCs/>
        </w:rPr>
      </w:pP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</w:r>
    </w:p>
    <w:p>
      <w:pPr>
        <w:pStyle w:val="Normal"/>
        <w:spacing w:lineRule="auto" w:line="360"/>
        <w:ind w:left="0" w:hanging="0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highlight w:val="none"/>
          <w:u w:val="none"/>
          <w:shd w:fill="auto" w:val="clear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Setor Inter</w:t>
      </w: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essado:</w:t>
      </w: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</w:t>
      </w:r>
      <w:r>
        <w:rPr>
          <w:rFonts w:eastAsia="DejaVu Sans" w:cs="Arial" w:ascii="Arial" w:hAnsi="Arial"/>
          <w:b w:val="false"/>
          <w:bCs w:val="false"/>
          <w:i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Sistema Integrado de Bibliotecas -SIBIB do IF Sertão-PE </w:t>
      </w:r>
      <w:bookmarkStart w:id="0" w:name="_Hlk70080302"/>
      <w:bookmarkEnd w:id="0"/>
    </w:p>
    <w:p>
      <w:pPr>
        <w:pStyle w:val="Normal"/>
        <w:spacing w:lineRule="auto" w:line="360"/>
        <w:ind w:left="0" w:hanging="2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highlight w:val="none"/>
          <w:u w:val="none"/>
          <w:shd w:fill="auto" w:val="clear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Processo</w:t>
      </w: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nº</w:t>
      </w: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</w:t>
      </w:r>
      <w:r>
        <w:rPr>
          <w:rFonts w:eastAsia="DejaVu Sans" w:cs="Arial" w:ascii="Arial" w:hAnsi="Arial"/>
          <w:b w:val="false"/>
          <w:bCs w:val="false"/>
          <w:i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23302.000217.2023-15</w:t>
      </w:r>
    </w:p>
    <w:p>
      <w:pPr>
        <w:pStyle w:val="Default"/>
        <w:spacing w:lineRule="auto" w:line="360"/>
        <w:ind w:hanging="0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highlight w:val="none"/>
          <w:u w:val="none"/>
          <w:shd w:fill="auto" w:val="clear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Objeto:</w:t>
      </w: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Contratação de serviços de atribuição de ISBN  </w:t>
      </w:r>
      <w:bookmarkStart w:id="1" w:name="_Hlk70080336"/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para atender o IFSertãoPE</w:t>
      </w:r>
      <w:bookmarkEnd w:id="1"/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.</w:t>
      </w:r>
    </w:p>
    <w:p>
      <w:pPr>
        <w:pStyle w:val="Default"/>
        <w:spacing w:lineRule="auto" w:line="360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highlight w:val="none"/>
          <w:u w:val="none"/>
          <w:shd w:fill="auto" w:val="clear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Rubricas orçamen</w:t>
      </w: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tárias:</w:t>
      </w: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Fonte 1000000000 – PTRES 171083 – Natureza de Despesa 339039</w:t>
      </w:r>
    </w:p>
    <w:p>
      <w:pPr>
        <w:pStyle w:val="Default"/>
        <w:spacing w:lineRule="auto" w:line="360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highlight w:val="none"/>
          <w:u w:val="none"/>
          <w:shd w:fill="auto" w:val="clear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/>
          <w:bCs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>Valor Estimado:</w:t>
      </w:r>
      <w:r>
        <w:rPr>
          <w:rFonts w:eastAsia="DejaVu Sans" w:cs="Arial" w:ascii="Arial" w:hAnsi="Arial"/>
          <w:b w:val="false"/>
          <w:bCs w:val="false"/>
          <w:color w:val="0000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ar-SA"/>
        </w:rPr>
        <w:t xml:space="preserve"> R$ 625,00 (seiscentos e vinte e cinco reais)</w:t>
      </w:r>
    </w:p>
    <w:p>
      <w:pPr>
        <w:pStyle w:val="Normal"/>
        <w:widowControl/>
        <w:spacing w:lineRule="auto" w:line="360"/>
        <w:ind w:left="0" w:hanging="2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 w:val="false"/>
          <w:bCs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</w:r>
    </w:p>
    <w:p>
      <w:pPr>
        <w:pStyle w:val="Normal"/>
        <w:widowControl/>
        <w:spacing w:lineRule="auto" w:line="360"/>
        <w:ind w:lef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widowControl/>
        <w:spacing w:lineRule="auto" w:line="360"/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>DESPACHO</w:t>
      </w:r>
    </w:p>
    <w:p>
      <w:pPr>
        <w:pStyle w:val="Normal"/>
        <w:widowControl/>
        <w:spacing w:lineRule="auto" w:line="360"/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/>
        <w:spacing w:lineRule="auto" w:line="360" w:before="0" w:after="0"/>
        <w:ind w:left="0" w:hanging="2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eastAsia="DejaVu Sans" w:cs="Arial" w:ascii="Arial" w:hAnsi="Arial"/>
          <w:b w:val="false"/>
          <w:bCs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  <w:t xml:space="preserve">A </w:t>
      </w:r>
      <w:r>
        <w:rPr>
          <w:rFonts w:eastAsia="DejaVu Sans" w:cs="Arial" w:ascii="Arial" w:hAnsi="Arial"/>
          <w:b w:val="false"/>
          <w:bCs w:val="false"/>
          <w:i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  <w:t xml:space="preserve">Coordenação de Divulgação e Editais de Contratação </w:t>
      </w:r>
      <w:r>
        <w:rPr>
          <w:rFonts w:eastAsia="DejaVu Sans" w:cs="Arial" w:ascii="Arial" w:hAnsi="Arial"/>
          <w:b w:val="false"/>
          <w:bCs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  <w:t>(CDec)</w:t>
      </w:r>
    </w:p>
    <w:p>
      <w:pPr>
        <w:pStyle w:val="NoSpacing"/>
        <w:widowControl/>
        <w:spacing w:lineRule="auto" w:line="360" w:before="0" w:after="0"/>
        <w:ind w:left="0" w:hanging="2"/>
        <w:jc w:val="left"/>
        <w:rPr>
          <w:rFonts w:ascii="Arial" w:hAnsi="Arial" w:eastAsia="DejaVu Sans" w:cs="Arial"/>
          <w:b w:val="false"/>
          <w:b w:val="false"/>
          <w:bCs w:val="false"/>
          <w:color w:val="auto"/>
          <w:kern w:val="2"/>
          <w:position w:val="0"/>
          <w:sz w:val="22"/>
          <w:sz w:val="22"/>
          <w:szCs w:val="22"/>
          <w:vertAlign w:val="baseline"/>
          <w:lang w:val="pt-BR" w:eastAsia="zh-CN" w:bidi="ar-SA"/>
        </w:rPr>
      </w:pPr>
      <w:r>
        <w:rPr>
          <w:rFonts w:ascii="Times New Roman" w:hAnsi="Times New Roman"/>
          <w:sz w:val="24"/>
          <w:szCs w:val="24"/>
          <w:u w:val="none"/>
        </w:rPr>
      </w:r>
    </w:p>
    <w:p>
      <w:pPr>
        <w:pStyle w:val="NoSpacing"/>
        <w:widowControl/>
        <w:spacing w:lineRule="auto" w:line="360" w:before="0" w:after="0"/>
        <w:ind w:left="0" w:hanging="2"/>
        <w:jc w:val="both"/>
        <w:rPr>
          <w:rFonts w:ascii="Arial" w:hAnsi="Arial" w:eastAsia="DejaVu Sans" w:cs="Arial"/>
          <w:b w:val="false"/>
          <w:b w:val="false"/>
          <w:bCs w:val="false"/>
          <w:i w:val="false"/>
          <w:i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 w:val="false"/>
          <w:bCs w:val="false"/>
          <w:i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  <w:t xml:space="preserve">Encaminho o Processo em epígrafe para publicação na Imprensa Nacional, através do Diário Oficial da União </w:t>
      </w:r>
      <w:r>
        <w:rPr>
          <w:rFonts w:eastAsia="DejaVu Sans" w:cs="Arial" w:ascii="Arial" w:hAnsi="Arial"/>
          <w:b w:val="false"/>
          <w:bCs w:val="false"/>
          <w:i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  <w:t>nos termos do art. 26, da Lei nº 8.666/93, com fundamento no art. 25, caput da mesma lei.</w:t>
      </w:r>
    </w:p>
    <w:p>
      <w:pPr>
        <w:pStyle w:val="Normal"/>
        <w:widowControl/>
        <w:spacing w:lineRule="auto" w:line="360"/>
        <w:ind w:left="0" w:hanging="2"/>
        <w:jc w:val="both"/>
        <w:rPr>
          <w:rFonts w:ascii="Arial" w:hAnsi="Arial" w:eastAsia="DejaVu Sans" w:cs="Arial"/>
          <w:b w:val="false"/>
          <w:b w:val="false"/>
          <w:bCs w:val="false"/>
          <w:i w:val="false"/>
          <w:i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</w:pPr>
      <w:r>
        <w:rPr>
          <w:rFonts w:eastAsia="DejaVu Sans" w:cs="Arial" w:ascii="Arial" w:hAnsi="Arial"/>
          <w:b w:val="false"/>
          <w:bCs w:val="false"/>
          <w:i w:val="false"/>
          <w:color w:val="auto"/>
          <w:kern w:val="2"/>
          <w:position w:val="0"/>
          <w:sz w:val="22"/>
          <w:sz w:val="22"/>
          <w:szCs w:val="22"/>
          <w:u w:val="none"/>
          <w:vertAlign w:val="baseline"/>
          <w:lang w:val="pt-BR" w:eastAsia="zh-CN" w:bidi="ar-SA"/>
        </w:rPr>
      </w:r>
    </w:p>
    <w:p>
      <w:pPr>
        <w:pStyle w:val="Normal"/>
        <w:widowControl/>
        <w:spacing w:lineRule="auto" w:line="360"/>
        <w:ind w:left="0" w:hanging="0"/>
        <w:jc w:val="both"/>
        <w:rPr>
          <w:rFonts w:ascii="Times New Roman" w:hAnsi="Times New Roman" w:eastAsia="Times New Roman" w:cs="Times New Roman"/>
          <w:position w:val="0"/>
          <w:sz w:val="20"/>
          <w:vertAlign w:val="baseline"/>
        </w:rPr>
      </w:pPr>
      <w:r>
        <w:rPr/>
      </w:r>
    </w:p>
    <w:p>
      <w:pPr>
        <w:pStyle w:val="Normal"/>
        <w:widowControl/>
        <w:spacing w:lineRule="auto" w:line="360"/>
        <w:ind w:left="0" w:hanging="2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360"/>
        <w:ind w:left="0" w:hanging="2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Petrolina – PE,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1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3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de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julho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de 202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3</w:t>
      </w:r>
    </w:p>
    <w:p>
      <w:pPr>
        <w:pStyle w:val="Normal"/>
        <w:spacing w:lineRule="auto" w:line="360"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ind w:left="-2" w:hanging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ind w:left="0" w:hanging="0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360"/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Gerson de Alencar Lima</w:t>
      </w:r>
    </w:p>
    <w:p>
      <w:pPr>
        <w:pStyle w:val="Normal"/>
        <w:spacing w:lineRule="auto" w:line="360"/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Diretor de Licitações</w:t>
      </w:r>
    </w:p>
    <w:p>
      <w:pPr>
        <w:pStyle w:val="Normal"/>
        <w:spacing w:lineRule="auto" w:line="360"/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DLIC/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PROAD/ Reitoria/IFSertão-PE</w:t>
      </w:r>
    </w:p>
    <w:p>
      <w:pPr>
        <w:pStyle w:val="Normal"/>
        <w:spacing w:lineRule="auto" w:line="360"/>
        <w:ind w:left="0"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hanging="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0" w:top="107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134" w:after="0"/>
      <w:jc w:val="center"/>
      <w:rPr>
        <w:rFonts w:ascii="Times New Roman" w:hAnsi="Times New Roman" w:eastAsia="Times New Roman" w:cs="Times New Roman"/>
        <w:color w:val="00000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 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Instituto Federal de Educação, Ciência e Tecnologia do Sertão Pernambucano</w:t>
    </w:r>
  </w:p>
  <w:p>
    <w:pPr>
      <w:pStyle w:val="Normal"/>
      <w:spacing w:lineRule="auto" w:line="240"/>
      <w:jc w:val="center"/>
      <w:rPr/>
    </w:pPr>
    <w:r>
      <w:rPr>
        <w:rFonts w:eastAsia="Times New Roman" w:cs="Times New Roman" w:ascii="Times New Roman" w:hAnsi="Times New Roman"/>
        <w:b/>
      </w:rPr>
      <w:t>Reitoria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8f0927"/>
    <w:pPr>
      <w:widowControl/>
      <w:suppressAutoHyphens w:val="fals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pt-BR" w:eastAsia="zh-CN" w:bidi="ar-SA"/>
    </w:rPr>
  </w:style>
  <w:style w:type="paragraph" w:styleId="NoSpacing">
    <w:name w:val="No Spacing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LibreOffice/7.2.5.2$Windows_X86_64 LibreOffice_project/499f9727c189e6ef3471021d6132d4c694f357e5</Application>
  <AppVersion>15.0000</AppVersion>
  <Pages>1</Pages>
  <Words>125</Words>
  <Characters>743</Characters>
  <CharactersWithSpaces>859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2021-04-19T21:56:00Z</dcterms:created>
  <dc:creator>USUARIO</dc:creator>
  <dc:description/>
  <dc:language>pt-BR</dc:language>
  <cp:lastModifiedBy/>
  <dcterms:modified xsi:type="dcterms:W3CDTF">2023-07-13T09:39:10Z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